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5.MP</w:t>
      </w:r>
    </w:p>
    <w:p>
      <w:pPr>
        <w:jc w:val="center"/>
      </w:pPr>
      <w:r>
        <w:rPr>
          <w:sz w:val="22"/>
        </w:rPr>
        <w:t xml:space="preserve">План-сметка на магистърска програма (EUR)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1S2ALK6xzBLIKGae9ki9DPllD3GLPIkV5</w:t>
      </w:r>
    </w:p>
    <w:p>
      <w:pPr/>
      <w:r>
        <w:rPr>
          <w:i/>
          <w:sz w:val="16"/>
        </w:rPr>
        <w:t xml:space="preserve">Оригинален файл: Образец на план-сметка на МП в евро.xlsx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