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2.1</w:t>
      </w:r>
    </w:p>
    <w:p>
      <w:pPr>
        <w:jc w:val="center"/>
      </w:pPr>
      <w:r>
        <w:rPr>
          <w:sz w:val="22"/>
        </w:rPr>
        <w:t xml:space="preserve">Обявяване на конкурс за академична длъжност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1KX-j-5b2huZC2F9d6cuIDcBSEToMGIsM</w:t>
      </w:r>
    </w:p>
    <w:p>
      <w:pPr/>
      <w:r>
        <w:rPr>
          <w:i/>
          <w:sz w:val="16"/>
        </w:rPr>
        <w:t xml:space="preserve">Оригинален файл: Obrazec-2.1-doklad za obiaviavane na konkursi.docx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