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2.1A</w:t>
      </w:r>
    </w:p>
    <w:p>
      <w:pPr>
        <w:jc w:val="center"/>
      </w:pPr>
      <w:r>
        <w:rPr>
          <w:sz w:val="22"/>
        </w:rPr>
        <w:t xml:space="preserve">Образец 2.1.А — справка натовареност (щатни + хонорувани)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ЧР-09  ·  Drive: 1KAG4GEunL1jGDQ1BLHXX34Dm3PIo1IuK</w:t>
      </w:r>
    </w:p>
    <w:p>
      <w:pPr/>
      <w:r>
        <w:rPr>
          <w:i/>
          <w:sz w:val="16"/>
        </w:rPr>
        <w:t xml:space="preserve">Оригинален файл: Образец 2.1.А.xls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