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2.5.2</w:t>
      </w:r>
    </w:p>
    <w:p>
      <w:pPr>
        <w:jc w:val="center"/>
      </w:pPr>
      <w:r>
        <w:rPr>
          <w:sz w:val="22"/>
        </w:rPr>
        <w:t xml:space="preserve">Декларация за конфликт на интереси — конкурс гл.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1BsatbJFVHYfOm-VzwBZUf_NNixwtQQKM</w:t>
      </w:r>
    </w:p>
    <w:p>
      <w:pPr/>
      <w:r>
        <w:rPr>
          <w:i/>
          <w:sz w:val="16"/>
        </w:rPr>
        <w:t xml:space="preserve">Оригинален файл: Образец 2.5.2. декларация за конфликт на интереси- конкурс за главен асистент.docx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