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2.6.3</w:t>
      </w:r>
    </w:p>
    <w:p>
      <w:pPr>
        <w:jc w:val="center"/>
      </w:pPr>
      <w:r>
        <w:rPr>
          <w:sz w:val="22"/>
        </w:rPr>
        <w:t xml:space="preserve">Декларация за конфликт на интереси — конкурс доц. / проф.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1jGY31F7A1hExOF_pB9hWTi6yf71wPPvb</w:t>
      </w:r>
    </w:p>
    <w:p>
      <w:pPr/>
      <w:r>
        <w:rPr>
          <w:i/>
          <w:sz w:val="16"/>
        </w:rPr>
        <w:t xml:space="preserve">Оригинален файл: Образец 2.6.3. декларация за конфликт на интереси-конкурс за доцент_професор.docx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