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4.4B</w:t>
      </w:r>
    </w:p>
    <w:p>
      <w:pPr>
        <w:jc w:val="center"/>
      </w:pPr>
      <w:r>
        <w:rPr>
          <w:sz w:val="22"/>
        </w:rPr>
        <w:t xml:space="preserve">Договор с външни членове на жури (НОВ)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1Xbl6d9l2VPuZrpi-OsYwB48BS7XxVZed</w:t>
      </w:r>
    </w:p>
    <w:p>
      <w:pPr/>
      <w:r>
        <w:rPr>
          <w:i/>
          <w:sz w:val="16"/>
        </w:rPr>
        <w:t xml:space="preserve">Оригинален файл: 4.4 В-доклад и договор-сключване на договори с външни-НОВ.docx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