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4.5</w:t>
      </w:r>
    </w:p>
    <w:p>
      <w:pPr>
        <w:jc w:val="center"/>
      </w:pPr>
      <w:r>
        <w:rPr>
          <w:sz w:val="22"/>
        </w:rPr>
        <w:t xml:space="preserve">Изплащане на външни членове на жури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ДДСК-01  ·  Drive: 1qDe1kW5WgiPw7e8VgV4kQ0QDxhyXkWQl</w:t>
      </w:r>
    </w:p>
    <w:p>
      <w:pPr/>
      <w:r>
        <w:rPr>
          <w:i/>
          <w:sz w:val="16"/>
        </w:rPr>
        <w:t xml:space="preserve">Оригинален файл: 4.5 -доклад - изплащане външни.docx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