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3.8C</w:t>
      </w:r>
    </w:p>
    <w:p>
      <w:pPr>
        <w:jc w:val="center"/>
      </w:pPr>
      <w:r>
        <w:rPr>
          <w:sz w:val="22"/>
        </w:rPr>
        <w:t xml:space="preserve">Договор за чуждестранни студенти 2025/26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УД-12  ·  Drive: 1a1xzVo-z9cKgTygypOwIPTFjNgCI4F2H</w:t>
      </w:r>
    </w:p>
    <w:p>
      <w:pPr/>
      <w:r>
        <w:rPr>
          <w:i/>
          <w:sz w:val="16"/>
        </w:rPr>
        <w:t xml:space="preserve">Оригинален файл: Dogovor_za_chujdestranni_studenti_29-09-2025_2026.pdf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