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4"/>
        </w:rPr>
        <w:t>Dual-Approach Lung Cancer Diagnosis Report</w:t>
      </w:r>
    </w:p>
    <w:p>
      <w:pPr>
        <w:jc w:val="center"/>
      </w:pPr>
      <w:r>
        <w:rPr>
          <w:rFonts w:ascii="Arial" w:hAnsi="Arial" w:eastAsia="Arial"/>
          <w:i/>
          <w:sz w:val="21"/>
        </w:rPr>
        <w:t>Approach 1: 3D Deep Learning | Approach 2: Medical Imaging Radiomics</w:t>
      </w:r>
    </w:p>
    <w:p>
      <w:pPr>
        <w:pStyle w:val="Heading1"/>
      </w:pPr>
      <w:r>
        <w:rPr>
          <w:rFonts w:ascii="Arial" w:hAnsi="Arial" w:eastAsia="Arial"/>
        </w:rPr>
        <w:t>Overview</w:t>
      </w:r>
    </w:p>
    <w:p>
      <w:r>
        <w:rPr>
          <w:rFonts w:ascii="Arial" w:hAnsi="Arial" w:eastAsia="Arial"/>
        </w:rPr>
        <w:t>This report presents the lung cancer diagnosis project as two complementary approaches developed on CT imaging from the LIDC-IDRI dataset. The first approach is an AI-centered multimodal 3D deep-learning pipeline designed to classify pulmonary nodules as malignant or benign using volumetric CT data and structured metadata. The second approach is a medical imaging and radiomics pipeline that starts from LIDC XML annotations, extracts true nodule segmentation masks, converts them into NIfTI format, and prepares them for PyRadiomics-based feature extraction, feature selection, and classical machine-learning modeling.</w:t>
      </w:r>
    </w:p>
    <w:p>
      <w:r>
        <w:rPr>
          <w:rFonts w:ascii="Arial" w:hAnsi="Arial" w:eastAsia="Arial"/>
        </w:rPr>
        <w:t>Together, the two approaches allow the project to compare end-to-end deep learning with a more interpretable hand-engineered radiomics workflow. This strengthens the study because it evaluates both automated representation learning and clinically explainable imaging biomarkers.</w:t>
      </w:r>
    </w:p>
    <w:p>
      <w:pPr>
        <w:pStyle w:val="Heading1"/>
      </w:pPr>
      <w:r>
        <w:rPr>
          <w:rFonts w:ascii="Arial" w:hAnsi="Arial" w:eastAsia="Arial"/>
        </w:rPr>
        <w:t>Project Aim</w:t>
      </w:r>
    </w:p>
    <w:p>
      <w:r>
        <w:rPr>
          <w:rFonts w:ascii="Arial" w:hAnsi="Arial" w:eastAsia="Arial"/>
        </w:rPr>
        <w:t>The aim of the project is to develop and compare computational methods for early lung cancer diagnosis using CT imaging. The target task is nodule-level malignancy prediction, where selected pulmonary nodules are analyzed using either 3D deep-learning representations or radiomics features extracted from segmented nodule regions.</w:t>
      </w:r>
    </w:p>
    <w:p>
      <w:pPr>
        <w:pStyle w:val="Heading1"/>
      </w:pPr>
      <w:r>
        <w:rPr>
          <w:rFonts w:ascii="Arial" w:hAnsi="Arial" w:eastAsia="Arial"/>
        </w:rPr>
        <w:t>Dataset and General Design</w:t>
      </w:r>
    </w:p>
    <w:p>
      <w:pPr>
        <w:pStyle w:val="ListBullet"/>
      </w:pPr>
      <w:r>
        <w:rPr>
          <w:rFonts w:ascii="Arial" w:hAnsi="Arial" w:eastAsia="Arial"/>
        </w:rPr>
        <w:t>Dataset: Lung Image Database Consortium and Image Database Resource Initiative (LIDC-IDRI).</w:t>
      </w:r>
    </w:p>
    <w:p>
      <w:pPr>
        <w:pStyle w:val="ListBullet"/>
      </w:pPr>
      <w:r>
        <w:rPr>
          <w:rFonts w:ascii="Arial" w:hAnsi="Arial" w:eastAsia="Arial"/>
        </w:rPr>
        <w:t>Imaging modality: chest CT scans stored as DICOM series.</w:t>
      </w:r>
    </w:p>
    <w:p>
      <w:pPr>
        <w:pStyle w:val="ListBullet"/>
      </w:pPr>
      <w:r>
        <w:rPr>
          <w:rFonts w:ascii="Arial" w:hAnsi="Arial" w:eastAsia="Arial"/>
        </w:rPr>
        <w:t>Annotation source: LIDC XML files containing radiologist nodule annotations and malignancy scores.</w:t>
      </w:r>
    </w:p>
    <w:p>
      <w:pPr>
        <w:pStyle w:val="ListBullet"/>
      </w:pPr>
      <w:r>
        <w:rPr>
          <w:rFonts w:ascii="Arial" w:hAnsi="Arial" w:eastAsia="Arial"/>
        </w:rPr>
        <w:t>Main annotation class used for the radiomics approach: unblindedReadNodule, because it contains true nodule ROI contours suitable for binary mask generation.</w:t>
      </w:r>
    </w:p>
    <w:p>
      <w:pPr>
        <w:pStyle w:val="ListBullet"/>
      </w:pPr>
      <w:r>
        <w:rPr>
          <w:rFonts w:ascii="Arial" w:hAnsi="Arial" w:eastAsia="Arial"/>
        </w:rPr>
        <w:t>Non-nodule marks were excluded from radiomics feature extraction because they do not provide reliable full lesion segmentations for shape and texture analysis.</w:t>
      </w:r>
    </w:p>
    <w:p>
      <w:pPr>
        <w:pStyle w:val="Heading1"/>
      </w:pPr>
      <w:r>
        <w:rPr>
          <w:rFonts w:ascii="Arial" w:hAnsi="Arial" w:eastAsia="Arial"/>
        </w:rPr>
        <w:t>Approach 1: AI-Based 3D Deep Learning Pipeline</w:t>
      </w:r>
    </w:p>
    <w:p>
      <w:pPr>
        <w:pStyle w:val="Heading2"/>
      </w:pPr>
      <w:r>
        <w:rPr>
          <w:rFonts w:ascii="Arial" w:hAnsi="Arial" w:eastAsia="Arial"/>
        </w:rPr>
        <w:t>Methodology</w:t>
      </w:r>
    </w:p>
    <w:p>
      <w:r>
        <w:rPr>
          <w:rFonts w:ascii="Arial" w:hAnsi="Arial" w:eastAsia="Arial"/>
        </w:rPr>
        <w:t>The first approach uses a multimodal 3D deep-learning model. DICOM CT series are converted into fixed-size 3D tensors, preprocessed using Hounsfield unit conversion, lung-window clipping, normalization, and spatial resampling. These tensors are then passed into a 3D CNN architecture that learns imaging features directly from volumetric CT data.</w:t>
      </w:r>
    </w:p>
    <w:p>
      <w:pPr>
        <w:pStyle w:val="Heading2"/>
      </w:pPr>
      <w:r>
        <w:rPr>
          <w:rFonts w:ascii="Arial" w:hAnsi="Arial" w:eastAsia="Arial"/>
        </w:rPr>
        <w:t>CT Preprocessing</w:t>
      </w:r>
    </w:p>
    <w:p>
      <w:pPr>
        <w:pStyle w:val="ListBullet"/>
      </w:pPr>
      <w:r>
        <w:rPr>
          <w:rFonts w:ascii="Arial" w:hAnsi="Arial" w:eastAsia="Arial"/>
        </w:rPr>
        <w:t>DICOM series were converted into 3D CT volumes.</w:t>
      </w:r>
    </w:p>
    <w:p>
      <w:pPr>
        <w:pStyle w:val="ListBullet"/>
      </w:pPr>
      <w:r>
        <w:rPr>
          <w:rFonts w:ascii="Arial" w:hAnsi="Arial" w:eastAsia="Arial"/>
        </w:rPr>
        <w:t>Voxel intensities were converted to Hounsfield units and clipped to a lung window of approximately [-1000, +400].</w:t>
      </w:r>
    </w:p>
    <w:p>
      <w:pPr>
        <w:pStyle w:val="ListBullet"/>
      </w:pPr>
      <w:r>
        <w:rPr>
          <w:rFonts w:ascii="Arial" w:hAnsi="Arial" w:eastAsia="Arial"/>
        </w:rPr>
        <w:t>Volumes were normalized and resampled to a consistent voxel spacing.</w:t>
      </w:r>
    </w:p>
    <w:p>
      <w:pPr>
        <w:pStyle w:val="ListBullet"/>
      </w:pPr>
      <w:r>
        <w:rPr>
          <w:rFonts w:ascii="Arial" w:hAnsi="Arial" w:eastAsia="Arial"/>
        </w:rPr>
        <w:t>CT volumes were center-cropped or padded to a standardized input size suitable for the network.</w:t>
      </w:r>
    </w:p>
    <w:p>
      <w:pPr>
        <w:pStyle w:val="Heading2"/>
      </w:pPr>
      <w:r>
        <w:rPr>
          <w:rFonts w:ascii="Arial" w:hAnsi="Arial" w:eastAsia="Arial"/>
        </w:rPr>
        <w:t>Model Architecture</w:t>
      </w:r>
    </w:p>
    <w:p>
      <w:pPr>
        <w:pStyle w:val="ListBullet"/>
      </w:pPr>
      <w:r>
        <w:rPr>
          <w:rFonts w:ascii="Arial" w:hAnsi="Arial" w:eastAsia="Arial"/>
        </w:rPr>
        <w:t>A 3D residual CNN was used as the image encoder.</w:t>
      </w:r>
    </w:p>
    <w:p>
      <w:pPr>
        <w:pStyle w:val="ListBullet"/>
      </w:pPr>
      <w:r>
        <w:rPr>
          <w:rFonts w:ascii="Arial" w:hAnsi="Arial" w:eastAsia="Arial"/>
        </w:rPr>
        <w:t>Squeeze-and-Excitation attention was incorporated to improve channel-wise feature weighting.</w:t>
      </w:r>
    </w:p>
    <w:p>
      <w:pPr>
        <w:pStyle w:val="ListBullet"/>
      </w:pPr>
      <w:r>
        <w:rPr>
          <w:rFonts w:ascii="Arial" w:hAnsi="Arial" w:eastAsia="Arial"/>
        </w:rPr>
        <w:t>Structured metadata was processed through a lightweight tabular MLP branch.</w:t>
      </w:r>
    </w:p>
    <w:p>
      <w:pPr>
        <w:pStyle w:val="ListBullet"/>
      </w:pPr>
      <w:r>
        <w:rPr>
          <w:rFonts w:ascii="Arial" w:hAnsi="Arial" w:eastAsia="Arial"/>
        </w:rPr>
        <w:t>The image embedding and tabular embedding were fused before final malignancy prediction.</w:t>
      </w:r>
    </w:p>
    <w:p>
      <w:pPr>
        <w:pStyle w:val="Heading2"/>
      </w:pPr>
      <w:r>
        <w:rPr>
          <w:rFonts w:ascii="Arial" w:hAnsi="Arial" w:eastAsia="Arial"/>
        </w:rPr>
        <w:t>Deep Learning Results and Interpretation</w:t>
      </w:r>
    </w:p>
    <w:p>
      <w:r>
        <w:rPr>
          <w:rFonts w:ascii="Arial" w:hAnsi="Arial" w:eastAsia="Arial"/>
        </w:rPr>
        <w:t>The deep-learning model achieved strong validation performance, with a reported validation ROC-AUC of approximately 0.897, validation accuracy of 0.839, and F1 score of 0.848 for the malignant class. However, this result should be interpreted carefully because the metadata branch may introduce label leakage if nodule-level diagnosis codes overlap with the target label. Therefore, the image-only version or a leakage-free clinical metadata version should be treated as the more academically reliable direction for future validation.</w:t>
      </w:r>
    </w:p>
    <w:p>
      <w:pPr>
        <w:pStyle w:val="Heading1"/>
      </w:pPr>
      <w:r>
        <w:rPr>
          <w:rFonts w:ascii="Arial" w:hAnsi="Arial" w:eastAsia="Arial"/>
        </w:rPr>
        <w:t>Approach 2: Medical Imaging and Radiomics Pipeline</w:t>
      </w:r>
    </w:p>
    <w:p>
      <w:pPr>
        <w:pStyle w:val="Heading2"/>
      </w:pPr>
      <w:r>
        <w:rPr>
          <w:rFonts w:ascii="Arial" w:hAnsi="Arial" w:eastAsia="Arial"/>
        </w:rPr>
        <w:t>Rationale</w:t>
      </w:r>
    </w:p>
    <w:p>
      <w:r>
        <w:rPr>
          <w:rFonts w:ascii="Arial" w:hAnsi="Arial" w:eastAsia="Arial"/>
        </w:rPr>
        <w:t>The second approach is the medical imaging approach developed to make the project more interpretable and clinically explainable. Instead of allowing a CNN to learn all features automatically, this pipeline uses the radiologist-provided XML annotations to create accurate nodule masks. These masks define the exact region of interest from which PyRadiomics can extract quantitative imaging biomarkers such as shape, intensity, texture, wavelet, and gray-level matrix features.</w:t>
      </w:r>
    </w:p>
    <w:p>
      <w:pPr>
        <w:pStyle w:val="Heading2"/>
      </w:pPr>
      <w:r>
        <w:rPr>
          <w:rFonts w:ascii="Arial" w:hAnsi="Arial" w:eastAsia="Arial"/>
        </w:rPr>
        <w:t>Mask Extraction from XML Annotations</w:t>
      </w:r>
    </w:p>
    <w:p>
      <w:r>
        <w:rPr>
          <w:rFonts w:ascii="Arial" w:hAnsi="Arial" w:eastAsia="Arial"/>
        </w:rPr>
        <w:t>For each patient, the XML annotation files are parsed to extract the unblindedReadNodule class. This class is used because it contains true pulmonary nodule annotations with ROI contour points. Each ROI slice is matched to the corresponding DICOM slice using the SOPInstanceUID, and polygon contour points are converted into 2D binary masks. The 2D masks are stacked across slices to form a 3D binary nodule mask.</w:t>
      </w:r>
    </w:p>
    <w:p>
      <w:pPr>
        <w:pStyle w:val="ListBullet"/>
      </w:pPr>
      <w:r>
        <w:rPr>
          <w:rFonts w:ascii="Arial" w:hAnsi="Arial" w:eastAsia="Arial"/>
        </w:rPr>
        <w:t>Input: patient DICOM CT series and corresponding LIDC XML file.</w:t>
      </w:r>
    </w:p>
    <w:p>
      <w:pPr>
        <w:pStyle w:val="ListBullet"/>
      </w:pPr>
      <w:r>
        <w:rPr>
          <w:rFonts w:ascii="Arial" w:hAnsi="Arial" w:eastAsia="Arial"/>
        </w:rPr>
        <w:t>XML class used: unblindedReadNodule.</w:t>
      </w:r>
    </w:p>
    <w:p>
      <w:pPr>
        <w:pStyle w:val="ListBullet"/>
      </w:pPr>
      <w:r>
        <w:rPr>
          <w:rFonts w:ascii="Arial" w:hAnsi="Arial" w:eastAsia="Arial"/>
        </w:rPr>
        <w:t>XML class excluded: nonNodule.</w:t>
      </w:r>
    </w:p>
    <w:p>
      <w:pPr>
        <w:pStyle w:val="ListBullet"/>
      </w:pPr>
      <w:r>
        <w:rPr>
          <w:rFonts w:ascii="Arial" w:hAnsi="Arial" w:eastAsia="Arial"/>
        </w:rPr>
        <w:t>Output: binary 3D nodule masks aligned with the CT volume.</w:t>
      </w:r>
    </w:p>
    <w:p>
      <w:pPr>
        <w:pStyle w:val="ListBullet"/>
      </w:pPr>
      <w:r>
        <w:rPr>
          <w:rFonts w:ascii="Arial" w:hAnsi="Arial" w:eastAsia="Arial"/>
        </w:rPr>
        <w:t>Mask format: NIfTI .nii.gz for PyRadiomics compatibility.</w:t>
      </w:r>
    </w:p>
    <w:p>
      <w:pPr>
        <w:pStyle w:val="Heading2"/>
      </w:pPr>
      <w:r>
        <w:rPr>
          <w:rFonts w:ascii="Arial" w:hAnsi="Arial" w:eastAsia="Arial"/>
        </w:rPr>
        <w:t>Nodule Selection Criteria</w:t>
      </w:r>
    </w:p>
    <w:p>
      <w:r>
        <w:rPr>
          <w:rFonts w:ascii="Arial" w:hAnsi="Arial" w:eastAsia="Arial"/>
        </w:rPr>
        <w:t>Because some patients contain multiple nodules, the project uses a clear selection strategy. The selected sample unit is the nodule, not the entire patient. One valid nodule may be selected per patient to maintain a distributed malignancy-score dataset, rather than always selecting the most malignant nodule. This makes the dataset more representative of different malignancy levels.</w:t>
      </w:r>
    </w:p>
    <w:p>
      <w:pPr>
        <w:pStyle w:val="ListBullet"/>
      </w:pPr>
      <w:r>
        <w:rPr>
          <w:rFonts w:ascii="Arial" w:hAnsi="Arial" w:eastAsia="Arial"/>
        </w:rPr>
        <w:t>The selected annotation must be a true unblindedReadNodule.</w:t>
      </w:r>
    </w:p>
    <w:p>
      <w:pPr>
        <w:pStyle w:val="ListBullet"/>
      </w:pPr>
      <w:r>
        <w:rPr>
          <w:rFonts w:ascii="Arial" w:hAnsi="Arial" w:eastAsia="Arial"/>
        </w:rPr>
        <w:t>The nodule must have a valid malignancy score from 1 to 5.</w:t>
      </w:r>
    </w:p>
    <w:p>
      <w:pPr>
        <w:pStyle w:val="ListBullet"/>
      </w:pPr>
      <w:r>
        <w:rPr>
          <w:rFonts w:ascii="Arial" w:hAnsi="Arial" w:eastAsia="Arial"/>
        </w:rPr>
        <w:t>The mask must be non-empty and correctly aligned with the CT image.</w:t>
      </w:r>
    </w:p>
    <w:p>
      <w:pPr>
        <w:pStyle w:val="ListBullet"/>
      </w:pPr>
      <w:r>
        <w:rPr>
          <w:rFonts w:ascii="Arial" w:hAnsi="Arial" w:eastAsia="Arial"/>
        </w:rPr>
        <w:t>Very tiny or unstable masks are excluded using voxel-count and slice-count thresholds.</w:t>
      </w:r>
    </w:p>
    <w:p>
      <w:pPr>
        <w:pStyle w:val="ListBullet"/>
      </w:pPr>
      <w:r>
        <w:rPr>
          <w:rFonts w:ascii="Arial" w:hAnsi="Arial" w:eastAsia="Arial"/>
        </w:rPr>
        <w:t>When several valid nodules are available, the selected nodule is chosen to support balanced malignancy-score distribution across the dataset.</w:t>
      </w:r>
    </w:p>
    <w:p>
      <w:pPr>
        <w:pStyle w:val="ListBullet"/>
      </w:pPr>
      <w:r>
        <w:rPr>
          <w:rFonts w:ascii="Arial" w:hAnsi="Arial" w:eastAsia="Arial"/>
        </w:rPr>
        <w:t>If several nodules satisfy the same target malignancy-score need, the largest and best-quality mask is preferred.</w:t>
      </w:r>
    </w:p>
    <w:p>
      <w:pPr>
        <w:pStyle w:val="Heading2"/>
      </w:pPr>
      <w:r>
        <w:rPr>
          <w:rFonts w:ascii="Arial" w:hAnsi="Arial" w:eastAsia="Arial"/>
        </w:rPr>
        <w:t>Exported Files for Radiomics</w:t>
      </w:r>
    </w:p>
    <w:p>
      <w:r>
        <w:rPr>
          <w:rFonts w:ascii="Arial" w:hAnsi="Arial" w:eastAsia="Arial"/>
        </w:rPr>
        <w:t>For every selected patient/nodule, the pipeline exports both the CT volume and the selected nodule mask. The exported mask filename includes the nodule ID, reader index, malignancy score, class label, voxel count, and number of mask slices. A criteria text file is also generated to document why the nodule was selected. This improves reproducibility and makes the preprocessing decision academically defensible.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rial" w:hAnsi="Arial" w:eastAsia="Arial"/>
                <w:sz w:val="17"/>
              </w:rPr>
            </w:r>
            <w:r>
              <w:rPr>
                <w:rFonts w:ascii="Arial" w:hAnsi="Arial" w:eastAsia="Arial"/>
                <w:b/>
                <w:sz w:val="17"/>
              </w:rPr>
              <w:t>Exported file</w:t>
            </w:r>
          </w:p>
        </w:tc>
        <w:tc>
          <w:tcPr>
            <w:tcW w:type="dxa" w:w="5040"/>
            <w:vAlign w:val="top"/>
            <w:shd w:fill="D9EAF7"/>
          </w:tcPr>
          <w:p>
            <w:r>
              <w:rPr>
                <w:rFonts w:ascii="Arial" w:hAnsi="Arial" w:eastAsia="Arial"/>
                <w:sz w:val="17"/>
              </w:rPr>
            </w:r>
            <w:r>
              <w:rPr>
                <w:rFonts w:ascii="Arial" w:hAnsi="Arial" w:eastAsia="Arial"/>
                <w:b/>
                <w:sz w:val="17"/>
              </w:rPr>
              <w:t>Purpose</w:t>
            </w:r>
          </w:p>
        </w:tc>
      </w:tr>
      <w:tr>
        <w:tc>
          <w:tcPr>
            <w:tcW w:type="dxa" w:w="5040"/>
            <w:vAlign w:val="top"/>
          </w:tcPr>
          <w:p>
            <w:r>
              <w:rPr>
                <w:rFonts w:ascii="Arial" w:hAnsi="Arial" w:eastAsia="Arial"/>
                <w:sz w:val="17"/>
              </w:rPr>
            </w:r>
            <w:r>
              <w:rPr>
                <w:rFonts w:ascii="Arial" w:hAnsi="Arial" w:eastAsia="Arial"/>
                <w:b w:val="0"/>
                <w:sz w:val="17"/>
              </w:rPr>
              <w:t>ct.nii.gz</w:t>
            </w:r>
          </w:p>
        </w:tc>
        <w:tc>
          <w:tcPr>
            <w:tcW w:type="dxa" w:w="5040"/>
            <w:vAlign w:val="top"/>
          </w:tcPr>
          <w:p>
            <w:r>
              <w:rPr>
                <w:rFonts w:ascii="Arial" w:hAnsi="Arial" w:eastAsia="Arial"/>
                <w:sz w:val="17"/>
              </w:rPr>
            </w:r>
            <w:r>
              <w:rPr>
                <w:rFonts w:ascii="Arial" w:hAnsi="Arial" w:eastAsia="Arial"/>
                <w:b w:val="0"/>
                <w:sz w:val="17"/>
              </w:rPr>
              <w:t>Original CT volume aligned with the selected nodule mask.</w:t>
            </w:r>
          </w:p>
        </w:tc>
      </w:tr>
      <w:tr>
        <w:tc>
          <w:tcPr>
            <w:tcW w:type="dxa" w:w="5040"/>
            <w:vAlign w:val="top"/>
          </w:tcPr>
          <w:p>
            <w:r>
              <w:rPr>
                <w:rFonts w:ascii="Arial" w:hAnsi="Arial" w:eastAsia="Arial"/>
                <w:sz w:val="17"/>
              </w:rPr>
            </w:r>
            <w:r>
              <w:rPr>
                <w:rFonts w:ascii="Arial" w:hAnsi="Arial" w:eastAsia="Arial"/>
                <w:b w:val="0"/>
                <w:sz w:val="17"/>
              </w:rPr>
              <w:t>mask__nodule_ID__reader_X__mal_Y__class_Z__vox_N__slices_M.nii.gz</w:t>
            </w:r>
          </w:p>
        </w:tc>
        <w:tc>
          <w:tcPr>
            <w:tcW w:type="dxa" w:w="5040"/>
            <w:vAlign w:val="top"/>
          </w:tcPr>
          <w:p>
            <w:r>
              <w:rPr>
                <w:rFonts w:ascii="Arial" w:hAnsi="Arial" w:eastAsia="Arial"/>
                <w:sz w:val="17"/>
              </w:rPr>
            </w:r>
            <w:r>
              <w:rPr>
                <w:rFonts w:ascii="Arial" w:hAnsi="Arial" w:eastAsia="Arial"/>
                <w:b w:val="0"/>
                <w:sz w:val="17"/>
              </w:rPr>
              <w:t>Binary nodule segmentation used as the PyRadiomics ROI.</w:t>
            </w:r>
          </w:p>
        </w:tc>
      </w:tr>
      <w:tr>
        <w:tc>
          <w:tcPr>
            <w:tcW w:type="dxa" w:w="5040"/>
            <w:vAlign w:val="top"/>
          </w:tcPr>
          <w:p>
            <w:r>
              <w:rPr>
                <w:rFonts w:ascii="Arial" w:hAnsi="Arial" w:eastAsia="Arial"/>
                <w:sz w:val="17"/>
              </w:rPr>
            </w:r>
            <w:r>
              <w:rPr>
                <w:rFonts w:ascii="Arial" w:hAnsi="Arial" w:eastAsia="Arial"/>
                <w:b w:val="0"/>
                <w:sz w:val="17"/>
              </w:rPr>
              <w:t>criteria__mask_....txt</w:t>
            </w:r>
          </w:p>
        </w:tc>
        <w:tc>
          <w:tcPr>
            <w:tcW w:type="dxa" w:w="5040"/>
            <w:vAlign w:val="top"/>
          </w:tcPr>
          <w:p>
            <w:r>
              <w:rPr>
                <w:rFonts w:ascii="Arial" w:hAnsi="Arial" w:eastAsia="Arial"/>
                <w:sz w:val="17"/>
              </w:rPr>
            </w:r>
            <w:r>
              <w:rPr>
                <w:rFonts w:ascii="Arial" w:hAnsi="Arial" w:eastAsia="Arial"/>
                <w:b w:val="0"/>
                <w:sz w:val="17"/>
              </w:rPr>
              <w:t>Text explanation of the selected nodule, class, quality thresholds, and selection reason.</w:t>
            </w:r>
          </w:p>
        </w:tc>
      </w:tr>
      <w:tr>
        <w:tc>
          <w:tcPr>
            <w:tcW w:type="dxa" w:w="5040"/>
            <w:vAlign w:val="top"/>
          </w:tcPr>
          <w:p>
            <w:r>
              <w:rPr>
                <w:rFonts w:ascii="Arial" w:hAnsi="Arial" w:eastAsia="Arial"/>
                <w:sz w:val="17"/>
              </w:rPr>
            </w:r>
            <w:r>
              <w:rPr>
                <w:rFonts w:ascii="Arial" w:hAnsi="Arial" w:eastAsia="Arial"/>
                <w:b w:val="0"/>
                <w:sz w:val="17"/>
              </w:rPr>
              <w:t>overlays__nodule_.../</w:t>
            </w:r>
          </w:p>
        </w:tc>
        <w:tc>
          <w:tcPr>
            <w:tcW w:type="dxa" w:w="5040"/>
            <w:vAlign w:val="top"/>
          </w:tcPr>
          <w:p>
            <w:r>
              <w:rPr>
                <w:rFonts w:ascii="Arial" w:hAnsi="Arial" w:eastAsia="Arial"/>
                <w:sz w:val="17"/>
              </w:rPr>
            </w:r>
            <w:r>
              <w:rPr>
                <w:rFonts w:ascii="Arial" w:hAnsi="Arial" w:eastAsia="Arial"/>
                <w:b w:val="0"/>
                <w:sz w:val="17"/>
              </w:rPr>
              <w:t>PNG visual quality-control images showing the mask overlaid on CT slices.</w:t>
            </w:r>
          </w:p>
        </w:tc>
      </w:tr>
      <w:tr>
        <w:tc>
          <w:tcPr>
            <w:tcW w:type="dxa" w:w="5040"/>
            <w:vAlign w:val="top"/>
          </w:tcPr>
          <w:p>
            <w:r>
              <w:rPr>
                <w:rFonts w:ascii="Arial" w:hAnsi="Arial" w:eastAsia="Arial"/>
                <w:sz w:val="17"/>
              </w:rPr>
            </w:r>
            <w:r>
              <w:rPr>
                <w:rFonts w:ascii="Arial" w:hAnsi="Arial" w:eastAsia="Arial"/>
                <w:b w:val="0"/>
                <w:sz w:val="17"/>
              </w:rPr>
              <w:t>selected_nodules_metadata.csv</w:t>
            </w:r>
          </w:p>
        </w:tc>
        <w:tc>
          <w:tcPr>
            <w:tcW w:type="dxa" w:w="5040"/>
            <w:vAlign w:val="top"/>
          </w:tcPr>
          <w:p>
            <w:r>
              <w:rPr>
                <w:rFonts w:ascii="Arial" w:hAnsi="Arial" w:eastAsia="Arial"/>
                <w:sz w:val="17"/>
              </w:rPr>
            </w:r>
            <w:r>
              <w:rPr>
                <w:rFonts w:ascii="Arial" w:hAnsi="Arial" w:eastAsia="Arial"/>
                <w:b w:val="0"/>
                <w:sz w:val="17"/>
              </w:rPr>
              <w:t>Metadata table containing patient ID, selected nodule, mask path, CT path, malignancy score, class, and selection criteria.</w:t>
            </w:r>
          </w:p>
        </w:tc>
      </w:tr>
    </w:tbl>
    <w:p/>
    <w:p>
      <w:pPr>
        <w:pStyle w:val="Heading2"/>
      </w:pPr>
      <w:r>
        <w:rPr>
          <w:rFonts w:ascii="Arial" w:hAnsi="Arial" w:eastAsia="Arial"/>
        </w:rPr>
        <w:t>Radiomics Feature Extraction</w:t>
      </w:r>
    </w:p>
    <w:p>
      <w:r>
        <w:rPr>
          <w:rFonts w:ascii="Arial" w:hAnsi="Arial" w:eastAsia="Arial"/>
        </w:rPr>
        <w:t>After saving the selected masks as .nii.gz files, PyRadiomics is used to extract quantitative features from the segmented nodule region. The CT volume is used as the image input, and the binary nodule mask is used as the region of interest. The output is a tabular feature matrix where each row represents one selected nodule.</w:t>
      </w:r>
    </w:p>
    <w:p>
      <w:pPr>
        <w:pStyle w:val="ListBullet"/>
      </w:pPr>
      <w:r>
        <w:rPr>
          <w:rFonts w:ascii="Arial" w:hAnsi="Arial" w:eastAsia="Arial"/>
        </w:rPr>
        <w:t>Shape features: volume, surface area, sphericity, elongation, flatness, and maximum diameter.</w:t>
      </w:r>
    </w:p>
    <w:p>
      <w:pPr>
        <w:pStyle w:val="ListBullet"/>
      </w:pPr>
      <w:r>
        <w:rPr>
          <w:rFonts w:ascii="Arial" w:hAnsi="Arial" w:eastAsia="Arial"/>
        </w:rPr>
        <w:t>First-order features: mean intensity, variance, entropy, skewness, kurtosis, energy, and percentiles.</w:t>
      </w:r>
    </w:p>
    <w:p>
      <w:pPr>
        <w:pStyle w:val="ListBullet"/>
      </w:pPr>
      <w:r>
        <w:rPr>
          <w:rFonts w:ascii="Arial" w:hAnsi="Arial" w:eastAsia="Arial"/>
        </w:rPr>
        <w:t>Texture features: GLCM, GLRLM, GLSZM, GLDM, and NGTDM features.</w:t>
      </w:r>
    </w:p>
    <w:p>
      <w:pPr>
        <w:pStyle w:val="ListBullet"/>
      </w:pPr>
      <w:r>
        <w:rPr>
          <w:rFonts w:ascii="Arial" w:hAnsi="Arial" w:eastAsia="Arial"/>
        </w:rPr>
        <w:t>Filtered features: wavelet and Laplacian-of-Gaussian derived features for multiscale texture representation.</w:t>
      </w:r>
    </w:p>
    <w:p>
      <w:pPr>
        <w:pStyle w:val="Heading2"/>
      </w:pPr>
      <w:r>
        <w:rPr>
          <w:rFonts w:ascii="Arial" w:hAnsi="Arial" w:eastAsia="Arial"/>
        </w:rPr>
        <w:t>Feature Cleaning and Selection</w:t>
      </w:r>
    </w:p>
    <w:p>
      <w:r>
        <w:rPr>
          <w:rFonts w:ascii="Arial" w:hAnsi="Arial" w:eastAsia="Arial"/>
        </w:rPr>
        <w:t>Before training the radiomics model, the extracted feature table should be cleaned and reduced to avoid overfitting. Radiomics extraction often produces hundreds or thousands of variables, so feature selection is essential.</w:t>
      </w:r>
    </w:p>
    <w:p>
      <w:pPr>
        <w:pStyle w:val="ListBullet"/>
      </w:pPr>
      <w:r>
        <w:rPr>
          <w:rFonts w:ascii="Arial" w:hAnsi="Arial" w:eastAsia="Arial"/>
        </w:rPr>
        <w:t>Remove diagnostic columns and non-feature metadata from the model input.</w:t>
      </w:r>
    </w:p>
    <w:p>
      <w:pPr>
        <w:pStyle w:val="ListBullet"/>
      </w:pPr>
      <w:r>
        <w:rPr>
          <w:rFonts w:ascii="Arial" w:hAnsi="Arial" w:eastAsia="Arial"/>
        </w:rPr>
        <w:t>Remove missing, constant, or near-constant features.</w:t>
      </w:r>
    </w:p>
    <w:p>
      <w:pPr>
        <w:pStyle w:val="ListBullet"/>
      </w:pPr>
      <w:r>
        <w:rPr>
          <w:rFonts w:ascii="Arial" w:hAnsi="Arial" w:eastAsia="Arial"/>
        </w:rPr>
        <w:t>Remove highly correlated features, for example features with correlation greater than 0.90.</w:t>
      </w:r>
    </w:p>
    <w:p>
      <w:pPr>
        <w:pStyle w:val="ListBullet"/>
      </w:pPr>
      <w:r>
        <w:rPr>
          <w:rFonts w:ascii="Arial" w:hAnsi="Arial" w:eastAsia="Arial"/>
        </w:rPr>
        <w:t>Standardize numerical features before models that require scaling, such as SVM and logistic regression.</w:t>
      </w:r>
    </w:p>
    <w:p>
      <w:pPr>
        <w:pStyle w:val="ListBullet"/>
      </w:pPr>
      <w:r>
        <w:rPr>
          <w:rFonts w:ascii="Arial" w:hAnsi="Arial" w:eastAsia="Arial"/>
        </w:rPr>
        <w:t>Apply LASSO, SelectKBest, mutual information, or tree-based importance methods for final feature selection.</w:t>
      </w:r>
    </w:p>
    <w:p>
      <w:r>
        <w:br w:type="page"/>
      </w:r>
    </w:p>
    <w:p>
      <w:pPr>
        <w:pStyle w:val="Heading1"/>
      </w:pPr>
      <w:r>
        <w:rPr>
          <w:rFonts w:ascii="Arial" w:hAnsi="Arial" w:eastAsia="Arial"/>
        </w:rPr>
        <w:t>Modeling Strategy for the Radiomics Approach</w:t>
      </w:r>
    </w:p>
    <w:p>
      <w:r>
        <w:rPr>
          <w:rFonts w:ascii="Arial" w:hAnsi="Arial" w:eastAsia="Arial"/>
        </w:rPr>
        <w:t>Since PyRadiomics produces tabular numerical features, the best first models are classical machine-learning models rather than CNNs. CNNs are most suitable for raw image volumes or cropped nodule patches, while radiomics features are better handled by tabular models.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rial" w:hAnsi="Arial" w:eastAsia="Arial"/>
                <w:sz w:val="17"/>
              </w:rPr>
            </w:r>
            <w:r>
              <w:rPr>
                <w:rFonts w:ascii="Arial" w:hAnsi="Arial" w:eastAsia="Arial"/>
                <w:b/>
                <w:sz w:val="17"/>
              </w:rPr>
              <w:t>Model</w:t>
            </w:r>
          </w:p>
        </w:tc>
        <w:tc>
          <w:tcPr>
            <w:tcW w:type="dxa" w:w="5040"/>
            <w:vAlign w:val="top"/>
            <w:shd w:fill="D9EAF7"/>
          </w:tcPr>
          <w:p>
            <w:r>
              <w:rPr>
                <w:rFonts w:ascii="Arial" w:hAnsi="Arial" w:eastAsia="Arial"/>
                <w:sz w:val="17"/>
              </w:rPr>
            </w:r>
            <w:r>
              <w:rPr>
                <w:rFonts w:ascii="Arial" w:hAnsi="Arial" w:eastAsia="Arial"/>
                <w:b/>
                <w:sz w:val="17"/>
              </w:rPr>
              <w:t>Role in the project</w:t>
            </w:r>
          </w:p>
        </w:tc>
      </w:tr>
      <w:tr>
        <w:tc>
          <w:tcPr>
            <w:tcW w:type="dxa" w:w="5040"/>
            <w:vAlign w:val="top"/>
          </w:tcPr>
          <w:p>
            <w:r>
              <w:rPr>
                <w:rFonts w:ascii="Arial" w:hAnsi="Arial" w:eastAsia="Arial"/>
                <w:sz w:val="17"/>
              </w:rPr>
            </w:r>
            <w:r>
              <w:rPr>
                <w:rFonts w:ascii="Arial" w:hAnsi="Arial" w:eastAsia="Arial"/>
                <w:b w:val="0"/>
                <w:sz w:val="17"/>
              </w:rPr>
              <w:t>Logistic Regression</w:t>
            </w:r>
          </w:p>
        </w:tc>
        <w:tc>
          <w:tcPr>
            <w:tcW w:type="dxa" w:w="5040"/>
            <w:vAlign w:val="top"/>
          </w:tcPr>
          <w:p>
            <w:r>
              <w:rPr>
                <w:rFonts w:ascii="Arial" w:hAnsi="Arial" w:eastAsia="Arial"/>
                <w:sz w:val="17"/>
              </w:rPr>
            </w:r>
            <w:r>
              <w:rPr>
                <w:rFonts w:ascii="Arial" w:hAnsi="Arial" w:eastAsia="Arial"/>
                <w:b w:val="0"/>
                <w:sz w:val="17"/>
              </w:rPr>
              <w:t>Baseline interpretable model for comparison.</w:t>
            </w:r>
          </w:p>
        </w:tc>
      </w:tr>
      <w:tr>
        <w:tc>
          <w:tcPr>
            <w:tcW w:type="dxa" w:w="5040"/>
            <w:vAlign w:val="top"/>
          </w:tcPr>
          <w:p>
            <w:r>
              <w:rPr>
                <w:rFonts w:ascii="Arial" w:hAnsi="Arial" w:eastAsia="Arial"/>
                <w:sz w:val="17"/>
              </w:rPr>
            </w:r>
            <w:r>
              <w:rPr>
                <w:rFonts w:ascii="Arial" w:hAnsi="Arial" w:eastAsia="Arial"/>
                <w:b w:val="0"/>
                <w:sz w:val="17"/>
              </w:rPr>
              <w:t>Support Vector Machine</w:t>
            </w:r>
          </w:p>
        </w:tc>
        <w:tc>
          <w:tcPr>
            <w:tcW w:type="dxa" w:w="5040"/>
            <w:vAlign w:val="top"/>
          </w:tcPr>
          <w:p>
            <w:r>
              <w:rPr>
                <w:rFonts w:ascii="Arial" w:hAnsi="Arial" w:eastAsia="Arial"/>
                <w:sz w:val="17"/>
              </w:rPr>
            </w:r>
            <w:r>
              <w:rPr>
                <w:rFonts w:ascii="Arial" w:hAnsi="Arial" w:eastAsia="Arial"/>
                <w:b w:val="0"/>
                <w:sz w:val="17"/>
              </w:rPr>
              <w:t>Common radiomics classifier, especially useful for small-to-medium datasets.</w:t>
            </w:r>
          </w:p>
        </w:tc>
      </w:tr>
      <w:tr>
        <w:tc>
          <w:tcPr>
            <w:tcW w:type="dxa" w:w="5040"/>
            <w:vAlign w:val="top"/>
          </w:tcPr>
          <w:p>
            <w:r>
              <w:rPr>
                <w:rFonts w:ascii="Arial" w:hAnsi="Arial" w:eastAsia="Arial"/>
                <w:sz w:val="17"/>
              </w:rPr>
            </w:r>
            <w:r>
              <w:rPr>
                <w:rFonts w:ascii="Arial" w:hAnsi="Arial" w:eastAsia="Arial"/>
                <w:b w:val="0"/>
                <w:sz w:val="17"/>
              </w:rPr>
              <w:t>Random Forest</w:t>
            </w:r>
          </w:p>
        </w:tc>
        <w:tc>
          <w:tcPr>
            <w:tcW w:type="dxa" w:w="5040"/>
            <w:vAlign w:val="top"/>
          </w:tcPr>
          <w:p>
            <w:r>
              <w:rPr>
                <w:rFonts w:ascii="Arial" w:hAnsi="Arial" w:eastAsia="Arial"/>
                <w:sz w:val="17"/>
              </w:rPr>
            </w:r>
            <w:r>
              <w:rPr>
                <w:rFonts w:ascii="Arial" w:hAnsi="Arial" w:eastAsia="Arial"/>
                <w:b w:val="0"/>
                <w:sz w:val="17"/>
              </w:rPr>
              <w:t>Nonlinear model with feature importance interpretation.</w:t>
            </w:r>
          </w:p>
        </w:tc>
      </w:tr>
      <w:tr>
        <w:tc>
          <w:tcPr>
            <w:tcW w:type="dxa" w:w="5040"/>
            <w:vAlign w:val="top"/>
          </w:tcPr>
          <w:p>
            <w:r>
              <w:rPr>
                <w:rFonts w:ascii="Arial" w:hAnsi="Arial" w:eastAsia="Arial"/>
                <w:sz w:val="17"/>
              </w:rPr>
            </w:r>
            <w:r>
              <w:rPr>
                <w:rFonts w:ascii="Arial" w:hAnsi="Arial" w:eastAsia="Arial"/>
                <w:b w:val="0"/>
                <w:sz w:val="17"/>
              </w:rPr>
              <w:t>XGBoost</w:t>
            </w:r>
          </w:p>
        </w:tc>
        <w:tc>
          <w:tcPr>
            <w:tcW w:type="dxa" w:w="5040"/>
            <w:vAlign w:val="top"/>
          </w:tcPr>
          <w:p>
            <w:r>
              <w:rPr>
                <w:rFonts w:ascii="Arial" w:hAnsi="Arial" w:eastAsia="Arial"/>
                <w:sz w:val="17"/>
              </w:rPr>
            </w:r>
            <w:r>
              <w:rPr>
                <w:rFonts w:ascii="Arial" w:hAnsi="Arial" w:eastAsia="Arial"/>
                <w:b w:val="0"/>
                <w:sz w:val="17"/>
              </w:rPr>
              <w:t>Recommended main radiomics model because it performs strongly on tabular structured data.</w:t>
            </w:r>
          </w:p>
        </w:tc>
      </w:tr>
    </w:tbl>
    <w:p/>
    <w:p>
      <w:r>
        <w:rPr>
          <w:rFonts w:ascii="Arial" w:hAnsi="Arial" w:eastAsia="Arial"/>
        </w:rPr>
        <w:t>The recommended final radiomics model is XGBoost, supported by comparison against logistic regression, SVM, and random forest. SHAP analysis can be used to explain which radiomics features contribute most to low-risk, intermediate-risk, or high-risk predictions.</w:t>
      </w:r>
    </w:p>
    <w:p>
      <w:pPr>
        <w:pStyle w:val="Heading1"/>
      </w:pPr>
      <w:r>
        <w:rPr>
          <w:rFonts w:ascii="Arial" w:hAnsi="Arial" w:eastAsia="Arial"/>
        </w:rPr>
        <w:t>Labeling Strategy</w:t>
      </w:r>
    </w:p>
    <w:p>
      <w:r>
        <w:rPr>
          <w:rFonts w:ascii="Arial" w:hAnsi="Arial" w:eastAsia="Arial"/>
        </w:rPr>
        <w:t>The malignancy score extracted from the XML annotation can be used in different modeling designs. Because the project intentionally includes distributed malignancy scores, a three-class or ordinal setup is more informative than selecting only the highest-risk nodules.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rial" w:hAnsi="Arial" w:eastAsia="Arial"/>
                <w:sz w:val="17"/>
              </w:rPr>
            </w:r>
            <w:r>
              <w:rPr>
                <w:rFonts w:ascii="Arial" w:hAnsi="Arial" w:eastAsia="Arial"/>
                <w:b/>
                <w:sz w:val="17"/>
              </w:rPr>
              <w:t>Malignancy score</w:t>
            </w:r>
          </w:p>
        </w:tc>
        <w:tc>
          <w:tcPr>
            <w:tcW w:type="dxa" w:w="5040"/>
            <w:vAlign w:val="top"/>
            <w:shd w:fill="D9EAF7"/>
          </w:tcPr>
          <w:p>
            <w:r>
              <w:rPr>
                <w:rFonts w:ascii="Arial" w:hAnsi="Arial" w:eastAsia="Arial"/>
                <w:sz w:val="17"/>
              </w:rPr>
            </w:r>
            <w:r>
              <w:rPr>
                <w:rFonts w:ascii="Arial" w:hAnsi="Arial" w:eastAsia="Arial"/>
                <w:b/>
                <w:sz w:val="17"/>
              </w:rPr>
              <w:t>Suggested class</w:t>
            </w:r>
          </w:p>
        </w:tc>
      </w:tr>
      <w:tr>
        <w:tc>
          <w:tcPr>
            <w:tcW w:type="dxa" w:w="5040"/>
            <w:vAlign w:val="top"/>
          </w:tcPr>
          <w:p>
            <w:r>
              <w:rPr>
                <w:rFonts w:ascii="Arial" w:hAnsi="Arial" w:eastAsia="Arial"/>
                <w:sz w:val="17"/>
              </w:rPr>
            </w:r>
            <w:r>
              <w:rPr>
                <w:rFonts w:ascii="Arial" w:hAnsi="Arial" w:eastAsia="Arial"/>
                <w:b w:val="0"/>
                <w:sz w:val="17"/>
              </w:rPr>
              <w:t>1-2</w:t>
            </w:r>
          </w:p>
        </w:tc>
        <w:tc>
          <w:tcPr>
            <w:tcW w:type="dxa" w:w="5040"/>
            <w:vAlign w:val="top"/>
          </w:tcPr>
          <w:p>
            <w:r>
              <w:rPr>
                <w:rFonts w:ascii="Arial" w:hAnsi="Arial" w:eastAsia="Arial"/>
                <w:sz w:val="17"/>
              </w:rPr>
            </w:r>
            <w:r>
              <w:rPr>
                <w:rFonts w:ascii="Arial" w:hAnsi="Arial" w:eastAsia="Arial"/>
                <w:b w:val="0"/>
                <w:sz w:val="17"/>
              </w:rPr>
              <w:t>Low risk / benign-like</w:t>
            </w:r>
          </w:p>
        </w:tc>
      </w:tr>
      <w:tr>
        <w:tc>
          <w:tcPr>
            <w:tcW w:type="dxa" w:w="5040"/>
            <w:vAlign w:val="top"/>
          </w:tcPr>
          <w:p>
            <w:r>
              <w:rPr>
                <w:rFonts w:ascii="Arial" w:hAnsi="Arial" w:eastAsia="Arial"/>
                <w:sz w:val="17"/>
              </w:rPr>
            </w:r>
            <w:r>
              <w:rPr>
                <w:rFonts w:ascii="Arial" w:hAnsi="Arial" w:eastAsia="Arial"/>
                <w:b w:val="0"/>
                <w:sz w:val="17"/>
              </w:rPr>
              <w:t>3</w:t>
            </w:r>
          </w:p>
        </w:tc>
        <w:tc>
          <w:tcPr>
            <w:tcW w:type="dxa" w:w="5040"/>
            <w:vAlign w:val="top"/>
          </w:tcPr>
          <w:p>
            <w:r>
              <w:rPr>
                <w:rFonts w:ascii="Arial" w:hAnsi="Arial" w:eastAsia="Arial"/>
                <w:sz w:val="17"/>
              </w:rPr>
            </w:r>
            <w:r>
              <w:rPr>
                <w:rFonts w:ascii="Arial" w:hAnsi="Arial" w:eastAsia="Arial"/>
                <w:b w:val="0"/>
                <w:sz w:val="17"/>
              </w:rPr>
              <w:t>Intermediate / uncertain</w:t>
            </w:r>
          </w:p>
        </w:tc>
      </w:tr>
      <w:tr>
        <w:tc>
          <w:tcPr>
            <w:tcW w:type="dxa" w:w="5040"/>
            <w:vAlign w:val="top"/>
          </w:tcPr>
          <w:p>
            <w:r>
              <w:rPr>
                <w:rFonts w:ascii="Arial" w:hAnsi="Arial" w:eastAsia="Arial"/>
                <w:sz w:val="17"/>
              </w:rPr>
            </w:r>
            <w:r>
              <w:rPr>
                <w:rFonts w:ascii="Arial" w:hAnsi="Arial" w:eastAsia="Arial"/>
                <w:b w:val="0"/>
                <w:sz w:val="17"/>
              </w:rPr>
              <w:t>4-5</w:t>
            </w:r>
          </w:p>
        </w:tc>
        <w:tc>
          <w:tcPr>
            <w:tcW w:type="dxa" w:w="5040"/>
            <w:vAlign w:val="top"/>
          </w:tcPr>
          <w:p>
            <w:r>
              <w:rPr>
                <w:rFonts w:ascii="Arial" w:hAnsi="Arial" w:eastAsia="Arial"/>
                <w:sz w:val="17"/>
              </w:rPr>
            </w:r>
            <w:r>
              <w:rPr>
                <w:rFonts w:ascii="Arial" w:hAnsi="Arial" w:eastAsia="Arial"/>
                <w:b w:val="0"/>
                <w:sz w:val="17"/>
              </w:rPr>
              <w:t>High risk / malignant-like</w:t>
            </w:r>
          </w:p>
        </w:tc>
      </w:tr>
    </w:tbl>
    <w:p/>
    <w:p>
      <w:r>
        <w:rPr>
          <w:rFonts w:ascii="Arial" w:hAnsi="Arial" w:eastAsia="Arial"/>
        </w:rPr>
        <w:t>A binary version can also be used for a simpler first experiment by comparing scores 1-2 against scores 4-5 and excluding score 3. However, if enough samples exist, the three-class or ordinal design better reflects the full malignancy spectrum.</w:t>
      </w:r>
    </w:p>
    <w:p>
      <w:pPr>
        <w:pStyle w:val="Heading1"/>
      </w:pPr>
      <w:r>
        <w:rPr>
          <w:rFonts w:ascii="Arial" w:hAnsi="Arial" w:eastAsia="Arial"/>
        </w:rPr>
        <w:t>Comparison Between the Two Approaches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rial" w:hAnsi="Arial" w:eastAsia="Arial"/>
                <w:sz w:val="17"/>
              </w:rPr>
            </w:r>
            <w:r>
              <w:rPr>
                <w:rFonts w:ascii="Arial" w:hAnsi="Arial" w:eastAsia="Arial"/>
                <w:b/>
                <w:sz w:val="17"/>
              </w:rPr>
              <w:t>Aspect</w:t>
            </w:r>
          </w:p>
        </w:tc>
        <w:tc>
          <w:tcPr>
            <w:tcW w:type="dxa" w:w="3360"/>
            <w:vAlign w:val="top"/>
            <w:shd w:fill="D9EAF7"/>
          </w:tcPr>
          <w:p>
            <w:r>
              <w:rPr>
                <w:rFonts w:ascii="Arial" w:hAnsi="Arial" w:eastAsia="Arial"/>
                <w:sz w:val="17"/>
              </w:rPr>
            </w:r>
            <w:r>
              <w:rPr>
                <w:rFonts w:ascii="Arial" w:hAnsi="Arial" w:eastAsia="Arial"/>
                <w:b/>
                <w:sz w:val="17"/>
              </w:rPr>
              <w:t>Approach 1: 3D Deep Learning</w:t>
            </w:r>
          </w:p>
        </w:tc>
        <w:tc>
          <w:tcPr>
            <w:tcW w:type="dxa" w:w="3360"/>
            <w:vAlign w:val="top"/>
            <w:shd w:fill="D9EAF7"/>
          </w:tcPr>
          <w:p>
            <w:r>
              <w:rPr>
                <w:rFonts w:ascii="Arial" w:hAnsi="Arial" w:eastAsia="Arial"/>
                <w:sz w:val="17"/>
              </w:rPr>
            </w:r>
            <w:r>
              <w:rPr>
                <w:rFonts w:ascii="Arial" w:hAnsi="Arial" w:eastAsia="Arial"/>
                <w:b/>
                <w:sz w:val="17"/>
              </w:rPr>
              <w:t>Approach 2: Medical Imaging Radiomics</w:t>
            </w:r>
          </w:p>
        </w:tc>
      </w:tr>
      <w:tr>
        <w:tc>
          <w:tcPr>
            <w:tcW w:type="dxa" w:w="3360"/>
            <w:vAlign w:val="top"/>
          </w:tcPr>
          <w:p>
            <w:r>
              <w:rPr>
                <w:rFonts w:ascii="Arial" w:hAnsi="Arial" w:eastAsia="Arial"/>
                <w:sz w:val="17"/>
              </w:rPr>
            </w:r>
            <w:r>
              <w:rPr>
                <w:rFonts w:ascii="Arial" w:hAnsi="Arial" w:eastAsia="Arial"/>
                <w:b w:val="0"/>
                <w:sz w:val="17"/>
              </w:rPr>
              <w:t>Input</w:t>
            </w:r>
          </w:p>
        </w:tc>
        <w:tc>
          <w:tcPr>
            <w:tcW w:type="dxa" w:w="3360"/>
            <w:vAlign w:val="top"/>
          </w:tcPr>
          <w:p>
            <w:r>
              <w:rPr>
                <w:rFonts w:ascii="Arial" w:hAnsi="Arial" w:eastAsia="Arial"/>
                <w:sz w:val="17"/>
              </w:rPr>
            </w:r>
            <w:r>
              <w:rPr>
                <w:rFonts w:ascii="Arial" w:hAnsi="Arial" w:eastAsia="Arial"/>
                <w:b w:val="0"/>
                <w:sz w:val="17"/>
              </w:rPr>
              <w:t>Preprocessed CT volume and optional metadata.</w:t>
            </w:r>
          </w:p>
        </w:tc>
        <w:tc>
          <w:tcPr>
            <w:tcW w:type="dxa" w:w="3360"/>
            <w:vAlign w:val="top"/>
          </w:tcPr>
          <w:p>
            <w:r>
              <w:rPr>
                <w:rFonts w:ascii="Arial" w:hAnsi="Arial" w:eastAsia="Arial"/>
                <w:sz w:val="17"/>
              </w:rPr>
            </w:r>
            <w:r>
              <w:rPr>
                <w:rFonts w:ascii="Arial" w:hAnsi="Arial" w:eastAsia="Arial"/>
                <w:b w:val="0"/>
                <w:sz w:val="17"/>
              </w:rPr>
              <w:t>CT volume plus selected binary nodule mask.</w:t>
            </w:r>
          </w:p>
        </w:tc>
      </w:tr>
      <w:tr>
        <w:tc>
          <w:tcPr>
            <w:tcW w:type="dxa" w:w="3360"/>
            <w:vAlign w:val="top"/>
          </w:tcPr>
          <w:p>
            <w:r>
              <w:rPr>
                <w:rFonts w:ascii="Arial" w:hAnsi="Arial" w:eastAsia="Arial"/>
                <w:sz w:val="17"/>
              </w:rPr>
            </w:r>
            <w:r>
              <w:rPr>
                <w:rFonts w:ascii="Arial" w:hAnsi="Arial" w:eastAsia="Arial"/>
                <w:b w:val="0"/>
                <w:sz w:val="17"/>
              </w:rPr>
              <w:t>Feature source</w:t>
            </w:r>
          </w:p>
        </w:tc>
        <w:tc>
          <w:tcPr>
            <w:tcW w:type="dxa" w:w="3360"/>
            <w:vAlign w:val="top"/>
          </w:tcPr>
          <w:p>
            <w:r>
              <w:rPr>
                <w:rFonts w:ascii="Arial" w:hAnsi="Arial" w:eastAsia="Arial"/>
                <w:sz w:val="17"/>
              </w:rPr>
            </w:r>
            <w:r>
              <w:rPr>
                <w:rFonts w:ascii="Arial" w:hAnsi="Arial" w:eastAsia="Arial"/>
                <w:b w:val="0"/>
                <w:sz w:val="17"/>
              </w:rPr>
              <w:t>Automatically learned by CNN.</w:t>
            </w:r>
          </w:p>
        </w:tc>
        <w:tc>
          <w:tcPr>
            <w:tcW w:type="dxa" w:w="3360"/>
            <w:vAlign w:val="top"/>
          </w:tcPr>
          <w:p>
            <w:r>
              <w:rPr>
                <w:rFonts w:ascii="Arial" w:hAnsi="Arial" w:eastAsia="Arial"/>
                <w:sz w:val="17"/>
              </w:rPr>
            </w:r>
            <w:r>
              <w:rPr>
                <w:rFonts w:ascii="Arial" w:hAnsi="Arial" w:eastAsia="Arial"/>
                <w:b w:val="0"/>
                <w:sz w:val="17"/>
              </w:rPr>
              <w:t>Hand-engineered quantitative imaging features from PyRadiomics.</w:t>
            </w:r>
          </w:p>
        </w:tc>
      </w:tr>
      <w:tr>
        <w:tc>
          <w:tcPr>
            <w:tcW w:type="dxa" w:w="3360"/>
            <w:vAlign w:val="top"/>
          </w:tcPr>
          <w:p>
            <w:r>
              <w:rPr>
                <w:rFonts w:ascii="Arial" w:hAnsi="Arial" w:eastAsia="Arial"/>
                <w:sz w:val="17"/>
              </w:rPr>
            </w:r>
            <w:r>
              <w:rPr>
                <w:rFonts w:ascii="Arial" w:hAnsi="Arial" w:eastAsia="Arial"/>
                <w:b w:val="0"/>
                <w:sz w:val="17"/>
              </w:rPr>
              <w:t>Interpretability</w:t>
            </w:r>
          </w:p>
        </w:tc>
        <w:tc>
          <w:tcPr>
            <w:tcW w:type="dxa" w:w="3360"/>
            <w:vAlign w:val="top"/>
          </w:tcPr>
          <w:p>
            <w:r>
              <w:rPr>
                <w:rFonts w:ascii="Arial" w:hAnsi="Arial" w:eastAsia="Arial"/>
                <w:sz w:val="17"/>
              </w:rPr>
            </w:r>
            <w:r>
              <w:rPr>
                <w:rFonts w:ascii="Arial" w:hAnsi="Arial" w:eastAsia="Arial"/>
                <w:b w:val="0"/>
                <w:sz w:val="17"/>
              </w:rPr>
              <w:t>Lower unless Grad-CAM or attention visualization is added.</w:t>
            </w:r>
          </w:p>
        </w:tc>
        <w:tc>
          <w:tcPr>
            <w:tcW w:type="dxa" w:w="3360"/>
            <w:vAlign w:val="top"/>
          </w:tcPr>
          <w:p>
            <w:r>
              <w:rPr>
                <w:rFonts w:ascii="Arial" w:hAnsi="Arial" w:eastAsia="Arial"/>
                <w:sz w:val="17"/>
              </w:rPr>
            </w:r>
            <w:r>
              <w:rPr>
                <w:rFonts w:ascii="Arial" w:hAnsi="Arial" w:eastAsia="Arial"/>
                <w:b w:val="0"/>
                <w:sz w:val="17"/>
              </w:rPr>
              <w:t>Higher because features have clinical and mathematical meaning.</w:t>
            </w:r>
          </w:p>
        </w:tc>
      </w:tr>
      <w:tr>
        <w:tc>
          <w:tcPr>
            <w:tcW w:type="dxa" w:w="3360"/>
            <w:vAlign w:val="top"/>
          </w:tcPr>
          <w:p>
            <w:r>
              <w:rPr>
                <w:rFonts w:ascii="Arial" w:hAnsi="Arial" w:eastAsia="Arial"/>
                <w:sz w:val="17"/>
              </w:rPr>
            </w:r>
            <w:r>
              <w:rPr>
                <w:rFonts w:ascii="Arial" w:hAnsi="Arial" w:eastAsia="Arial"/>
                <w:b w:val="0"/>
                <w:sz w:val="17"/>
              </w:rPr>
              <w:t>Main model</w:t>
            </w:r>
          </w:p>
        </w:tc>
        <w:tc>
          <w:tcPr>
            <w:tcW w:type="dxa" w:w="3360"/>
            <w:vAlign w:val="top"/>
          </w:tcPr>
          <w:p>
            <w:r>
              <w:rPr>
                <w:rFonts w:ascii="Arial" w:hAnsi="Arial" w:eastAsia="Arial"/>
                <w:sz w:val="17"/>
              </w:rPr>
            </w:r>
            <w:r>
              <w:rPr>
                <w:rFonts w:ascii="Arial" w:hAnsi="Arial" w:eastAsia="Arial"/>
                <w:b w:val="0"/>
                <w:sz w:val="17"/>
              </w:rPr>
              <w:t>3D CNN with optional MLP fusion branch.</w:t>
            </w:r>
          </w:p>
        </w:tc>
        <w:tc>
          <w:tcPr>
            <w:tcW w:type="dxa" w:w="3360"/>
            <w:vAlign w:val="top"/>
          </w:tcPr>
          <w:p>
            <w:r>
              <w:rPr>
                <w:rFonts w:ascii="Arial" w:hAnsi="Arial" w:eastAsia="Arial"/>
                <w:sz w:val="17"/>
              </w:rPr>
            </w:r>
            <w:r>
              <w:rPr>
                <w:rFonts w:ascii="Arial" w:hAnsi="Arial" w:eastAsia="Arial"/>
                <w:b w:val="0"/>
                <w:sz w:val="17"/>
              </w:rPr>
              <w:t>XGBoost, SVM, Random Forest, or logistic regression.</w:t>
            </w:r>
          </w:p>
        </w:tc>
      </w:tr>
      <w:tr>
        <w:tc>
          <w:tcPr>
            <w:tcW w:type="dxa" w:w="3360"/>
            <w:vAlign w:val="top"/>
          </w:tcPr>
          <w:p>
            <w:r>
              <w:rPr>
                <w:rFonts w:ascii="Arial" w:hAnsi="Arial" w:eastAsia="Arial"/>
                <w:sz w:val="17"/>
              </w:rPr>
            </w:r>
            <w:r>
              <w:rPr>
                <w:rFonts w:ascii="Arial" w:hAnsi="Arial" w:eastAsia="Arial"/>
                <w:b w:val="0"/>
                <w:sz w:val="17"/>
              </w:rPr>
              <w:t>Strength</w:t>
            </w:r>
          </w:p>
        </w:tc>
        <w:tc>
          <w:tcPr>
            <w:tcW w:type="dxa" w:w="3360"/>
            <w:vAlign w:val="top"/>
          </w:tcPr>
          <w:p>
            <w:r>
              <w:rPr>
                <w:rFonts w:ascii="Arial" w:hAnsi="Arial" w:eastAsia="Arial"/>
                <w:sz w:val="17"/>
              </w:rPr>
            </w:r>
            <w:r>
              <w:rPr>
                <w:rFonts w:ascii="Arial" w:hAnsi="Arial" w:eastAsia="Arial"/>
                <w:b w:val="0"/>
                <w:sz w:val="17"/>
              </w:rPr>
              <w:t>Learns complex volumetric imaging patterns directly.</w:t>
            </w:r>
          </w:p>
        </w:tc>
        <w:tc>
          <w:tcPr>
            <w:tcW w:type="dxa" w:w="3360"/>
            <w:vAlign w:val="top"/>
          </w:tcPr>
          <w:p>
            <w:r>
              <w:rPr>
                <w:rFonts w:ascii="Arial" w:hAnsi="Arial" w:eastAsia="Arial"/>
                <w:sz w:val="17"/>
              </w:rPr>
            </w:r>
            <w:r>
              <w:rPr>
                <w:rFonts w:ascii="Arial" w:hAnsi="Arial" w:eastAsia="Arial"/>
                <w:b w:val="0"/>
                <w:sz w:val="17"/>
              </w:rPr>
              <w:t>More explainable, reproducible, and suitable for small datasets.</w:t>
            </w:r>
          </w:p>
        </w:tc>
      </w:tr>
      <w:tr>
        <w:tc>
          <w:tcPr>
            <w:tcW w:type="dxa" w:w="3360"/>
            <w:vAlign w:val="top"/>
          </w:tcPr>
          <w:p>
            <w:r>
              <w:rPr>
                <w:rFonts w:ascii="Arial" w:hAnsi="Arial" w:eastAsia="Arial"/>
                <w:sz w:val="17"/>
              </w:rPr>
            </w:r>
            <w:r>
              <w:rPr>
                <w:rFonts w:ascii="Arial" w:hAnsi="Arial" w:eastAsia="Arial"/>
                <w:b w:val="0"/>
                <w:sz w:val="17"/>
              </w:rPr>
              <w:t>Limitation</w:t>
            </w:r>
          </w:p>
        </w:tc>
        <w:tc>
          <w:tcPr>
            <w:tcW w:type="dxa" w:w="3360"/>
            <w:vAlign w:val="top"/>
          </w:tcPr>
          <w:p>
            <w:r>
              <w:rPr>
                <w:rFonts w:ascii="Arial" w:hAnsi="Arial" w:eastAsia="Arial"/>
                <w:sz w:val="17"/>
              </w:rPr>
            </w:r>
            <w:r>
              <w:rPr>
                <w:rFonts w:ascii="Arial" w:hAnsi="Arial" w:eastAsia="Arial"/>
                <w:b w:val="0"/>
                <w:sz w:val="17"/>
              </w:rPr>
              <w:t>Needs more data and careful leakage control.</w:t>
            </w:r>
          </w:p>
        </w:tc>
        <w:tc>
          <w:tcPr>
            <w:tcW w:type="dxa" w:w="3360"/>
            <w:vAlign w:val="top"/>
          </w:tcPr>
          <w:p>
            <w:r>
              <w:rPr>
                <w:rFonts w:ascii="Arial" w:hAnsi="Arial" w:eastAsia="Arial"/>
                <w:sz w:val="17"/>
              </w:rPr>
            </w:r>
            <w:r>
              <w:rPr>
                <w:rFonts w:ascii="Arial" w:hAnsi="Arial" w:eastAsia="Arial"/>
                <w:b w:val="0"/>
                <w:sz w:val="17"/>
              </w:rPr>
              <w:t>Depends strongly on mask quality and feature-selection stability.</w:t>
            </w:r>
          </w:p>
        </w:tc>
      </w:tr>
    </w:tbl>
    <w:p/>
    <w:p>
      <w:pPr>
        <w:pStyle w:val="Heading1"/>
      </w:pPr>
      <w:r>
        <w:rPr>
          <w:rFonts w:ascii="Arial" w:hAnsi="Arial" w:eastAsia="Arial"/>
        </w:rPr>
        <w:t>Strengths of the Updated Dual-Approach Study</w:t>
      </w:r>
    </w:p>
    <w:p>
      <w:pPr>
        <w:pStyle w:val="ListBullet"/>
      </w:pPr>
      <w:r>
        <w:rPr>
          <w:rFonts w:ascii="Arial" w:hAnsi="Arial" w:eastAsia="Arial"/>
        </w:rPr>
        <w:t>The project now includes both an AI-heavy deep-learning approach and a medical imaging radiomics approach.</w:t>
      </w:r>
    </w:p>
    <w:p>
      <w:pPr>
        <w:pStyle w:val="ListBullet"/>
      </w:pPr>
      <w:r>
        <w:rPr>
          <w:rFonts w:ascii="Arial" w:hAnsi="Arial" w:eastAsia="Arial"/>
        </w:rPr>
        <w:t>The radiomics approach is clinically explainable because it links prediction to measurable nodule characteristics.</w:t>
      </w:r>
    </w:p>
    <w:p>
      <w:pPr>
        <w:pStyle w:val="ListBullet"/>
      </w:pPr>
      <w:r>
        <w:rPr>
          <w:rFonts w:ascii="Arial" w:hAnsi="Arial" w:eastAsia="Arial"/>
        </w:rPr>
        <w:t>The mask-generation workflow creates reproducible .nii.gz segmentation files suitable for PyRadiomics.</w:t>
      </w:r>
    </w:p>
    <w:p>
      <w:pPr>
        <w:pStyle w:val="ListBullet"/>
      </w:pPr>
      <w:r>
        <w:rPr>
          <w:rFonts w:ascii="Arial" w:hAnsi="Arial" w:eastAsia="Arial"/>
        </w:rPr>
        <w:t>The selected nodule filename and metadata file document the nodule ID, malignancy class, and selection criteria.</w:t>
      </w:r>
    </w:p>
    <w:p>
      <w:pPr>
        <w:pStyle w:val="ListBullet"/>
      </w:pPr>
      <w:r>
        <w:rPr>
          <w:rFonts w:ascii="Arial" w:hAnsi="Arial" w:eastAsia="Arial"/>
        </w:rPr>
        <w:t>The two approaches can be compared directly using the same malignancy prediction task.</w:t>
      </w:r>
    </w:p>
    <w:p>
      <w:pPr>
        <w:pStyle w:val="Heading1"/>
      </w:pPr>
      <w:r>
        <w:rPr>
          <w:rFonts w:ascii="Arial" w:hAnsi="Arial" w:eastAsia="Arial"/>
        </w:rPr>
        <w:t>Limitations</w:t>
      </w:r>
    </w:p>
    <w:p>
      <w:pPr>
        <w:pStyle w:val="ListBullet"/>
      </w:pPr>
      <w:r>
        <w:rPr>
          <w:rFonts w:ascii="Arial" w:hAnsi="Arial" w:eastAsia="Arial"/>
        </w:rPr>
        <w:t>The deep-learning approach may suffer from metadata-related label leakage if diagnosis-like codes are included in the tabular branch.</w:t>
      </w:r>
    </w:p>
    <w:p>
      <w:pPr>
        <w:pStyle w:val="ListBullet"/>
      </w:pPr>
      <w:r>
        <w:rPr>
          <w:rFonts w:ascii="Arial" w:hAnsi="Arial" w:eastAsia="Arial"/>
        </w:rPr>
        <w:t>The validation sample size is limited, so performance metrics may have wide confidence intervals.</w:t>
      </w:r>
    </w:p>
    <w:p>
      <w:pPr>
        <w:pStyle w:val="ListBullet"/>
      </w:pPr>
      <w:r>
        <w:rPr>
          <w:rFonts w:ascii="Arial" w:hAnsi="Arial" w:eastAsia="Arial"/>
        </w:rPr>
        <w:t>Radiomics performance depends on segmentation quality, nodule size, and consistent preprocessing.</w:t>
      </w:r>
    </w:p>
    <w:p>
      <w:pPr>
        <w:pStyle w:val="ListBullet"/>
      </w:pPr>
      <w:r>
        <w:rPr>
          <w:rFonts w:ascii="Arial" w:hAnsi="Arial" w:eastAsia="Arial"/>
        </w:rPr>
        <w:t>If one nodule is selected per patient, the selected nodule should be clearly defined as the unit of analysis and not interpreted as a complete patient-level cancer diagnosis.</w:t>
      </w:r>
    </w:p>
    <w:p>
      <w:pPr>
        <w:pStyle w:val="ListBullet"/>
      </w:pPr>
      <w:r>
        <w:rPr>
          <w:rFonts w:ascii="Arial" w:hAnsi="Arial" w:eastAsia="Arial"/>
        </w:rPr>
        <w:t>External validation is still needed to confirm generalization beyond the current LIDC-IDRI cohort.</w:t>
      </w:r>
    </w:p>
    <w:p>
      <w:pPr>
        <w:pStyle w:val="Heading1"/>
      </w:pPr>
      <w:r>
        <w:rPr>
          <w:rFonts w:ascii="Arial" w:hAnsi="Arial" w:eastAsia="Arial"/>
        </w:rPr>
        <w:t>Future Work</w:t>
      </w:r>
    </w:p>
    <w:p>
      <w:pPr>
        <w:pStyle w:val="ListBullet"/>
      </w:pPr>
      <w:r>
        <w:rPr>
          <w:rFonts w:ascii="Arial" w:hAnsi="Arial" w:eastAsia="Arial"/>
        </w:rPr>
        <w:t>Retrain the deep-learning model using leakage-free image-only or strictly clinical metadata settings.</w:t>
      </w:r>
    </w:p>
    <w:p>
      <w:pPr>
        <w:pStyle w:val="ListBullet"/>
      </w:pPr>
      <w:r>
        <w:rPr>
          <w:rFonts w:ascii="Arial" w:hAnsi="Arial" w:eastAsia="Arial"/>
        </w:rPr>
        <w:t>Extract PyRadiomics features from the selected CT and mask pairs and train XGBoost, SVM, Random Forest, and logistic regression models.</w:t>
      </w:r>
    </w:p>
    <w:p>
      <w:pPr>
        <w:pStyle w:val="ListBullet"/>
      </w:pPr>
      <w:r>
        <w:rPr>
          <w:rFonts w:ascii="Arial" w:hAnsi="Arial" w:eastAsia="Arial"/>
        </w:rPr>
        <w:t>Use stratified k-fold cross-validation and keep patient-level separation during evaluation.</w:t>
      </w:r>
    </w:p>
    <w:p>
      <w:pPr>
        <w:pStyle w:val="ListBullet"/>
      </w:pPr>
      <w:r>
        <w:rPr>
          <w:rFonts w:ascii="Arial" w:hAnsi="Arial" w:eastAsia="Arial"/>
        </w:rPr>
        <w:t>Apply SHAP to the radiomics model and Grad-CAM to the CNN model for explainability.</w:t>
      </w:r>
    </w:p>
    <w:p>
      <w:pPr>
        <w:pStyle w:val="ListBullet"/>
      </w:pPr>
      <w:r>
        <w:rPr>
          <w:rFonts w:ascii="Arial" w:hAnsi="Arial" w:eastAsia="Arial"/>
        </w:rPr>
        <w:t>Develop a hybrid model that combines PyRadiomics features with CNN-derived deep features.</w:t>
      </w:r>
    </w:p>
    <w:p>
      <w:pPr>
        <w:pStyle w:val="ListBullet"/>
      </w:pPr>
      <w:r>
        <w:rPr>
          <w:rFonts w:ascii="Arial" w:hAnsi="Arial" w:eastAsia="Arial"/>
        </w:rPr>
        <w:t>Evaluate the method on additional datasets that contain staging, survival, or progression information.</w:t>
      </w:r>
    </w:p>
    <w:p>
      <w:pPr>
        <w:pStyle w:val="Heading1"/>
      </w:pPr>
      <w:r>
        <w:rPr>
          <w:rFonts w:ascii="Arial" w:hAnsi="Arial" w:eastAsia="Arial"/>
        </w:rPr>
        <w:t>Conclusion</w:t>
      </w:r>
    </w:p>
    <w:p>
      <w:r>
        <w:rPr>
          <w:rFonts w:ascii="Arial" w:hAnsi="Arial" w:eastAsia="Arial"/>
        </w:rPr>
        <w:t>The project is now best described as a dual-approach lung cancer diagnosis framework. The first approach uses a multimodal 3D CNN to learn imaging patterns directly from CT volumes. The second approach uses a medical imaging radiomics pipeline, beginning with XML-based nodule mask extraction and ending with interpretable PyRadiomics features and classical machine-learning models. This combination makes the project stronger because it supports both high-performance AI modeling and clinically explainable image-based biomarker analysis.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Dual-Approach Lung Cancer Diagnosis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