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285D" w14:textId="1121522C" w:rsidR="00061367" w:rsidRDefault="006B2E93" w:rsidP="006B2E93">
      <w:pPr>
        <w:jc w:val="center"/>
        <w:rPr>
          <w:i/>
          <w:iCs/>
        </w:rPr>
      </w:pPr>
      <w:r>
        <w:rPr>
          <w:i/>
          <w:iCs/>
        </w:rPr>
        <w:t>Running the pdpython model</w:t>
      </w:r>
    </w:p>
    <w:p w14:paraId="495BAE58" w14:textId="5D3C4EDE" w:rsidR="006B2E93" w:rsidRDefault="006B2E93" w:rsidP="006B2E93"/>
    <w:p w14:paraId="6DAA7FE0" w14:textId="6D09C5AD" w:rsidR="006B2E93" w:rsidRPr="001D6245" w:rsidRDefault="006B2E93" w:rsidP="006B2E93">
      <w:r>
        <w:t xml:space="preserve">The </w:t>
      </w:r>
      <w:r w:rsidRPr="006B2E93">
        <w:rPr>
          <w:i/>
          <w:iCs/>
        </w:rPr>
        <w:t>pdpython</w:t>
      </w:r>
      <w:r>
        <w:t xml:space="preserve"> simulation comes in two variants; one that </w:t>
      </w:r>
      <w:r w:rsidRPr="006B2E93">
        <w:rPr>
          <w:b/>
          <w:bCs/>
        </w:rPr>
        <w:t>produces a visual demonstration</w:t>
      </w:r>
      <w:r>
        <w:t xml:space="preserve"> (slower, step by step output), and one that runs </w:t>
      </w:r>
      <w:r w:rsidRPr="006B2E93">
        <w:rPr>
          <w:b/>
          <w:bCs/>
        </w:rPr>
        <w:t>simulation</w:t>
      </w:r>
      <w:r>
        <w:t xml:space="preserve"> </w:t>
      </w:r>
      <w:r w:rsidRPr="006B2E93">
        <w:rPr>
          <w:b/>
          <w:bCs/>
        </w:rPr>
        <w:t>parameters in batches</w:t>
      </w:r>
      <w:r>
        <w:t xml:space="preserve"> (no visualisation, much faster and larger-scale).  Henceforth these are referred to as the </w:t>
      </w:r>
      <w:r>
        <w:rPr>
          <w:b/>
          <w:bCs/>
        </w:rPr>
        <w:t>Visual</w:t>
      </w:r>
      <w:r>
        <w:t xml:space="preserve"> </w:t>
      </w:r>
      <w:r w:rsidR="001D6245">
        <w:t>variant</w:t>
      </w:r>
      <w:r>
        <w:t xml:space="preserve"> and the </w:t>
      </w:r>
      <w:r>
        <w:rPr>
          <w:b/>
          <w:bCs/>
        </w:rPr>
        <w:t>Batchrunner</w:t>
      </w:r>
      <w:r>
        <w:t xml:space="preserve"> v</w:t>
      </w:r>
      <w:r w:rsidR="001D6245">
        <w:t>ariant</w:t>
      </w:r>
      <w:r>
        <w:t>.</w:t>
      </w:r>
      <w:r w:rsidR="001D6245">
        <w:t xml:space="preserve"> There are also two versions of each of these variants, one for the simulations that involve random partner changes on a graph, and one that involves agents on a static 2D grid. </w:t>
      </w:r>
      <w:r w:rsidR="001D6245">
        <w:rPr>
          <w:b/>
          <w:bCs/>
          <w:i/>
          <w:iCs/>
        </w:rPr>
        <w:t>We will outline how to run the latter of these two first, and then the former.</w:t>
      </w:r>
    </w:p>
    <w:p w14:paraId="7AB27FEE" w14:textId="60942FF4" w:rsidR="006B2E93" w:rsidRDefault="006B2E93" w:rsidP="006B2E93">
      <w:r>
        <w:t>The model was written to run on Python 3.6; compatibility with other distributions is not guaranteed. To run any of the models, you must first have the following packages installed in your Python environment:</w:t>
      </w:r>
    </w:p>
    <w:p w14:paraId="12E7B0B8" w14:textId="47A4FFD6" w:rsidR="006B2E93" w:rsidRDefault="006B2E93" w:rsidP="006B2E93">
      <w:pPr>
        <w:pStyle w:val="ListParagraph"/>
        <w:numPr>
          <w:ilvl w:val="0"/>
          <w:numId w:val="1"/>
        </w:numPr>
      </w:pPr>
      <w:r>
        <w:t>Mesa</w:t>
      </w:r>
    </w:p>
    <w:p w14:paraId="1FF78152" w14:textId="29314FA1" w:rsidR="006B2E93" w:rsidRDefault="006B2E93" w:rsidP="006B2E93">
      <w:pPr>
        <w:pStyle w:val="ListParagraph"/>
        <w:numPr>
          <w:ilvl w:val="0"/>
          <w:numId w:val="1"/>
        </w:numPr>
      </w:pPr>
      <w:r>
        <w:t>Matplotlib</w:t>
      </w:r>
    </w:p>
    <w:p w14:paraId="0660389D" w14:textId="5F73307A" w:rsidR="006B2E93" w:rsidRDefault="006B2E93" w:rsidP="006B2E93">
      <w:pPr>
        <w:pStyle w:val="ListParagraph"/>
        <w:numPr>
          <w:ilvl w:val="0"/>
          <w:numId w:val="1"/>
        </w:numPr>
      </w:pPr>
      <w:r>
        <w:t>NetworkX</w:t>
      </w:r>
    </w:p>
    <w:p w14:paraId="61178EA3" w14:textId="505F56FD" w:rsidR="006B2E93" w:rsidRDefault="006B2E93" w:rsidP="006B2E93">
      <w:pPr>
        <w:pStyle w:val="ListParagraph"/>
        <w:numPr>
          <w:ilvl w:val="0"/>
          <w:numId w:val="1"/>
        </w:numPr>
      </w:pPr>
      <w:r>
        <w:t>Pyvis</w:t>
      </w:r>
    </w:p>
    <w:p w14:paraId="25CF199B" w14:textId="77777777" w:rsidR="006B2E93" w:rsidRDefault="006B2E93" w:rsidP="006B2E93">
      <w:pPr>
        <w:pStyle w:val="ListParagraph"/>
        <w:numPr>
          <w:ilvl w:val="0"/>
          <w:numId w:val="1"/>
        </w:numPr>
      </w:pPr>
      <w:r>
        <w:t>NumPy</w:t>
      </w:r>
    </w:p>
    <w:p w14:paraId="5B5A757E" w14:textId="716B1859" w:rsidR="006B2E93" w:rsidRDefault="006B2E93" w:rsidP="006B2E93">
      <w:pPr>
        <w:pStyle w:val="ListParagraph"/>
        <w:numPr>
          <w:ilvl w:val="0"/>
          <w:numId w:val="1"/>
        </w:numPr>
      </w:pPr>
      <w:r>
        <w:t>Pandas</w:t>
      </w:r>
    </w:p>
    <w:p w14:paraId="1A72E9EF" w14:textId="59514080" w:rsidR="006B2E93" w:rsidRDefault="006B2E93" w:rsidP="006B2E93">
      <w:pPr>
        <w:pStyle w:val="ListParagraph"/>
        <w:numPr>
          <w:ilvl w:val="0"/>
          <w:numId w:val="1"/>
        </w:numPr>
      </w:pPr>
      <w:r>
        <w:t>Scipy</w:t>
      </w:r>
    </w:p>
    <w:p w14:paraId="6AFC40A0" w14:textId="722EA0C8" w:rsidR="006447B2" w:rsidRDefault="006447B2" w:rsidP="006447B2">
      <w:pPr>
        <w:rPr>
          <w:b/>
          <w:bCs/>
        </w:rPr>
      </w:pPr>
      <w:r>
        <w:rPr>
          <w:b/>
          <w:bCs/>
        </w:rPr>
        <w:t>To download:</w:t>
      </w:r>
    </w:p>
    <w:p w14:paraId="01DB1ABC" w14:textId="2A9436D6" w:rsidR="006447B2" w:rsidRPr="006447B2" w:rsidRDefault="006447B2" w:rsidP="006447B2">
      <w:r>
        <w:t xml:space="preserve">You can download the code to run from: </w:t>
      </w:r>
      <w:hyperlink r:id="rId8" w:history="1">
        <w:r w:rsidRPr="00D667CA">
          <w:rPr>
            <w:rStyle w:val="Hyperlink"/>
          </w:rPr>
          <w:t>https://github.com/seifely/pdpython/tree/master</w:t>
        </w:r>
      </w:hyperlink>
      <w:r>
        <w:t xml:space="preserve"> </w:t>
      </w:r>
    </w:p>
    <w:p w14:paraId="3291D6E1" w14:textId="5714E859" w:rsidR="006447B2" w:rsidRPr="006447B2" w:rsidRDefault="006447B2" w:rsidP="006447B2">
      <w:r w:rsidRPr="006447B2">
        <w:rPr>
          <w:noProof/>
        </w:rPr>
        <mc:AlternateContent>
          <mc:Choice Requires="wps">
            <w:drawing>
              <wp:anchor distT="0" distB="0" distL="114300" distR="114300" simplePos="0" relativeHeight="251662336" behindDoc="0" locked="0" layoutInCell="1" allowOverlap="1" wp14:anchorId="3E663BD8" wp14:editId="6847E8E8">
                <wp:simplePos x="0" y="0"/>
                <wp:positionH relativeFrom="column">
                  <wp:posOffset>4251960</wp:posOffset>
                </wp:positionH>
                <wp:positionV relativeFrom="paragraph">
                  <wp:posOffset>112395</wp:posOffset>
                </wp:positionV>
                <wp:extent cx="1309370" cy="495300"/>
                <wp:effectExtent l="0" t="0" r="24130" b="19050"/>
                <wp:wrapNone/>
                <wp:docPr id="70" name="Google Shape;70;p15"/>
                <wp:cNvGraphicFramePr/>
                <a:graphic xmlns:a="http://schemas.openxmlformats.org/drawingml/2006/main">
                  <a:graphicData uri="http://schemas.microsoft.com/office/word/2010/wordprocessingShape">
                    <wps:wsp>
                      <wps:cNvSpPr/>
                      <wps:spPr>
                        <a:xfrm>
                          <a:off x="0" y="0"/>
                          <a:ext cx="1309370" cy="495300"/>
                        </a:xfrm>
                        <a:prstGeom prst="ellipse">
                          <a:avLst/>
                        </a:prstGeom>
                        <a:noFill/>
                        <a:ln w="9525" cap="flat" cmpd="sng">
                          <a:solidFill>
                            <a:srgbClr val="CC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oval w14:anchorId="16DEC024" id="Google Shape;70;p15" o:spid="_x0000_s1026" style="position:absolute;margin-left:334.8pt;margin-top:8.85pt;width:103.1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" filled="f" strokecolor="#c00">
                <v:stroke startarrowwidth="narrow" startarrowlength="short" endarrowwidth="narrow" endarrowlength="short"/>
                <v:textbox inset="2.53958mm,2.53958mm,2.53958mm,2.53958mm"/>
              </v:oval>
            </w:pict>
          </mc:Fallback>
        </mc:AlternateContent>
      </w:r>
      <w:r w:rsidRPr="006447B2">
        <w:rPr>
          <w:noProof/>
        </w:rPr>
        <w:drawing>
          <wp:anchor distT="0" distB="0" distL="114300" distR="114300" simplePos="0" relativeHeight="251659264" behindDoc="0" locked="0" layoutInCell="1" allowOverlap="1" wp14:anchorId="18CC5B39" wp14:editId="55C94096">
            <wp:simplePos x="0" y="0"/>
            <wp:positionH relativeFrom="column">
              <wp:posOffset>0</wp:posOffset>
            </wp:positionH>
            <wp:positionV relativeFrom="paragraph">
              <wp:posOffset>81915</wp:posOffset>
            </wp:positionV>
            <wp:extent cx="5294950" cy="1299600"/>
            <wp:effectExtent l="0" t="0" r="1270" b="0"/>
            <wp:wrapNone/>
            <wp:docPr id="67" name="Google Shape;67;p15"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7" name="Google Shape;67;p15" descr="Graphical user interface, application&#10;&#10;Description automatically generated"/>
                    <pic:cNvPicPr preferRelativeResize="0"/>
                  </pic:nvPicPr>
                  <pic:blipFill>
                    <a:blip r:embed="rId9">
                      <a:alphaModFix/>
                    </a:blip>
                    <a:stretch>
                      <a:fillRect/>
                    </a:stretch>
                  </pic:blipFill>
                  <pic:spPr>
                    <a:xfrm>
                      <a:off x="0" y="0"/>
                      <a:ext cx="5294950" cy="1299600"/>
                    </a:xfrm>
                    <a:prstGeom prst="rect">
                      <a:avLst/>
                    </a:prstGeom>
                    <a:noFill/>
                    <a:ln>
                      <a:noFill/>
                    </a:ln>
                  </pic:spPr>
                </pic:pic>
              </a:graphicData>
            </a:graphic>
          </wp:anchor>
        </w:drawing>
      </w:r>
    </w:p>
    <w:p w14:paraId="4C8C724B" w14:textId="39774E82" w:rsidR="006B2E93" w:rsidRDefault="006447B2" w:rsidP="006B2E93">
      <w:pPr>
        <w:rPr>
          <w:b/>
          <w:bCs/>
        </w:rPr>
      </w:pPr>
      <w:r w:rsidRPr="006447B2">
        <w:rPr>
          <w:noProof/>
        </w:rPr>
        <mc:AlternateContent>
          <mc:Choice Requires="wps">
            <w:drawing>
              <wp:anchor distT="0" distB="0" distL="114300" distR="114300" simplePos="0" relativeHeight="251661312" behindDoc="0" locked="0" layoutInCell="1" allowOverlap="1" wp14:anchorId="4CBC251D" wp14:editId="4FB88A05">
                <wp:simplePos x="0" y="0"/>
                <wp:positionH relativeFrom="column">
                  <wp:posOffset>275590</wp:posOffset>
                </wp:positionH>
                <wp:positionV relativeFrom="paragraph">
                  <wp:posOffset>2931160</wp:posOffset>
                </wp:positionV>
                <wp:extent cx="1309370" cy="495300"/>
                <wp:effectExtent l="0" t="0" r="24130" b="19050"/>
                <wp:wrapNone/>
                <wp:docPr id="69" name="Google Shape;69;p15"/>
                <wp:cNvGraphicFramePr/>
                <a:graphic xmlns:a="http://schemas.openxmlformats.org/drawingml/2006/main">
                  <a:graphicData uri="http://schemas.microsoft.com/office/word/2010/wordprocessingShape">
                    <wps:wsp>
                      <wps:cNvSpPr/>
                      <wps:spPr>
                        <a:xfrm>
                          <a:off x="0" y="0"/>
                          <a:ext cx="1309370" cy="495300"/>
                        </a:xfrm>
                        <a:prstGeom prst="ellipse">
                          <a:avLst/>
                        </a:prstGeom>
                        <a:noFill/>
                        <a:ln w="9525" cap="flat" cmpd="sng">
                          <a:solidFill>
                            <a:srgbClr val="CC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oval w14:anchorId="28E39CB6" id="Google Shape;69;p15" o:spid="_x0000_s1026" style="position:absolute;margin-left:21.7pt;margin-top:230.8pt;width:103.1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" filled="f" strokecolor="#c00">
                <v:stroke startarrowwidth="narrow" startarrowlength="short" endarrowwidth="narrow" endarrowlength="short"/>
                <v:textbox inset="2.53958mm,2.53958mm,2.53958mm,2.53958mm"/>
              </v:oval>
            </w:pict>
          </mc:Fallback>
        </mc:AlternateContent>
      </w:r>
      <w:r w:rsidRPr="006447B2">
        <w:rPr>
          <w:noProof/>
        </w:rPr>
        <w:drawing>
          <wp:anchor distT="0" distB="0" distL="114300" distR="114300" simplePos="0" relativeHeight="251660288" behindDoc="0" locked="0" layoutInCell="1" allowOverlap="1" wp14:anchorId="58483739" wp14:editId="252A99D2">
            <wp:simplePos x="0" y="0"/>
            <wp:positionH relativeFrom="column">
              <wp:posOffset>70485</wp:posOffset>
            </wp:positionH>
            <wp:positionV relativeFrom="paragraph">
              <wp:posOffset>1380490</wp:posOffset>
            </wp:positionV>
            <wp:extent cx="2455425" cy="2237050"/>
            <wp:effectExtent l="0" t="0" r="2540" b="0"/>
            <wp:wrapNone/>
            <wp:docPr id="68" name="Google Shape;68;p15"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8" name="Google Shape;68;p15" descr="Graphical user interface, text, application&#10;&#10;Description automatically generated"/>
                    <pic:cNvPicPr preferRelativeResize="0"/>
                  </pic:nvPicPr>
                  <pic:blipFill>
                    <a:blip r:embed="rId10">
                      <a:alphaModFix/>
                    </a:blip>
                    <a:stretch>
                      <a:fillRect/>
                    </a:stretch>
                  </pic:blipFill>
                  <pic:spPr>
                    <a:xfrm>
                      <a:off x="0" y="0"/>
                      <a:ext cx="2455425" cy="2237050"/>
                    </a:xfrm>
                    <a:prstGeom prst="rect">
                      <a:avLst/>
                    </a:prstGeom>
                    <a:noFill/>
                    <a:ln>
                      <a:noFill/>
                    </a:ln>
                  </pic:spPr>
                </pic:pic>
              </a:graphicData>
            </a:graphic>
          </wp:anchor>
        </w:drawing>
      </w:r>
      <w:r w:rsidR="006B2E93">
        <w:rPr>
          <w:b/>
          <w:bCs/>
        </w:rPr>
        <w:t xml:space="preserve">To run the </w:t>
      </w:r>
    </w:p>
    <w:p w14:paraId="1DD96A8E" w14:textId="2DA5149F" w:rsidR="006447B2" w:rsidRDefault="006447B2" w:rsidP="006B2E93">
      <w:pPr>
        <w:rPr>
          <w:b/>
          <w:bCs/>
        </w:rPr>
      </w:pPr>
    </w:p>
    <w:p w14:paraId="3114D0C9" w14:textId="069A6B44" w:rsidR="006447B2" w:rsidRDefault="006447B2" w:rsidP="006B2E93">
      <w:pPr>
        <w:rPr>
          <w:b/>
          <w:bCs/>
        </w:rPr>
      </w:pPr>
    </w:p>
    <w:p w14:paraId="6D11C4AD" w14:textId="5DB30ACB" w:rsidR="006447B2" w:rsidRDefault="006447B2" w:rsidP="006B2E93">
      <w:pPr>
        <w:rPr>
          <w:b/>
          <w:bCs/>
        </w:rPr>
      </w:pPr>
    </w:p>
    <w:p w14:paraId="38B207F4" w14:textId="320D0B4D" w:rsidR="006447B2" w:rsidRDefault="006447B2" w:rsidP="006B2E93">
      <w:pPr>
        <w:rPr>
          <w:b/>
          <w:bCs/>
        </w:rPr>
      </w:pPr>
    </w:p>
    <w:p w14:paraId="7F39D069" w14:textId="67FD491F" w:rsidR="006447B2" w:rsidRDefault="006447B2" w:rsidP="006B2E93">
      <w:pPr>
        <w:rPr>
          <w:b/>
          <w:bCs/>
        </w:rPr>
      </w:pPr>
    </w:p>
    <w:p w14:paraId="7AEB2990" w14:textId="2AA66A75" w:rsidR="006447B2" w:rsidRDefault="006447B2" w:rsidP="006B2E93">
      <w:pPr>
        <w:rPr>
          <w:b/>
          <w:bCs/>
        </w:rPr>
      </w:pPr>
    </w:p>
    <w:p w14:paraId="4D4EC8C5" w14:textId="6279053B" w:rsidR="006447B2" w:rsidRDefault="006447B2" w:rsidP="006B2E93">
      <w:pPr>
        <w:rPr>
          <w:b/>
          <w:bCs/>
        </w:rPr>
      </w:pPr>
    </w:p>
    <w:p w14:paraId="57CA9634" w14:textId="11F126B4" w:rsidR="006447B2" w:rsidRDefault="006447B2" w:rsidP="006B2E93">
      <w:pPr>
        <w:rPr>
          <w:b/>
          <w:bCs/>
        </w:rPr>
      </w:pPr>
    </w:p>
    <w:p w14:paraId="6B668AC0" w14:textId="57E5CCE7" w:rsidR="006447B2" w:rsidRDefault="006447B2" w:rsidP="006B2E93">
      <w:pPr>
        <w:rPr>
          <w:b/>
          <w:bCs/>
        </w:rPr>
      </w:pPr>
    </w:p>
    <w:p w14:paraId="25F29C27" w14:textId="675D3CA9" w:rsidR="006447B2" w:rsidRDefault="006447B2" w:rsidP="006B2E93">
      <w:pPr>
        <w:rPr>
          <w:b/>
          <w:bCs/>
        </w:rPr>
      </w:pPr>
    </w:p>
    <w:p w14:paraId="7EED1DF2" w14:textId="69A2C519" w:rsidR="006447B2" w:rsidRDefault="006447B2" w:rsidP="006B2E93">
      <w:pPr>
        <w:rPr>
          <w:b/>
          <w:bCs/>
        </w:rPr>
      </w:pPr>
    </w:p>
    <w:p w14:paraId="24703769" w14:textId="000A7D22" w:rsidR="006447B2" w:rsidRDefault="006447B2" w:rsidP="006B2E93">
      <w:pPr>
        <w:rPr>
          <w:b/>
          <w:bCs/>
        </w:rPr>
      </w:pPr>
    </w:p>
    <w:p w14:paraId="0B726203" w14:textId="77777777" w:rsidR="001D6245" w:rsidRDefault="001D6245"/>
    <w:p w14:paraId="6E1B3ED7" w14:textId="2D945819" w:rsidR="001D6245" w:rsidRPr="001D6245" w:rsidRDefault="001D6245" w:rsidP="001D6245">
      <w:pPr>
        <w:jc w:val="center"/>
        <w:rPr>
          <w:i/>
          <w:iCs/>
        </w:rPr>
      </w:pPr>
      <w:r>
        <w:rPr>
          <w:i/>
          <w:iCs/>
        </w:rPr>
        <w:lastRenderedPageBreak/>
        <w:t>Running the 2D Lattice Simulation Version</w:t>
      </w:r>
    </w:p>
    <w:p w14:paraId="418B66A4" w14:textId="77777777" w:rsidR="001D6245" w:rsidRDefault="006447B2">
      <w:r>
        <w:t xml:space="preserve">The visual version of the code does </w:t>
      </w:r>
      <w:r w:rsidRPr="00404ECD">
        <w:rPr>
          <w:b/>
          <w:bCs/>
        </w:rPr>
        <w:t>not</w:t>
      </w:r>
      <w:r>
        <w:t xml:space="preserve"> require inputs to be manually inputted into the code itself but can take inputs after it has already been run. This is the simpler, but less powerful version of the code as it currently stands.</w:t>
      </w:r>
    </w:p>
    <w:p w14:paraId="34A250B7" w14:textId="2B5967EB" w:rsidR="00FB6932" w:rsidRDefault="00FB6932" w:rsidP="00FB6932">
      <w:r>
        <w:t>Whether running from the command line or from your IDE such as PyCharm, simply run the file ‘moody_run.py’. Your OS may prompt you to select a browser window to display the visual server on; both Google Chrome and Microsoft Edge have previously worked successfully, other browsers may display differently.</w:t>
      </w:r>
    </w:p>
    <w:p w14:paraId="51FF5126" w14:textId="33F9DE6F" w:rsidR="00FB6932" w:rsidRDefault="00FB6932" w:rsidP="00FB6932">
      <w:r>
        <w:t>You will then be presented with this window.</w:t>
      </w:r>
    </w:p>
    <w:p w14:paraId="13D713B5" w14:textId="0C541244" w:rsidR="00913FA1" w:rsidRDefault="00913FA1" w:rsidP="00FB6932">
      <w:r>
        <w:rPr>
          <w:noProof/>
        </w:rPr>
        <w:drawing>
          <wp:inline distT="0" distB="0" distL="0" distR="0" wp14:anchorId="104D7A2C" wp14:editId="2141922E">
            <wp:extent cx="5731510" cy="4562475"/>
            <wp:effectExtent l="0" t="0" r="254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731510" cy="4562475"/>
                    </a:xfrm>
                    <a:prstGeom prst="rect">
                      <a:avLst/>
                    </a:prstGeom>
                  </pic:spPr>
                </pic:pic>
              </a:graphicData>
            </a:graphic>
          </wp:inline>
        </w:drawing>
      </w:r>
    </w:p>
    <w:p w14:paraId="7978C678" w14:textId="77777777" w:rsidR="00BD3ABE" w:rsidRDefault="00BD3ABE" w:rsidP="00913FA1"/>
    <w:p w14:paraId="2D3EEDA7" w14:textId="0BA95043" w:rsidR="00913FA1" w:rsidRPr="001D6245" w:rsidRDefault="00913FA1" w:rsidP="00913FA1">
      <w:r>
        <w:t xml:space="preserve">All input options are displayed on the left-hand side, with </w:t>
      </w:r>
      <w:r>
        <w:rPr>
          <w:b/>
          <w:bCs/>
        </w:rPr>
        <w:t>Start</w:t>
      </w:r>
      <w:r>
        <w:t xml:space="preserve">, </w:t>
      </w:r>
      <w:r>
        <w:rPr>
          <w:b/>
          <w:bCs/>
        </w:rPr>
        <w:t>Step</w:t>
      </w:r>
      <w:r>
        <w:t xml:space="preserve">, and </w:t>
      </w:r>
      <w:r>
        <w:rPr>
          <w:b/>
          <w:bCs/>
        </w:rPr>
        <w:t>Reset</w:t>
      </w:r>
      <w:r>
        <w:t xml:space="preserve"> in the upper right corner. Output displays are central. </w:t>
      </w:r>
      <w:r>
        <w:rPr>
          <w:b/>
          <w:bCs/>
          <w:i/>
          <w:iCs/>
        </w:rPr>
        <w:t>WARNING:</w:t>
      </w:r>
      <w:r>
        <w:t xml:space="preserve"> Changes to inputs will not take effect until the </w:t>
      </w:r>
      <w:r>
        <w:rPr>
          <w:b/>
          <w:bCs/>
          <w:i/>
          <w:iCs/>
        </w:rPr>
        <w:t>Reset</w:t>
      </w:r>
      <w:r>
        <w:t xml:space="preserve"> button in the upper right corner has been clicked, which will cause a refresh of the simulation. </w:t>
      </w:r>
      <w:r>
        <w:rPr>
          <w:b/>
          <w:bCs/>
          <w:i/>
          <w:iCs/>
        </w:rPr>
        <w:t xml:space="preserve">WARNING: </w:t>
      </w:r>
      <w:r>
        <w:t>No data is permanently saved to an outputted .CSV file in this variant of the simulation unless the ‘Collect Data’ input slider is set to ‘ON’.</w:t>
      </w:r>
    </w:p>
    <w:p w14:paraId="622FFD8D" w14:textId="661EFAEA" w:rsidR="00913FA1" w:rsidRDefault="00913FA1" w:rsidP="00913FA1">
      <w:r>
        <w:t xml:space="preserve">Once your input options have been selected and the sim refreshed, either click </w:t>
      </w:r>
      <w:r>
        <w:rPr>
          <w:b/>
          <w:bCs/>
        </w:rPr>
        <w:t>Step</w:t>
      </w:r>
      <w:r>
        <w:t xml:space="preserve"> to make the simulation take a single timestep forwards, or click </w:t>
      </w:r>
      <w:r>
        <w:rPr>
          <w:b/>
          <w:bCs/>
        </w:rPr>
        <w:t>Start</w:t>
      </w:r>
      <w:r>
        <w:t xml:space="preserve"> for the simulation to begin running timesteps at the speed approximately dictated by the </w:t>
      </w:r>
      <w:r>
        <w:rPr>
          <w:i/>
          <w:iCs/>
        </w:rPr>
        <w:t>Frames Per Second</w:t>
      </w:r>
      <w:r>
        <w:t xml:space="preserve"> input option in the top middle of the screen. Data output updates as appropriate. </w:t>
      </w:r>
    </w:p>
    <w:p w14:paraId="4D8CC40A" w14:textId="1FD00DAC" w:rsidR="00913FA1" w:rsidRPr="00BD3ABE" w:rsidRDefault="00913FA1" w:rsidP="00913FA1">
      <w:r>
        <w:lastRenderedPageBreak/>
        <w:t xml:space="preserve">Central data </w:t>
      </w:r>
      <w:r w:rsidR="00BB017E">
        <w:t xml:space="preserve">outputs show the </w:t>
      </w:r>
      <w:r w:rsidR="00BB017E">
        <w:rPr>
          <w:i/>
          <w:iCs/>
        </w:rPr>
        <w:t>K</w:t>
      </w:r>
      <w:r w:rsidR="00BB017E">
        <w:t xml:space="preserve"> (Cooperation Index) of the current payoffs given, and the step count as it is currently. </w:t>
      </w:r>
      <w:r w:rsidR="00BA607F">
        <w:t xml:space="preserve">The central grid shows agents in their grid positions – once </w:t>
      </w:r>
      <w:r w:rsidR="00BA607F">
        <w:rPr>
          <w:i/>
          <w:iCs/>
        </w:rPr>
        <w:t>Step</w:t>
      </w:r>
      <w:r w:rsidR="00BA607F">
        <w:t xml:space="preserve"> has been pressed for the first time/</w:t>
      </w:r>
      <w:r w:rsidR="00BA607F">
        <w:rPr>
          <w:i/>
          <w:iCs/>
        </w:rPr>
        <w:t>Start</w:t>
      </w:r>
      <w:r w:rsidR="00BA607F">
        <w:t xml:space="preserve"> has been clicked, agents will display their individual strategies as text within each agent body (circle) and </w:t>
      </w:r>
      <w:r w:rsidR="007534B9">
        <w:t xml:space="preserve">their current score. The colour coding of agents </w:t>
      </w:r>
      <w:r w:rsidR="00FA2818">
        <w:t>displays their most commonly played move that turn: Green for Cooperation, Pink for an Equal Balance of Both Behaviours, and Red for Defection.</w:t>
      </w:r>
      <w:r w:rsidR="000B2E46">
        <w:t xml:space="preserve"> </w:t>
      </w:r>
      <w:r w:rsidR="000B2E46">
        <w:rPr>
          <w:b/>
          <w:bCs/>
        </w:rPr>
        <w:t>By default, agents will spawn in a checkerboard pattern</w:t>
      </w:r>
      <w:r w:rsidR="00BD3ABE">
        <w:rPr>
          <w:b/>
          <w:bCs/>
        </w:rPr>
        <w:t xml:space="preserve">, with ‘black’ tile equivalents spawning mSARSA agents, and ‘white’ tile equivalents spawning whichever opponent is given by the </w:t>
      </w:r>
      <w:r w:rsidR="00BD3ABE">
        <w:rPr>
          <w:b/>
          <w:bCs/>
          <w:i/>
          <w:iCs/>
        </w:rPr>
        <w:t>Opponent Type</w:t>
      </w:r>
      <w:r w:rsidR="00BD3ABE">
        <w:rPr>
          <w:b/>
          <w:bCs/>
        </w:rPr>
        <w:t xml:space="preserve"> input variable.</w:t>
      </w:r>
    </w:p>
    <w:p w14:paraId="3C827804" w14:textId="15CA6111" w:rsidR="00057985" w:rsidRPr="00BA607F" w:rsidRDefault="00057985" w:rsidP="00913FA1">
      <w:r>
        <w:t>New input parameters can be added to this screen in the ‘moody_server.py’ file: for more on how to do this, please consult the original Mesa Visualis</w:t>
      </w:r>
      <w:r w:rsidR="00E23089">
        <w:t xml:space="preserve">ation </w:t>
      </w:r>
      <w:r>
        <w:t xml:space="preserve">documentation </w:t>
      </w:r>
      <w:hyperlink r:id="rId12" w:anchor="mesa-visualization-module" w:history="1">
        <w:r w:rsidRPr="00E23089">
          <w:rPr>
            <w:rStyle w:val="Hyperlink"/>
          </w:rPr>
          <w:t>here</w:t>
        </w:r>
      </w:hyperlink>
      <w:r>
        <w:t>.</w:t>
      </w:r>
    </w:p>
    <w:p w14:paraId="7DECE8D6" w14:textId="571695BF" w:rsidR="001D6245" w:rsidRDefault="0018569B">
      <w:r>
        <w:t>Some of the input parameters for the simulation, such as memory size for learning agents and whether this memory has paired ‘chunks’ in it or single values, are not available to be altered in the visua</w:t>
      </w:r>
      <w:r w:rsidR="00603ED8">
        <w:t>liser inputs; this is because they are linked, and changing one without changing another suitably will cause the simulation to crash or simply not run altogether.</w:t>
      </w:r>
    </w:p>
    <w:p w14:paraId="187BA5EB" w14:textId="2711CD78" w:rsidR="00F921DA" w:rsidRDefault="00F921DA"/>
    <w:p w14:paraId="4BE8D984" w14:textId="77777777" w:rsidR="00C3534A" w:rsidRDefault="00C3534A" w:rsidP="00C3534A">
      <w:pPr>
        <w:rPr>
          <w:b/>
          <w:bCs/>
        </w:rPr>
      </w:pPr>
      <w:r>
        <w:rPr>
          <w:b/>
          <w:bCs/>
        </w:rPr>
        <w:t>To run the Batchrunner variant:</w:t>
      </w:r>
    </w:p>
    <w:p w14:paraId="3EED724C" w14:textId="77777777" w:rsidR="00C3534A" w:rsidRDefault="00C3534A" w:rsidP="00C3534A">
      <w:r>
        <w:t xml:space="preserve">The Batchrunner variant relies on hard-coded variables that can be added in as lists, which it iterates through in all possible permutations to produce larger datasets with different combinations of input parameters. For example, with the payoff for </w:t>
      </w:r>
      <w:r>
        <w:rPr>
          <w:i/>
          <w:iCs/>
        </w:rPr>
        <w:t>R</w:t>
      </w:r>
      <w:r>
        <w:t xml:space="preserve"> being delineated as “CC”: [3, 3.5, 4], the Batchrunner will run </w:t>
      </w:r>
      <w:r>
        <w:rPr>
          <w:i/>
          <w:iCs/>
        </w:rPr>
        <w:t>x</w:t>
      </w:r>
      <w:r>
        <w:t xml:space="preserve"> iterations of the simulation, outputting data to .csv files, per each of those </w:t>
      </w:r>
      <w:r>
        <w:rPr>
          <w:i/>
          <w:iCs/>
        </w:rPr>
        <w:t>R</w:t>
      </w:r>
      <w:r>
        <w:t xml:space="preserve"> payoffs. If no particular parameter/s are specified in the batchrun section, the simulation will use whatever is hard-coded as the default for that parameter. Within these lists, commas separate each parameter value.</w:t>
      </w:r>
    </w:p>
    <w:p w14:paraId="3646A32E" w14:textId="33BC14DB" w:rsidR="00C3534A" w:rsidRDefault="00C3534A" w:rsidP="00C3534A">
      <w:r>
        <w:t>These parameters can be found at the very bottom of the file ‘</w:t>
      </w:r>
      <w:r w:rsidR="00A877EA">
        <w:t>batch_run</w:t>
      </w:r>
      <w:r>
        <w:t xml:space="preserve">.py’ within the dictionary named ‘br_params’. You can see that I have commented out many past parameter variations; any input parameter that is specified as an input variable to </w:t>
      </w:r>
      <w:r>
        <w:rPr>
          <w:i/>
          <w:iCs/>
        </w:rPr>
        <w:t>‘def __init__(‘</w:t>
      </w:r>
      <w:r>
        <w:t xml:space="preserve"> at the very top of the code in this file can be altered in the batch runner (as well as any new ones you might add). </w:t>
      </w:r>
    </w:p>
    <w:p w14:paraId="4EEEDFD2" w14:textId="77777777" w:rsidR="00C3534A" w:rsidRDefault="00C3534A" w:rsidP="00C3534A">
      <w:r>
        <w:t xml:space="preserve">Descriptions of each parameter alterable here can be found in the </w:t>
      </w:r>
      <w:r w:rsidRPr="004D6C12">
        <w:rPr>
          <w:b/>
          <w:bCs/>
        </w:rPr>
        <w:t>Appendix</w:t>
      </w:r>
      <w:r>
        <w:t>.</w:t>
      </w:r>
    </w:p>
    <w:p w14:paraId="3D0D5966" w14:textId="3E4804E3" w:rsidR="00C3534A" w:rsidRPr="007D3F38" w:rsidRDefault="00C3534A" w:rsidP="00C3534A">
      <w:r>
        <w:t xml:space="preserve">The other variables that must be altered for the </w:t>
      </w:r>
      <w:r>
        <w:rPr>
          <w:b/>
          <w:bCs/>
        </w:rPr>
        <w:t>Batchrunner</w:t>
      </w:r>
      <w:r>
        <w:t xml:space="preserve"> are the number of times you want each parameter combination to be simulated (</w:t>
      </w:r>
      <w:r>
        <w:rPr>
          <w:i/>
          <w:iCs/>
        </w:rPr>
        <w:t>x</w:t>
      </w:r>
      <w:r>
        <w:t xml:space="preserve">), and the time step length of each simulation! These can be set under the ‘br = BatchRunner(PDModel,…’ section of code, as seen in the screenshot below. The value </w:t>
      </w:r>
      <w:r>
        <w:rPr>
          <w:i/>
          <w:iCs/>
        </w:rPr>
        <w:t>x</w:t>
      </w:r>
      <w:r>
        <w:t xml:space="preserve"> is set in ‘iterations’, and the value for the timesteps is set in ‘max_steps’. Currently these are set to 5 and 10,000 respectively.</w:t>
      </w:r>
    </w:p>
    <w:p w14:paraId="71044570" w14:textId="423C04BE" w:rsidR="00C3534A" w:rsidRDefault="00CA448B">
      <w:r>
        <w:rPr>
          <w:noProof/>
        </w:rPr>
        <w:drawing>
          <wp:inline distT="0" distB="0" distL="0" distR="0" wp14:anchorId="138EC285" wp14:editId="36AB729E">
            <wp:extent cx="5731510" cy="99822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731510" cy="998220"/>
                    </a:xfrm>
                    <a:prstGeom prst="rect">
                      <a:avLst/>
                    </a:prstGeom>
                  </pic:spPr>
                </pic:pic>
              </a:graphicData>
            </a:graphic>
          </wp:inline>
        </w:drawing>
      </w:r>
    </w:p>
    <w:p w14:paraId="71692077" w14:textId="03167B1B" w:rsidR="00F7650F" w:rsidRDefault="0075203C" w:rsidP="00F7650F">
      <w:r>
        <w:t xml:space="preserve">The output </w:t>
      </w:r>
      <w:r w:rsidR="00F7650F">
        <w:t xml:space="preserve">.csv files use the file name specified in the </w:t>
      </w:r>
      <w:r w:rsidR="00F7650F">
        <w:rPr>
          <w:b/>
          <w:bCs/>
          <w:i/>
          <w:iCs/>
        </w:rPr>
        <w:t>filename input</w:t>
      </w:r>
      <w:r w:rsidR="00F7650F">
        <w:t xml:space="preserve">, which is hard-coded on approximately line </w:t>
      </w:r>
      <w:r w:rsidR="00422687">
        <w:t>587</w:t>
      </w:r>
      <w:r w:rsidR="00F7650F">
        <w:t>. The default format for this filename outputs (concatenated):</w:t>
      </w:r>
    </w:p>
    <w:p w14:paraId="690F567C" w14:textId="7B424B96" w:rsidR="00F7650F" w:rsidRPr="005741FA" w:rsidRDefault="00F7650F" w:rsidP="00F7650F">
      <w:r>
        <w:lastRenderedPageBreak/>
        <w:tab/>
        <w:t>‘</w:t>
      </w:r>
      <w:r w:rsidR="00422687">
        <w:t>moodygrid</w:t>
      </w:r>
      <w:r>
        <w:t xml:space="preserve">_ + </w:t>
      </w:r>
      <w:r w:rsidRPr="009843B8">
        <w:rPr>
          <w:i/>
          <w:iCs/>
          <w:color w:val="767171" w:themeColor="background2" w:themeShade="80"/>
        </w:rPr>
        <w:t>the PD payoffs used</w:t>
      </w:r>
      <w:r w:rsidRPr="009843B8">
        <w:rPr>
          <w:color w:val="767171" w:themeColor="background2" w:themeShade="80"/>
        </w:rPr>
        <w:t xml:space="preserve"> </w:t>
      </w:r>
      <w:r>
        <w:t>+ ‘</w:t>
      </w:r>
      <w:r w:rsidR="007F3665">
        <w:t>start’</w:t>
      </w:r>
      <w:r>
        <w:t>_</w:t>
      </w:r>
      <w:r w:rsidR="007F3665">
        <w:rPr>
          <w:i/>
          <w:iCs/>
          <w:color w:val="767171" w:themeColor="background2" w:themeShade="80"/>
        </w:rPr>
        <w:t>the initial agent behaviour</w:t>
      </w:r>
      <w:r>
        <w:t xml:space="preserve"> + ‘mood’_</w:t>
      </w:r>
      <w:r w:rsidRPr="009843B8">
        <w:rPr>
          <w:i/>
          <w:iCs/>
          <w:color w:val="767171" w:themeColor="background2" w:themeShade="80"/>
        </w:rPr>
        <w:t>the starting mSARSA mood value</w:t>
      </w:r>
      <w:r w:rsidRPr="009843B8">
        <w:rPr>
          <w:color w:val="767171" w:themeColor="background2" w:themeShade="80"/>
        </w:rPr>
        <w:t xml:space="preserve"> </w:t>
      </w:r>
      <w:r>
        <w:t>+ ‘</w:t>
      </w:r>
      <w:r w:rsidR="00080916">
        <w:t>eps’</w:t>
      </w:r>
      <w:r>
        <w:rPr>
          <w:i/>
          <w:iCs/>
        </w:rPr>
        <w:t>_</w:t>
      </w:r>
      <w:r w:rsidR="00080916">
        <w:rPr>
          <w:i/>
          <w:iCs/>
          <w:color w:val="767171" w:themeColor="background2" w:themeShade="80"/>
        </w:rPr>
        <w:t>the value of moody_epsilon</w:t>
      </w:r>
      <w:r>
        <w:t xml:space="preserve"> + </w:t>
      </w:r>
      <w:r w:rsidRPr="009843B8">
        <w:rPr>
          <w:i/>
          <w:iCs/>
          <w:color w:val="767171" w:themeColor="background2" w:themeShade="80"/>
        </w:rPr>
        <w:t xml:space="preserve">number of agents </w:t>
      </w:r>
      <w:r>
        <w:t>+ ‘mA’_</w:t>
      </w:r>
      <w:r w:rsidRPr="009843B8">
        <w:rPr>
          <w:i/>
          <w:iCs/>
          <w:color w:val="767171" w:themeColor="background2" w:themeShade="80"/>
        </w:rPr>
        <w:t>the mSARSA mA value</w:t>
      </w:r>
      <w:r w:rsidRPr="009843B8">
        <w:rPr>
          <w:color w:val="767171" w:themeColor="background2" w:themeShade="80"/>
        </w:rPr>
        <w:t xml:space="preserve"> </w:t>
      </w:r>
      <w:r>
        <w:t xml:space="preserve">+ </w:t>
      </w:r>
      <w:r w:rsidRPr="009843B8">
        <w:rPr>
          <w:i/>
          <w:iCs/>
          <w:color w:val="767171" w:themeColor="background2" w:themeShade="80"/>
        </w:rPr>
        <w:t>the mSARSA statemode</w:t>
      </w:r>
      <w:r w:rsidRPr="009843B8">
        <w:rPr>
          <w:color w:val="767171" w:themeColor="background2" w:themeShade="80"/>
        </w:rPr>
        <w:t xml:space="preserve"> </w:t>
      </w:r>
      <w:r>
        <w:t xml:space="preserve">+ </w:t>
      </w:r>
      <w:r w:rsidRPr="009843B8">
        <w:rPr>
          <w:i/>
          <w:iCs/>
          <w:color w:val="767171" w:themeColor="background2" w:themeShade="80"/>
        </w:rPr>
        <w:t>the opponent type</w:t>
      </w:r>
      <w:r w:rsidRPr="009843B8">
        <w:rPr>
          <w:color w:val="767171" w:themeColor="background2" w:themeShade="80"/>
        </w:rPr>
        <w:t xml:space="preserve"> </w:t>
      </w:r>
      <w:r>
        <w:t>+</w:t>
      </w:r>
      <w:r w:rsidR="00D83611">
        <w:t xml:space="preserve"> ‘msars</w:t>
      </w:r>
      <w:r w:rsidR="00B60213">
        <w:t>a’ +</w:t>
      </w:r>
      <w:r>
        <w:t xml:space="preserve"> </w:t>
      </w:r>
      <w:r w:rsidRPr="009843B8">
        <w:rPr>
          <w:i/>
          <w:iCs/>
          <w:color w:val="767171" w:themeColor="background2" w:themeShade="80"/>
        </w:rPr>
        <w:t>the simulation iteration number</w:t>
      </w:r>
      <w:r>
        <w:rPr>
          <w:rStyle w:val="FootnoteReference"/>
        </w:rPr>
        <w:footnoteReference w:id="1"/>
      </w:r>
    </w:p>
    <w:p w14:paraId="35EBFD5B" w14:textId="0C75CA90" w:rsidR="00F921DA" w:rsidRDefault="00F921DA"/>
    <w:p w14:paraId="5FA90675" w14:textId="175FB73D" w:rsidR="006447B2" w:rsidRPr="001D6245" w:rsidRDefault="001D6245" w:rsidP="001D6245">
      <w:pPr>
        <w:jc w:val="center"/>
        <w:rPr>
          <w:i/>
          <w:iCs/>
        </w:rPr>
      </w:pPr>
      <w:r>
        <w:rPr>
          <w:i/>
          <w:iCs/>
        </w:rPr>
        <w:t>Running the Random Graph Partner Changes Version</w:t>
      </w:r>
    </w:p>
    <w:p w14:paraId="7D5BF86C" w14:textId="448FF92C" w:rsidR="006447B2" w:rsidRDefault="006447B2" w:rsidP="006B2E93">
      <w:r>
        <w:rPr>
          <w:b/>
          <w:bCs/>
        </w:rPr>
        <w:t xml:space="preserve">To run the Visual </w:t>
      </w:r>
      <w:r w:rsidR="001D6245">
        <w:rPr>
          <w:b/>
          <w:bCs/>
        </w:rPr>
        <w:t>Variant</w:t>
      </w:r>
      <w:r>
        <w:rPr>
          <w:b/>
          <w:bCs/>
        </w:rPr>
        <w:t>:</w:t>
      </w:r>
    </w:p>
    <w:p w14:paraId="5E92D148" w14:textId="77777777" w:rsidR="00404ECD" w:rsidRDefault="00404ECD" w:rsidP="00404ECD">
      <w:r>
        <w:t xml:space="preserve">The visual version of the code does </w:t>
      </w:r>
      <w:r w:rsidRPr="00404ECD">
        <w:rPr>
          <w:b/>
          <w:bCs/>
        </w:rPr>
        <w:t>not</w:t>
      </w:r>
      <w:r>
        <w:t xml:space="preserve"> require inputs to be manually inputted into the code itself but can take inputs after it has already been run. This is the simpler, but less powerful version of the code as it currently stands.</w:t>
      </w:r>
    </w:p>
    <w:p w14:paraId="1AF3CA38" w14:textId="7095AE09" w:rsidR="001D6245" w:rsidRDefault="006F51A2" w:rsidP="006B2E93">
      <w:r>
        <w:t xml:space="preserve">Whether </w:t>
      </w:r>
      <w:r w:rsidR="006447B2">
        <w:t>running from the command line</w:t>
      </w:r>
      <w:r>
        <w:t xml:space="preserve"> or from your IDE such as PyCharm</w:t>
      </w:r>
      <w:r w:rsidR="006447B2">
        <w:t>, simply run the file ‘fixed_random_run.py’</w:t>
      </w:r>
      <w:r w:rsidR="001D6245">
        <w:t>. Your OS may prompt you to select a browser window to display the visual server on; both Google Chrome and Microsoft Edge have previously worked successfully, other browsers may display differently.</w:t>
      </w:r>
    </w:p>
    <w:p w14:paraId="0193A8E2" w14:textId="0E80089F" w:rsidR="001D6245" w:rsidRDefault="001D6245" w:rsidP="006B2E93">
      <w:r>
        <w:t>You will then be presented with this window.</w:t>
      </w:r>
    </w:p>
    <w:p w14:paraId="1F2D7AAF" w14:textId="13744255" w:rsidR="001D6245" w:rsidRDefault="001D6245" w:rsidP="006B2E93">
      <w:r>
        <w:rPr>
          <w:noProof/>
        </w:rPr>
        <w:drawing>
          <wp:inline distT="0" distB="0" distL="0" distR="0" wp14:anchorId="78CB1F9F" wp14:editId="532D7F2A">
            <wp:extent cx="5731510" cy="447675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5731510" cy="4476750"/>
                    </a:xfrm>
                    <a:prstGeom prst="rect">
                      <a:avLst/>
                    </a:prstGeom>
                  </pic:spPr>
                </pic:pic>
              </a:graphicData>
            </a:graphic>
          </wp:inline>
        </w:drawing>
      </w:r>
    </w:p>
    <w:p w14:paraId="6E2179B6" w14:textId="15473C39" w:rsidR="001D6245" w:rsidRDefault="001D6245" w:rsidP="006B2E93"/>
    <w:p w14:paraId="68DE08FB" w14:textId="703BD140" w:rsidR="001D6245" w:rsidRPr="001D6245" w:rsidRDefault="001D6245" w:rsidP="006B2E93">
      <w:r>
        <w:lastRenderedPageBreak/>
        <w:t xml:space="preserve">All input options are displayed on the left-hand side, with </w:t>
      </w:r>
      <w:r>
        <w:rPr>
          <w:b/>
          <w:bCs/>
        </w:rPr>
        <w:t>Start</w:t>
      </w:r>
      <w:r>
        <w:t xml:space="preserve">, </w:t>
      </w:r>
      <w:r>
        <w:rPr>
          <w:b/>
          <w:bCs/>
        </w:rPr>
        <w:t>Step</w:t>
      </w:r>
      <w:r>
        <w:t xml:space="preserve">, and </w:t>
      </w:r>
      <w:r>
        <w:rPr>
          <w:b/>
          <w:bCs/>
        </w:rPr>
        <w:t>Reset</w:t>
      </w:r>
      <w:r>
        <w:t xml:space="preserve"> in the upper right corner. Output displays are central. </w:t>
      </w:r>
      <w:r>
        <w:rPr>
          <w:b/>
          <w:bCs/>
          <w:i/>
          <w:iCs/>
        </w:rPr>
        <w:t>WARNING:</w:t>
      </w:r>
      <w:r>
        <w:t xml:space="preserve"> Changes to inputs will not take effect until the </w:t>
      </w:r>
      <w:r>
        <w:rPr>
          <w:b/>
          <w:bCs/>
          <w:i/>
          <w:iCs/>
        </w:rPr>
        <w:t>Reset</w:t>
      </w:r>
      <w:r>
        <w:t xml:space="preserve"> button in the upper right corner has been clicked, which will cause a refresh of the simulation. </w:t>
      </w:r>
      <w:r>
        <w:rPr>
          <w:b/>
          <w:bCs/>
          <w:i/>
          <w:iCs/>
        </w:rPr>
        <w:t xml:space="preserve">WARNING: </w:t>
      </w:r>
      <w:r>
        <w:t>No data is permanently saved to an outputted .CSV file in this variant of the simulation unless the ‘Collect Data’ input slider is set to ‘ON’.</w:t>
      </w:r>
    </w:p>
    <w:p w14:paraId="069B1587" w14:textId="1331E235" w:rsidR="001D6245" w:rsidRDefault="001D6245" w:rsidP="006B2E93">
      <w:r>
        <w:t xml:space="preserve">Once your input options have been selected and the sim refreshed, either click </w:t>
      </w:r>
      <w:r>
        <w:rPr>
          <w:b/>
          <w:bCs/>
        </w:rPr>
        <w:t>Step</w:t>
      </w:r>
      <w:r>
        <w:t xml:space="preserve"> to make the simulation take a single timestep forwards, or click </w:t>
      </w:r>
      <w:r>
        <w:rPr>
          <w:b/>
          <w:bCs/>
        </w:rPr>
        <w:t>Start</w:t>
      </w:r>
      <w:r>
        <w:t xml:space="preserve"> for the simulation to begin running timesteps at the speed approximately dictated by the </w:t>
      </w:r>
      <w:r>
        <w:rPr>
          <w:i/>
          <w:iCs/>
        </w:rPr>
        <w:t>Frames Per Second</w:t>
      </w:r>
      <w:r>
        <w:t xml:space="preserve"> input option in the top middle of the screen. Data output updates as appropriate. </w:t>
      </w:r>
    </w:p>
    <w:p w14:paraId="4D6B95F9" w14:textId="765D7F30" w:rsidR="00A22A6C" w:rsidRDefault="001D6245" w:rsidP="006B2E93">
      <w:r>
        <w:rPr>
          <w:b/>
          <w:bCs/>
          <w:i/>
          <w:iCs/>
        </w:rPr>
        <w:t>Whenever the graph updates</w:t>
      </w:r>
      <w:r>
        <w:t xml:space="preserve"> in this version of the simulation, a new window will be</w:t>
      </w:r>
      <w:r w:rsidR="006B1F03">
        <w:t xml:space="preserve"> created displaying the new graph state, at the interval dictated by the ‘Restructuring Frequency’ input option. </w:t>
      </w:r>
      <w:r w:rsidR="006B1F03">
        <w:rPr>
          <w:b/>
          <w:bCs/>
          <w:i/>
          <w:iCs/>
        </w:rPr>
        <w:t>WARNING:</w:t>
      </w:r>
      <w:r w:rsidR="006B1F03">
        <w:t xml:space="preserve"> Allowing too many of these popups to remain open over time may cause the simulation/your computer to crash due to all the physics rendering involved with the graph display.</w:t>
      </w:r>
      <w:r w:rsidR="00A22A6C">
        <w:t xml:space="preserve"> Regardless of whether you have turned ‘Collect Data’ on or not, the simulation will output the initialisation and end graphs</w:t>
      </w:r>
      <w:r w:rsidR="00E16613">
        <w:t xml:space="preserve"> to the current folder as both .PNG and .HTML files</w:t>
      </w:r>
      <w:r w:rsidR="006F51A2">
        <w:t xml:space="preserve"> (using the file name specified in the </w:t>
      </w:r>
      <w:r w:rsidR="006F51A2">
        <w:rPr>
          <w:b/>
          <w:bCs/>
          <w:i/>
          <w:iCs/>
        </w:rPr>
        <w:t>filename input</w:t>
      </w:r>
      <w:r w:rsidR="006F51A2">
        <w:t xml:space="preserve">, which is hard-coded on </w:t>
      </w:r>
      <w:r w:rsidR="000937C7">
        <w:t>approximately line 655</w:t>
      </w:r>
      <w:r w:rsidR="00FD45B9">
        <w:t xml:space="preserve">. The default </w:t>
      </w:r>
      <w:r w:rsidR="00AA358D">
        <w:t>format for this filename outputs</w:t>
      </w:r>
      <w:r w:rsidR="00433632">
        <w:t xml:space="preserve"> (concatenated)</w:t>
      </w:r>
      <w:r w:rsidR="00AA358D">
        <w:t>:</w:t>
      </w:r>
    </w:p>
    <w:p w14:paraId="566B2175" w14:textId="27C6B32F" w:rsidR="00AA358D" w:rsidRPr="005741FA" w:rsidRDefault="00AA358D" w:rsidP="006B2E93">
      <w:r>
        <w:tab/>
        <w:t>‘restructure</w:t>
      </w:r>
      <w:r w:rsidR="00B90996">
        <w:t>’_</w:t>
      </w:r>
      <w:r w:rsidR="00433632">
        <w:t xml:space="preserve"> </w:t>
      </w:r>
      <w:r w:rsidR="00433632" w:rsidRPr="009843B8">
        <w:rPr>
          <w:i/>
          <w:iCs/>
          <w:color w:val="767171" w:themeColor="background2" w:themeShade="80"/>
        </w:rPr>
        <w:t>the graph restructure frequency</w:t>
      </w:r>
      <w:r w:rsidR="00433632" w:rsidRPr="009843B8">
        <w:rPr>
          <w:color w:val="767171" w:themeColor="background2" w:themeShade="80"/>
        </w:rPr>
        <w:t xml:space="preserve"> </w:t>
      </w:r>
      <w:r w:rsidR="00433632">
        <w:t xml:space="preserve">+ </w:t>
      </w:r>
      <w:r w:rsidR="002833D7" w:rsidRPr="009843B8">
        <w:rPr>
          <w:i/>
          <w:iCs/>
          <w:color w:val="767171" w:themeColor="background2" w:themeShade="80"/>
        </w:rPr>
        <w:t>the PD payoffs used</w:t>
      </w:r>
      <w:r w:rsidR="002833D7" w:rsidRPr="009843B8">
        <w:rPr>
          <w:color w:val="767171" w:themeColor="background2" w:themeShade="80"/>
        </w:rPr>
        <w:t xml:space="preserve"> </w:t>
      </w:r>
      <w:r w:rsidR="002833D7">
        <w:t>+ ‘round’</w:t>
      </w:r>
      <w:r w:rsidR="00B90996">
        <w:t>_</w:t>
      </w:r>
      <w:r w:rsidR="002833D7" w:rsidRPr="009843B8">
        <w:rPr>
          <w:i/>
          <w:iCs/>
          <w:color w:val="767171" w:themeColor="background2" w:themeShade="80"/>
        </w:rPr>
        <w:t xml:space="preserve">the </w:t>
      </w:r>
      <w:r w:rsidR="00692930" w:rsidRPr="009843B8">
        <w:rPr>
          <w:i/>
          <w:iCs/>
          <w:color w:val="767171" w:themeColor="background2" w:themeShade="80"/>
        </w:rPr>
        <w:t>graph restructure frequency</w:t>
      </w:r>
      <w:r w:rsidR="00692930">
        <w:t xml:space="preserve"> + </w:t>
      </w:r>
      <w:r w:rsidR="00B90996">
        <w:t>‘mood’_</w:t>
      </w:r>
      <w:r w:rsidR="00B90996" w:rsidRPr="009843B8">
        <w:rPr>
          <w:i/>
          <w:iCs/>
          <w:color w:val="767171" w:themeColor="background2" w:themeShade="80"/>
        </w:rPr>
        <w:t>the starting mSARSA mood value</w:t>
      </w:r>
      <w:r w:rsidR="00CB6831" w:rsidRPr="009843B8">
        <w:rPr>
          <w:color w:val="767171" w:themeColor="background2" w:themeShade="80"/>
        </w:rPr>
        <w:t xml:space="preserve"> </w:t>
      </w:r>
      <w:r w:rsidR="00CB6831">
        <w:t>+ ‘graphprob’</w:t>
      </w:r>
      <w:r w:rsidR="00CB6831">
        <w:rPr>
          <w:i/>
          <w:iCs/>
        </w:rPr>
        <w:t>_</w:t>
      </w:r>
      <w:r w:rsidR="00CB6831" w:rsidRPr="009843B8">
        <w:rPr>
          <w:i/>
          <w:iCs/>
          <w:color w:val="767171" w:themeColor="background2" w:themeShade="80"/>
        </w:rPr>
        <w:t>the initial graph connectivity likelihood</w:t>
      </w:r>
      <w:r w:rsidR="00CB6831">
        <w:t xml:space="preserve"> + </w:t>
      </w:r>
      <w:r w:rsidR="001C12AC" w:rsidRPr="009843B8">
        <w:rPr>
          <w:i/>
          <w:iCs/>
          <w:color w:val="767171" w:themeColor="background2" w:themeShade="80"/>
        </w:rPr>
        <w:t>number of agents</w:t>
      </w:r>
      <w:r w:rsidR="00E11037" w:rsidRPr="009843B8">
        <w:rPr>
          <w:i/>
          <w:iCs/>
          <w:color w:val="767171" w:themeColor="background2" w:themeShade="80"/>
        </w:rPr>
        <w:t xml:space="preserve"> </w:t>
      </w:r>
      <w:r w:rsidR="001C12AC">
        <w:t>+ ‘mA’_</w:t>
      </w:r>
      <w:r w:rsidR="001C12AC" w:rsidRPr="009843B8">
        <w:rPr>
          <w:i/>
          <w:iCs/>
          <w:color w:val="767171" w:themeColor="background2" w:themeShade="80"/>
        </w:rPr>
        <w:t xml:space="preserve">the </w:t>
      </w:r>
      <w:r w:rsidR="00E904E1" w:rsidRPr="009843B8">
        <w:rPr>
          <w:i/>
          <w:iCs/>
          <w:color w:val="767171" w:themeColor="background2" w:themeShade="80"/>
        </w:rPr>
        <w:t>mSARSA mA value</w:t>
      </w:r>
      <w:r w:rsidR="00E904E1" w:rsidRPr="009843B8">
        <w:rPr>
          <w:color w:val="767171" w:themeColor="background2" w:themeShade="80"/>
        </w:rPr>
        <w:t xml:space="preserve"> </w:t>
      </w:r>
      <w:r w:rsidR="00E904E1">
        <w:t xml:space="preserve">+ </w:t>
      </w:r>
      <w:r w:rsidR="00E904E1" w:rsidRPr="009843B8">
        <w:rPr>
          <w:i/>
          <w:iCs/>
          <w:color w:val="767171" w:themeColor="background2" w:themeShade="80"/>
        </w:rPr>
        <w:t>the mSARSA statemode</w:t>
      </w:r>
      <w:r w:rsidR="00E904E1" w:rsidRPr="009843B8">
        <w:rPr>
          <w:color w:val="767171" w:themeColor="background2" w:themeShade="80"/>
        </w:rPr>
        <w:t xml:space="preserve"> </w:t>
      </w:r>
      <w:r w:rsidR="00E904E1">
        <w:t xml:space="preserve">+ </w:t>
      </w:r>
      <w:r w:rsidR="00E904E1" w:rsidRPr="009843B8">
        <w:rPr>
          <w:i/>
          <w:iCs/>
          <w:color w:val="767171" w:themeColor="background2" w:themeShade="80"/>
        </w:rPr>
        <w:t>the opponent type</w:t>
      </w:r>
      <w:r w:rsidR="00E904E1" w:rsidRPr="009843B8">
        <w:rPr>
          <w:color w:val="767171" w:themeColor="background2" w:themeShade="80"/>
        </w:rPr>
        <w:t xml:space="preserve"> </w:t>
      </w:r>
      <w:r w:rsidR="00E904E1">
        <w:t>+</w:t>
      </w:r>
      <w:r w:rsidR="005741FA">
        <w:t xml:space="preserve"> </w:t>
      </w:r>
      <w:r w:rsidR="005741FA" w:rsidRPr="009843B8">
        <w:rPr>
          <w:i/>
          <w:iCs/>
          <w:color w:val="767171" w:themeColor="background2" w:themeShade="80"/>
        </w:rPr>
        <w:t>the simulation iteration number</w:t>
      </w:r>
      <w:r w:rsidR="00EE6F10">
        <w:rPr>
          <w:rStyle w:val="FootnoteReference"/>
        </w:rPr>
        <w:footnoteReference w:id="2"/>
      </w:r>
    </w:p>
    <w:p w14:paraId="0569A470" w14:textId="0F6871A9" w:rsidR="006B1F03" w:rsidRDefault="00C95B5D" w:rsidP="006B2E93">
      <w:r>
        <w:rPr>
          <w:b/>
          <w:bCs/>
          <w:i/>
          <w:iCs/>
        </w:rPr>
        <w:t>WARNING:</w:t>
      </w:r>
      <w:r>
        <w:t xml:space="preserve"> Repeatedly clicking the ‘Step’ button too fast will often cause lag </w:t>
      </w:r>
      <w:r w:rsidR="000D2735">
        <w:t>and potential crashes/errors when the network size is anything over around 5 agents. Please be gentle.</w:t>
      </w:r>
    </w:p>
    <w:p w14:paraId="34DD1DFD" w14:textId="785C9A60" w:rsidR="00404ECD" w:rsidRDefault="00404ECD" w:rsidP="006B2E93">
      <w:r>
        <w:rPr>
          <w:b/>
          <w:bCs/>
          <w:i/>
          <w:iCs/>
        </w:rPr>
        <w:t>WARNING: Do not open any of the output .CSV files whilst the simulation is still running, as it will cause the sim to crash – the sim requires to read/write to each file as each simulation step occurs, and this is not possible if the file is open.</w:t>
      </w:r>
    </w:p>
    <w:p w14:paraId="16A12EF3" w14:textId="09013C79" w:rsidR="00E23089" w:rsidRPr="00BA607F" w:rsidRDefault="00E23089" w:rsidP="00E23089">
      <w:r>
        <w:t>New input parameters can be added to this screen in the ‘fixed</w:t>
      </w:r>
      <w:r w:rsidR="00892E4F">
        <w:t>_random</w:t>
      </w:r>
      <w:r>
        <w:t xml:space="preserve">_server.py’ file: for more on how to do this, please consult the original Mesa Visualisation documentation </w:t>
      </w:r>
      <w:hyperlink r:id="rId15" w:anchor="mesa-visualization-module" w:history="1">
        <w:r w:rsidRPr="00E23089">
          <w:rPr>
            <w:rStyle w:val="Hyperlink"/>
          </w:rPr>
          <w:t>here</w:t>
        </w:r>
      </w:hyperlink>
      <w:r>
        <w:t>.</w:t>
      </w:r>
    </w:p>
    <w:p w14:paraId="28A2E605" w14:textId="77777777" w:rsidR="00603ED8" w:rsidRDefault="00603ED8" w:rsidP="00603ED8">
      <w:r>
        <w:t>Some of the input parameters for the simulation, such as memory size for learning agents and whether this memory has paired ‘chunks’ in it or single values, are not available to be altered in the visualiser inputs; this is because they are linked, and changing one without changing another suitably will cause the simulation to crash or simply not run altogether.</w:t>
      </w:r>
    </w:p>
    <w:p w14:paraId="3CC1DAD9" w14:textId="6BBBA1E6" w:rsidR="003E460D" w:rsidRDefault="003E460D" w:rsidP="006B2E93"/>
    <w:p w14:paraId="183EF4C2" w14:textId="3CC28DA3" w:rsidR="009718E6" w:rsidRDefault="009718E6" w:rsidP="006B2E93">
      <w:pPr>
        <w:rPr>
          <w:b/>
          <w:bCs/>
        </w:rPr>
      </w:pPr>
      <w:r>
        <w:rPr>
          <w:b/>
          <w:bCs/>
        </w:rPr>
        <w:t>To run the Batchrunner variant:</w:t>
      </w:r>
    </w:p>
    <w:p w14:paraId="0EC08BAC" w14:textId="166BEC6E" w:rsidR="009718E6" w:rsidRDefault="00081161" w:rsidP="006B2E93">
      <w:r>
        <w:t>The Batchrunner variant relies on hard-coded variables that can be added in as lists, which it iterates through in all possible permutations to produce larger datasets with different combinations of input parameters.</w:t>
      </w:r>
      <w:r w:rsidR="00E4609B">
        <w:t xml:space="preserve"> For example, with the payoff for </w:t>
      </w:r>
      <w:r w:rsidR="00E4609B">
        <w:rPr>
          <w:i/>
          <w:iCs/>
        </w:rPr>
        <w:t>R</w:t>
      </w:r>
      <w:r w:rsidR="00E4609B">
        <w:t xml:space="preserve"> being delineated as “CC”: [3, 3.5, 4], </w:t>
      </w:r>
      <w:r w:rsidR="00DE0263">
        <w:t xml:space="preserve">the Batchrunner will run </w:t>
      </w:r>
      <w:r w:rsidR="00DE0263">
        <w:rPr>
          <w:i/>
          <w:iCs/>
        </w:rPr>
        <w:t>x</w:t>
      </w:r>
      <w:r w:rsidR="00DE0263">
        <w:t xml:space="preserve"> iterations of the simulation, outputting data to .csv files, </w:t>
      </w:r>
      <w:r w:rsidR="00B02D6E">
        <w:t>per</w:t>
      </w:r>
      <w:r w:rsidR="00DE0263">
        <w:t xml:space="preserve"> each of those </w:t>
      </w:r>
      <w:r w:rsidR="00DE0263">
        <w:rPr>
          <w:i/>
          <w:iCs/>
        </w:rPr>
        <w:t>R</w:t>
      </w:r>
      <w:r w:rsidR="00B02D6E">
        <w:t xml:space="preserve"> payoffs. </w:t>
      </w:r>
      <w:r w:rsidR="000A1204">
        <w:t>If no particular parameter</w:t>
      </w:r>
      <w:r w:rsidR="00F37796">
        <w:t>/s are</w:t>
      </w:r>
      <w:r w:rsidR="000A1204">
        <w:t xml:space="preserve"> specified </w:t>
      </w:r>
      <w:r w:rsidR="00F37796">
        <w:t xml:space="preserve">in the batchrun section, the simulation will use whatever is </w:t>
      </w:r>
      <w:r w:rsidR="00F37796">
        <w:lastRenderedPageBreak/>
        <w:t>hard-coded as the default for that parameter.</w:t>
      </w:r>
      <w:r w:rsidR="00D50692">
        <w:t xml:space="preserve"> Within these lists, commas separate each parameter value.</w:t>
      </w:r>
    </w:p>
    <w:p w14:paraId="58FBD963" w14:textId="77777777" w:rsidR="00E35094" w:rsidRDefault="00B02D6E" w:rsidP="006B2E93">
      <w:r>
        <w:t>These parameters can be found at the very bottom of the file</w:t>
      </w:r>
      <w:r w:rsidR="000A1204">
        <w:t xml:space="preserve"> ‘fixed_random_batchrun</w:t>
      </w:r>
      <w:r w:rsidR="00361291">
        <w:t>.py</w:t>
      </w:r>
      <w:r w:rsidR="000A1204">
        <w:t>’</w:t>
      </w:r>
      <w:r w:rsidR="00361291">
        <w:t xml:space="preserve"> within the dictionary named </w:t>
      </w:r>
      <w:r w:rsidR="00F37796">
        <w:t>‘br_params’</w:t>
      </w:r>
      <w:r w:rsidR="00361291">
        <w:t xml:space="preserve">. You can see that I have commented out many past </w:t>
      </w:r>
      <w:r w:rsidR="006F2A65">
        <w:t xml:space="preserve">parameter variations; any input parameter that is specified </w:t>
      </w:r>
      <w:r w:rsidR="00D44347">
        <w:t xml:space="preserve">as an input variable to </w:t>
      </w:r>
      <w:r w:rsidR="00D44347">
        <w:rPr>
          <w:i/>
          <w:iCs/>
        </w:rPr>
        <w:t>‘def __init__</w:t>
      </w:r>
      <w:r w:rsidR="00BC4D06">
        <w:rPr>
          <w:i/>
          <w:iCs/>
        </w:rPr>
        <w:t>(‘</w:t>
      </w:r>
      <w:r w:rsidR="00BC4D06">
        <w:t xml:space="preserve"> at the very top of the code in this file can be altered in the batch runner (as well as any new ones you might add).</w:t>
      </w:r>
      <w:r w:rsidR="00E35094">
        <w:t xml:space="preserve"> </w:t>
      </w:r>
    </w:p>
    <w:p w14:paraId="43F6E0E7" w14:textId="6A633E19" w:rsidR="0025024D" w:rsidRDefault="00E35094" w:rsidP="006B2E93">
      <w:r>
        <w:t xml:space="preserve">Descriptions of each parameter </w:t>
      </w:r>
      <w:r w:rsidR="0025024D">
        <w:t xml:space="preserve">alterable here can be found in the </w:t>
      </w:r>
      <w:r w:rsidR="0025024D" w:rsidRPr="004D6C12">
        <w:rPr>
          <w:b/>
          <w:bCs/>
        </w:rPr>
        <w:t>Appendix</w:t>
      </w:r>
      <w:r w:rsidR="0025024D">
        <w:t>.</w:t>
      </w:r>
    </w:p>
    <w:p w14:paraId="3FD74C9A" w14:textId="055B04DE" w:rsidR="00633437" w:rsidRPr="007D3F38" w:rsidRDefault="000C4F96" w:rsidP="006B2E93">
      <w:r>
        <w:t xml:space="preserve">The other variables that must be altered for the </w:t>
      </w:r>
      <w:r w:rsidR="00633437">
        <w:rPr>
          <w:b/>
          <w:bCs/>
        </w:rPr>
        <w:t>Batchrunner</w:t>
      </w:r>
      <w:r w:rsidR="00633437">
        <w:t xml:space="preserve"> are the number of times you want each parameter combination to be simulated</w:t>
      </w:r>
      <w:r w:rsidR="007D3F38">
        <w:t xml:space="preserve"> (</w:t>
      </w:r>
      <w:r w:rsidR="007D3F38">
        <w:rPr>
          <w:i/>
          <w:iCs/>
        </w:rPr>
        <w:t>x</w:t>
      </w:r>
      <w:r w:rsidR="007D3F38">
        <w:t>)</w:t>
      </w:r>
      <w:r w:rsidR="00633437">
        <w:t xml:space="preserve">, and the time step length of each simulation! These can be set under </w:t>
      </w:r>
      <w:r w:rsidR="008C248E">
        <w:t xml:space="preserve">the ‘br = BatchRunner(PDModel,…’ section of code, as seen in the screenshot below. The </w:t>
      </w:r>
      <w:r w:rsidR="007D3F38">
        <w:t xml:space="preserve">value </w:t>
      </w:r>
      <w:r w:rsidR="007D3F38">
        <w:rPr>
          <w:i/>
          <w:iCs/>
        </w:rPr>
        <w:t>x</w:t>
      </w:r>
      <w:r w:rsidR="007D3F38">
        <w:t xml:space="preserve"> is set in ‘iterations’, and the value for the timesteps is set in ‘max_steps’. Currently these are set to 1 and 25</w:t>
      </w:r>
      <w:r w:rsidR="00BB7C45">
        <w:t>,000 respectively.</w:t>
      </w:r>
    </w:p>
    <w:p w14:paraId="6024C58C" w14:textId="3E2A4A9C" w:rsidR="008C248E" w:rsidRPr="00633437" w:rsidRDefault="008C248E" w:rsidP="006B2E93">
      <w:r>
        <w:rPr>
          <w:noProof/>
        </w:rPr>
        <w:drawing>
          <wp:inline distT="0" distB="0" distL="0" distR="0" wp14:anchorId="777D1970" wp14:editId="4272FE8A">
            <wp:extent cx="5731510" cy="1180465"/>
            <wp:effectExtent l="0" t="0" r="254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5731510" cy="1180465"/>
                    </a:xfrm>
                    <a:prstGeom prst="rect">
                      <a:avLst/>
                    </a:prstGeom>
                  </pic:spPr>
                </pic:pic>
              </a:graphicData>
            </a:graphic>
          </wp:inline>
        </w:drawing>
      </w:r>
    </w:p>
    <w:p w14:paraId="646CCBB3" w14:textId="77777777" w:rsidR="00CB1235" w:rsidRDefault="00CB1235">
      <w:pPr>
        <w:rPr>
          <w:b/>
          <w:bCs/>
        </w:rPr>
      </w:pPr>
    </w:p>
    <w:p w14:paraId="5BE325BB" w14:textId="5A8D1B86" w:rsidR="00BB10B2" w:rsidRDefault="00CB1235">
      <w:pPr>
        <w:rPr>
          <w:b/>
          <w:bCs/>
        </w:rPr>
      </w:pPr>
      <w:r>
        <w:t xml:space="preserve">Once you have set these parameters, run the ‘fixed_random_batchrun.py’ file. </w:t>
      </w:r>
      <w:r w:rsidR="003113A7">
        <w:t xml:space="preserve">Data will output in the form of a) .CSV files for each agent in each simulation, and b) .PNG and .HTML files for the graph visualisation records. </w:t>
      </w:r>
      <w:r w:rsidR="00123313">
        <w:t xml:space="preserve">Both of these will automatically save to the current folder as they are generated. </w:t>
      </w:r>
      <w:r w:rsidR="00123313">
        <w:rPr>
          <w:b/>
          <w:bCs/>
          <w:i/>
          <w:iCs/>
        </w:rPr>
        <w:t xml:space="preserve">WARNING: Do not open any of the .CSV files whilst the simulation is still running, as it will cause the sim to crash </w:t>
      </w:r>
      <w:r w:rsidR="00A8111C">
        <w:rPr>
          <w:b/>
          <w:bCs/>
          <w:i/>
          <w:iCs/>
        </w:rPr>
        <w:t>–</w:t>
      </w:r>
      <w:r w:rsidR="00123313">
        <w:rPr>
          <w:b/>
          <w:bCs/>
          <w:i/>
          <w:iCs/>
        </w:rPr>
        <w:t xml:space="preserve"> </w:t>
      </w:r>
      <w:r w:rsidR="00A8111C">
        <w:rPr>
          <w:b/>
          <w:bCs/>
          <w:i/>
          <w:iCs/>
        </w:rPr>
        <w:t>the sim requires to read/write to each file as each simulation step occurs, and this is not possible if the file is open.</w:t>
      </w:r>
      <w:r w:rsidR="00A8111C">
        <w:t xml:space="preserve"> </w:t>
      </w:r>
      <w:r w:rsidR="00BB10B2">
        <w:rPr>
          <w:b/>
          <w:bCs/>
        </w:rPr>
        <w:br w:type="page"/>
      </w:r>
    </w:p>
    <w:p w14:paraId="2E4E447D" w14:textId="047D744B" w:rsidR="00B02D6E" w:rsidRDefault="0025024D" w:rsidP="0025024D">
      <w:pPr>
        <w:jc w:val="center"/>
      </w:pPr>
      <w:r>
        <w:rPr>
          <w:b/>
          <w:bCs/>
        </w:rPr>
        <w:lastRenderedPageBreak/>
        <w:t>Appendix</w:t>
      </w:r>
    </w:p>
    <w:p w14:paraId="394F2766" w14:textId="42F70240" w:rsidR="0025024D" w:rsidRDefault="0025024D" w:rsidP="0025024D">
      <w:pPr>
        <w:rPr>
          <w:i/>
          <w:iCs/>
        </w:rPr>
      </w:pPr>
      <w:r>
        <w:rPr>
          <w:i/>
          <w:iCs/>
        </w:rPr>
        <w:t>Parameter input descriptions</w:t>
      </w:r>
      <w:r w:rsidR="008838F4">
        <w:rPr>
          <w:i/>
          <w:iCs/>
        </w:rPr>
        <w:t>, possible values, and warnings:</w:t>
      </w:r>
    </w:p>
    <w:tbl>
      <w:tblPr>
        <w:tblStyle w:val="TableGrid"/>
        <w:tblW w:w="0" w:type="auto"/>
        <w:tblLook w:val="04A0" w:firstRow="1" w:lastRow="0" w:firstColumn="1" w:lastColumn="0" w:noHBand="0" w:noVBand="1"/>
      </w:tblPr>
      <w:tblGrid>
        <w:gridCol w:w="1866"/>
        <w:gridCol w:w="2713"/>
        <w:gridCol w:w="1695"/>
        <w:gridCol w:w="2742"/>
      </w:tblGrid>
      <w:tr w:rsidR="008838F4" w14:paraId="45785A8E" w14:textId="77777777" w:rsidTr="00594809">
        <w:tc>
          <w:tcPr>
            <w:tcW w:w="1994" w:type="dxa"/>
          </w:tcPr>
          <w:p w14:paraId="3C6E7673" w14:textId="2C82284D" w:rsidR="008838F4" w:rsidRPr="00B477CA" w:rsidRDefault="008838F4" w:rsidP="0011032E">
            <w:pPr>
              <w:spacing w:line="276" w:lineRule="auto"/>
              <w:jc w:val="center"/>
              <w:rPr>
                <w:sz w:val="20"/>
                <w:szCs w:val="20"/>
              </w:rPr>
            </w:pPr>
            <w:r w:rsidRPr="00B477CA">
              <w:rPr>
                <w:sz w:val="20"/>
                <w:szCs w:val="20"/>
              </w:rPr>
              <w:t>Name</w:t>
            </w:r>
          </w:p>
        </w:tc>
        <w:tc>
          <w:tcPr>
            <w:tcW w:w="1545" w:type="dxa"/>
          </w:tcPr>
          <w:p w14:paraId="39CBA6FF" w14:textId="622F887F" w:rsidR="008838F4" w:rsidRPr="00B477CA" w:rsidRDefault="008838F4" w:rsidP="0011032E">
            <w:pPr>
              <w:spacing w:line="276" w:lineRule="auto"/>
              <w:jc w:val="center"/>
              <w:rPr>
                <w:sz w:val="20"/>
                <w:szCs w:val="20"/>
              </w:rPr>
            </w:pPr>
            <w:r w:rsidRPr="00B477CA">
              <w:rPr>
                <w:sz w:val="20"/>
                <w:szCs w:val="20"/>
              </w:rPr>
              <w:t>Description</w:t>
            </w:r>
          </w:p>
        </w:tc>
        <w:tc>
          <w:tcPr>
            <w:tcW w:w="1985" w:type="dxa"/>
          </w:tcPr>
          <w:p w14:paraId="74C2FCD4" w14:textId="13B25124" w:rsidR="008838F4" w:rsidRPr="00B477CA" w:rsidRDefault="007B1F4A" w:rsidP="0011032E">
            <w:pPr>
              <w:spacing w:line="276" w:lineRule="auto"/>
              <w:jc w:val="center"/>
              <w:rPr>
                <w:sz w:val="20"/>
                <w:szCs w:val="20"/>
              </w:rPr>
            </w:pPr>
            <w:r w:rsidRPr="00B477CA">
              <w:rPr>
                <w:sz w:val="20"/>
                <w:szCs w:val="20"/>
              </w:rPr>
              <w:t>Possible Values</w:t>
            </w:r>
          </w:p>
        </w:tc>
        <w:tc>
          <w:tcPr>
            <w:tcW w:w="3492" w:type="dxa"/>
          </w:tcPr>
          <w:p w14:paraId="776A5629" w14:textId="46F19E64" w:rsidR="008838F4" w:rsidRPr="00B477CA" w:rsidRDefault="007B1F4A" w:rsidP="0011032E">
            <w:pPr>
              <w:spacing w:line="276" w:lineRule="auto"/>
              <w:jc w:val="center"/>
              <w:rPr>
                <w:sz w:val="20"/>
                <w:szCs w:val="20"/>
              </w:rPr>
            </w:pPr>
            <w:r w:rsidRPr="00B477CA">
              <w:rPr>
                <w:sz w:val="20"/>
                <w:szCs w:val="20"/>
              </w:rPr>
              <w:t>Warnings</w:t>
            </w:r>
            <w:r w:rsidR="00282942" w:rsidRPr="00B477CA">
              <w:rPr>
                <w:sz w:val="20"/>
                <w:szCs w:val="20"/>
              </w:rPr>
              <w:t>/Notes</w:t>
            </w:r>
          </w:p>
        </w:tc>
      </w:tr>
      <w:tr w:rsidR="008838F4" w14:paraId="1EC8AD3F" w14:textId="77777777" w:rsidTr="00594809">
        <w:tc>
          <w:tcPr>
            <w:tcW w:w="1994" w:type="dxa"/>
          </w:tcPr>
          <w:p w14:paraId="3536D693" w14:textId="5B2F0D80" w:rsidR="008838F4" w:rsidRPr="00B477CA" w:rsidRDefault="00C522C6" w:rsidP="0011032E">
            <w:pPr>
              <w:spacing w:line="276" w:lineRule="auto"/>
              <w:jc w:val="center"/>
              <w:rPr>
                <w:sz w:val="20"/>
                <w:szCs w:val="20"/>
              </w:rPr>
            </w:pPr>
            <w:r w:rsidRPr="00B477CA">
              <w:rPr>
                <w:sz w:val="20"/>
                <w:szCs w:val="20"/>
              </w:rPr>
              <w:t>Number_of_agents</w:t>
            </w:r>
          </w:p>
        </w:tc>
        <w:tc>
          <w:tcPr>
            <w:tcW w:w="1545" w:type="dxa"/>
          </w:tcPr>
          <w:p w14:paraId="67425301" w14:textId="4C2DA585" w:rsidR="008838F4" w:rsidRPr="00B477CA" w:rsidRDefault="006F15B9" w:rsidP="0011032E">
            <w:pPr>
              <w:spacing w:line="276" w:lineRule="auto"/>
              <w:jc w:val="center"/>
              <w:rPr>
                <w:sz w:val="20"/>
                <w:szCs w:val="20"/>
              </w:rPr>
            </w:pPr>
            <w:r w:rsidRPr="00B477CA">
              <w:rPr>
                <w:sz w:val="20"/>
                <w:szCs w:val="20"/>
              </w:rPr>
              <w:t>Number of agents in the simulation</w:t>
            </w:r>
          </w:p>
        </w:tc>
        <w:tc>
          <w:tcPr>
            <w:tcW w:w="1985" w:type="dxa"/>
          </w:tcPr>
          <w:p w14:paraId="0A2FE9C3" w14:textId="77777777" w:rsidR="008838F4" w:rsidRPr="00B477CA" w:rsidRDefault="000465E5" w:rsidP="0011032E">
            <w:pPr>
              <w:spacing w:line="276" w:lineRule="auto"/>
              <w:jc w:val="center"/>
              <w:rPr>
                <w:sz w:val="20"/>
                <w:szCs w:val="20"/>
              </w:rPr>
            </w:pPr>
            <w:r w:rsidRPr="00B477CA">
              <w:rPr>
                <w:sz w:val="20"/>
                <w:szCs w:val="20"/>
              </w:rPr>
              <w:t>2D Grid: Square values only</w:t>
            </w:r>
          </w:p>
          <w:p w14:paraId="13D288D7" w14:textId="62AC958A" w:rsidR="000465E5" w:rsidRPr="00B477CA" w:rsidRDefault="00E86781" w:rsidP="0011032E">
            <w:pPr>
              <w:spacing w:line="276" w:lineRule="auto"/>
              <w:jc w:val="center"/>
              <w:rPr>
                <w:sz w:val="20"/>
                <w:szCs w:val="20"/>
              </w:rPr>
            </w:pPr>
            <w:r w:rsidRPr="00B477CA">
              <w:rPr>
                <w:sz w:val="20"/>
                <w:szCs w:val="20"/>
              </w:rPr>
              <w:t>Random Graph: any whole number</w:t>
            </w:r>
          </w:p>
        </w:tc>
        <w:tc>
          <w:tcPr>
            <w:tcW w:w="3492" w:type="dxa"/>
          </w:tcPr>
          <w:p w14:paraId="0ED865DE" w14:textId="64E75944" w:rsidR="008838F4" w:rsidRPr="00B477CA" w:rsidRDefault="00497C6E" w:rsidP="0011032E">
            <w:pPr>
              <w:spacing w:line="276" w:lineRule="auto"/>
              <w:rPr>
                <w:b/>
                <w:bCs/>
                <w:sz w:val="20"/>
                <w:szCs w:val="20"/>
              </w:rPr>
            </w:pPr>
            <w:r w:rsidRPr="00B477CA">
              <w:rPr>
                <w:sz w:val="20"/>
                <w:szCs w:val="20"/>
              </w:rPr>
              <w:t xml:space="preserve">For the 2D grid lattice, this will not alter the number of agents spawned in of itself; it will likely cause a crash if changed in isolation. </w:t>
            </w:r>
            <w:r w:rsidR="00653C44" w:rsidRPr="00B477CA">
              <w:rPr>
                <w:b/>
                <w:bCs/>
                <w:sz w:val="20"/>
                <w:szCs w:val="20"/>
              </w:rPr>
              <w:t xml:space="preserve">Please only enter a square </w:t>
            </w:r>
            <w:r w:rsidR="00346304" w:rsidRPr="00B477CA">
              <w:rPr>
                <w:b/>
                <w:bCs/>
                <w:sz w:val="20"/>
                <w:szCs w:val="20"/>
              </w:rPr>
              <w:t>number and</w:t>
            </w:r>
            <w:r w:rsidR="00653C44" w:rsidRPr="00B477CA">
              <w:rPr>
                <w:b/>
                <w:bCs/>
                <w:sz w:val="20"/>
                <w:szCs w:val="20"/>
              </w:rPr>
              <w:t xml:space="preserve"> </w:t>
            </w:r>
            <w:r w:rsidR="000465E5" w:rsidRPr="00B477CA">
              <w:rPr>
                <w:b/>
                <w:bCs/>
                <w:sz w:val="20"/>
                <w:szCs w:val="20"/>
              </w:rPr>
              <w:t>alter the ‘height</w:t>
            </w:r>
            <w:r w:rsidR="00E86781" w:rsidRPr="00B477CA">
              <w:rPr>
                <w:b/>
                <w:bCs/>
                <w:sz w:val="20"/>
                <w:szCs w:val="20"/>
              </w:rPr>
              <w:t>’ and ‘width’ variables at the VERY top of the code to fit accordingly.</w:t>
            </w:r>
          </w:p>
        </w:tc>
      </w:tr>
      <w:tr w:rsidR="00271AE5" w14:paraId="36A6FA9F" w14:textId="77777777" w:rsidTr="00594809">
        <w:tc>
          <w:tcPr>
            <w:tcW w:w="1994" w:type="dxa"/>
          </w:tcPr>
          <w:p w14:paraId="36968C61" w14:textId="7F858714" w:rsidR="00271AE5" w:rsidRPr="00B477CA" w:rsidRDefault="00C80440" w:rsidP="0011032E">
            <w:pPr>
              <w:spacing w:line="276" w:lineRule="auto"/>
              <w:jc w:val="center"/>
              <w:rPr>
                <w:sz w:val="20"/>
                <w:szCs w:val="20"/>
              </w:rPr>
            </w:pPr>
            <w:r w:rsidRPr="00B477CA">
              <w:rPr>
                <w:sz w:val="20"/>
                <w:szCs w:val="20"/>
              </w:rPr>
              <w:t>DC</w:t>
            </w:r>
          </w:p>
        </w:tc>
        <w:tc>
          <w:tcPr>
            <w:tcW w:w="1545" w:type="dxa"/>
          </w:tcPr>
          <w:p w14:paraId="48943A82" w14:textId="151E6602" w:rsidR="00271AE5" w:rsidRPr="00B477CA" w:rsidRDefault="007E6CB0" w:rsidP="0011032E">
            <w:pPr>
              <w:spacing w:line="276" w:lineRule="auto"/>
              <w:jc w:val="center"/>
              <w:rPr>
                <w:sz w:val="20"/>
                <w:szCs w:val="20"/>
              </w:rPr>
            </w:pPr>
            <w:r w:rsidRPr="00B477CA">
              <w:rPr>
                <w:sz w:val="20"/>
                <w:szCs w:val="20"/>
              </w:rPr>
              <w:t>The T payoff</w:t>
            </w:r>
          </w:p>
        </w:tc>
        <w:tc>
          <w:tcPr>
            <w:tcW w:w="1985" w:type="dxa"/>
          </w:tcPr>
          <w:p w14:paraId="79955BD3" w14:textId="6131148C" w:rsidR="00271AE5" w:rsidRPr="00B477CA" w:rsidRDefault="00EA62DC" w:rsidP="0011032E">
            <w:pPr>
              <w:spacing w:line="276" w:lineRule="auto"/>
              <w:jc w:val="center"/>
              <w:rPr>
                <w:sz w:val="20"/>
                <w:szCs w:val="20"/>
              </w:rPr>
            </w:pPr>
            <w:r w:rsidRPr="00B477CA">
              <w:rPr>
                <w:sz w:val="20"/>
                <w:szCs w:val="20"/>
              </w:rPr>
              <w:t>Any integer or float</w:t>
            </w:r>
          </w:p>
        </w:tc>
        <w:tc>
          <w:tcPr>
            <w:tcW w:w="3492" w:type="dxa"/>
          </w:tcPr>
          <w:p w14:paraId="71F09C3E" w14:textId="0145865E" w:rsidR="00271AE5" w:rsidRPr="00B477CA" w:rsidRDefault="00EA62DC" w:rsidP="0011032E">
            <w:pPr>
              <w:spacing w:line="276" w:lineRule="auto"/>
              <w:rPr>
                <w:sz w:val="20"/>
                <w:szCs w:val="20"/>
              </w:rPr>
            </w:pPr>
            <w:r w:rsidRPr="00B477CA">
              <w:rPr>
                <w:sz w:val="20"/>
                <w:szCs w:val="20"/>
              </w:rPr>
              <w:t>Negative values may cause a crash</w:t>
            </w:r>
          </w:p>
        </w:tc>
      </w:tr>
      <w:tr w:rsidR="00C80440" w14:paraId="5E8B16E1" w14:textId="77777777" w:rsidTr="00594809">
        <w:tc>
          <w:tcPr>
            <w:tcW w:w="1994" w:type="dxa"/>
          </w:tcPr>
          <w:p w14:paraId="14135784" w14:textId="3DD43B16" w:rsidR="00C80440" w:rsidRPr="00B477CA" w:rsidRDefault="00C80440" w:rsidP="0011032E">
            <w:pPr>
              <w:spacing w:line="276" w:lineRule="auto"/>
              <w:jc w:val="center"/>
              <w:rPr>
                <w:sz w:val="20"/>
                <w:szCs w:val="20"/>
              </w:rPr>
            </w:pPr>
            <w:r w:rsidRPr="00B477CA">
              <w:rPr>
                <w:sz w:val="20"/>
                <w:szCs w:val="20"/>
              </w:rPr>
              <w:t>CC</w:t>
            </w:r>
          </w:p>
        </w:tc>
        <w:tc>
          <w:tcPr>
            <w:tcW w:w="1545" w:type="dxa"/>
          </w:tcPr>
          <w:p w14:paraId="451114A1" w14:textId="515AA74F" w:rsidR="00C80440" w:rsidRPr="00B477CA" w:rsidRDefault="007E6CB0" w:rsidP="0011032E">
            <w:pPr>
              <w:spacing w:line="276" w:lineRule="auto"/>
              <w:jc w:val="center"/>
              <w:rPr>
                <w:sz w:val="20"/>
                <w:szCs w:val="20"/>
              </w:rPr>
            </w:pPr>
            <w:r w:rsidRPr="00B477CA">
              <w:rPr>
                <w:sz w:val="20"/>
                <w:szCs w:val="20"/>
              </w:rPr>
              <w:t>The R payoff</w:t>
            </w:r>
          </w:p>
        </w:tc>
        <w:tc>
          <w:tcPr>
            <w:tcW w:w="1985" w:type="dxa"/>
          </w:tcPr>
          <w:p w14:paraId="3B514EBD" w14:textId="3484B8F5" w:rsidR="00C80440" w:rsidRPr="00B477CA" w:rsidRDefault="00EA62DC" w:rsidP="0011032E">
            <w:pPr>
              <w:spacing w:line="276" w:lineRule="auto"/>
              <w:jc w:val="center"/>
              <w:rPr>
                <w:sz w:val="20"/>
                <w:szCs w:val="20"/>
              </w:rPr>
            </w:pPr>
            <w:r w:rsidRPr="00B477CA">
              <w:rPr>
                <w:sz w:val="20"/>
                <w:szCs w:val="20"/>
              </w:rPr>
              <w:t>Any integer or float</w:t>
            </w:r>
          </w:p>
        </w:tc>
        <w:tc>
          <w:tcPr>
            <w:tcW w:w="3492" w:type="dxa"/>
          </w:tcPr>
          <w:p w14:paraId="394671DE" w14:textId="309B2F79" w:rsidR="00C80440" w:rsidRPr="00B477CA" w:rsidRDefault="00EA62DC" w:rsidP="0011032E">
            <w:pPr>
              <w:spacing w:line="276" w:lineRule="auto"/>
              <w:rPr>
                <w:sz w:val="20"/>
                <w:szCs w:val="20"/>
              </w:rPr>
            </w:pPr>
            <w:r w:rsidRPr="00B477CA">
              <w:rPr>
                <w:sz w:val="20"/>
                <w:szCs w:val="20"/>
              </w:rPr>
              <w:t>Negative values may cause a crash</w:t>
            </w:r>
          </w:p>
        </w:tc>
      </w:tr>
      <w:tr w:rsidR="00C80440" w14:paraId="174DC960" w14:textId="77777777" w:rsidTr="00594809">
        <w:tc>
          <w:tcPr>
            <w:tcW w:w="1994" w:type="dxa"/>
          </w:tcPr>
          <w:p w14:paraId="2F6F8FCF" w14:textId="299BDE25" w:rsidR="00C80440" w:rsidRPr="00B477CA" w:rsidRDefault="00C80440" w:rsidP="0011032E">
            <w:pPr>
              <w:spacing w:line="276" w:lineRule="auto"/>
              <w:jc w:val="center"/>
              <w:rPr>
                <w:sz w:val="20"/>
                <w:szCs w:val="20"/>
              </w:rPr>
            </w:pPr>
            <w:r w:rsidRPr="00B477CA">
              <w:rPr>
                <w:sz w:val="20"/>
                <w:szCs w:val="20"/>
              </w:rPr>
              <w:t>DD</w:t>
            </w:r>
          </w:p>
        </w:tc>
        <w:tc>
          <w:tcPr>
            <w:tcW w:w="1545" w:type="dxa"/>
          </w:tcPr>
          <w:p w14:paraId="65ECBBB5" w14:textId="2604FC2E" w:rsidR="00C80440" w:rsidRPr="00B477CA" w:rsidRDefault="007E6CB0" w:rsidP="0011032E">
            <w:pPr>
              <w:spacing w:line="276" w:lineRule="auto"/>
              <w:jc w:val="center"/>
              <w:rPr>
                <w:sz w:val="20"/>
                <w:szCs w:val="20"/>
              </w:rPr>
            </w:pPr>
            <w:r w:rsidRPr="00B477CA">
              <w:rPr>
                <w:sz w:val="20"/>
                <w:szCs w:val="20"/>
              </w:rPr>
              <w:t xml:space="preserve">The </w:t>
            </w:r>
            <w:r w:rsidR="00AB3092" w:rsidRPr="00B477CA">
              <w:rPr>
                <w:sz w:val="20"/>
                <w:szCs w:val="20"/>
              </w:rPr>
              <w:t>P payoff</w:t>
            </w:r>
          </w:p>
        </w:tc>
        <w:tc>
          <w:tcPr>
            <w:tcW w:w="1985" w:type="dxa"/>
          </w:tcPr>
          <w:p w14:paraId="45EA01D8" w14:textId="62B85343" w:rsidR="00C80440" w:rsidRPr="00B477CA" w:rsidRDefault="00EA62DC" w:rsidP="0011032E">
            <w:pPr>
              <w:spacing w:line="276" w:lineRule="auto"/>
              <w:jc w:val="center"/>
              <w:rPr>
                <w:sz w:val="20"/>
                <w:szCs w:val="20"/>
              </w:rPr>
            </w:pPr>
            <w:r w:rsidRPr="00B477CA">
              <w:rPr>
                <w:sz w:val="20"/>
                <w:szCs w:val="20"/>
              </w:rPr>
              <w:t>Any integer or float</w:t>
            </w:r>
          </w:p>
        </w:tc>
        <w:tc>
          <w:tcPr>
            <w:tcW w:w="3492" w:type="dxa"/>
          </w:tcPr>
          <w:p w14:paraId="3D55954F" w14:textId="4C790F52" w:rsidR="00C80440" w:rsidRPr="00B477CA" w:rsidRDefault="00EA62DC" w:rsidP="0011032E">
            <w:pPr>
              <w:spacing w:line="276" w:lineRule="auto"/>
              <w:rPr>
                <w:sz w:val="20"/>
                <w:szCs w:val="20"/>
              </w:rPr>
            </w:pPr>
            <w:r w:rsidRPr="00B477CA">
              <w:rPr>
                <w:sz w:val="20"/>
                <w:szCs w:val="20"/>
              </w:rPr>
              <w:t>Negative values may cause a crash</w:t>
            </w:r>
          </w:p>
        </w:tc>
      </w:tr>
      <w:tr w:rsidR="00C80440" w14:paraId="6ACEBA95" w14:textId="77777777" w:rsidTr="00594809">
        <w:tc>
          <w:tcPr>
            <w:tcW w:w="1994" w:type="dxa"/>
          </w:tcPr>
          <w:p w14:paraId="304F531C" w14:textId="74CA367D" w:rsidR="00C80440" w:rsidRPr="00B477CA" w:rsidRDefault="00C80440" w:rsidP="0011032E">
            <w:pPr>
              <w:spacing w:line="276" w:lineRule="auto"/>
              <w:jc w:val="center"/>
              <w:rPr>
                <w:sz w:val="20"/>
                <w:szCs w:val="20"/>
              </w:rPr>
            </w:pPr>
            <w:r w:rsidRPr="00B477CA">
              <w:rPr>
                <w:sz w:val="20"/>
                <w:szCs w:val="20"/>
              </w:rPr>
              <w:t>CD</w:t>
            </w:r>
          </w:p>
        </w:tc>
        <w:tc>
          <w:tcPr>
            <w:tcW w:w="1545" w:type="dxa"/>
          </w:tcPr>
          <w:p w14:paraId="6E34243F" w14:textId="0EEAC27B" w:rsidR="00C80440" w:rsidRPr="00B477CA" w:rsidRDefault="00AB3092" w:rsidP="0011032E">
            <w:pPr>
              <w:spacing w:line="276" w:lineRule="auto"/>
              <w:jc w:val="center"/>
              <w:rPr>
                <w:sz w:val="20"/>
                <w:szCs w:val="20"/>
              </w:rPr>
            </w:pPr>
            <w:r w:rsidRPr="00B477CA">
              <w:rPr>
                <w:sz w:val="20"/>
                <w:szCs w:val="20"/>
              </w:rPr>
              <w:t>The S payoff</w:t>
            </w:r>
          </w:p>
        </w:tc>
        <w:tc>
          <w:tcPr>
            <w:tcW w:w="1985" w:type="dxa"/>
          </w:tcPr>
          <w:p w14:paraId="615F853D" w14:textId="545F1D63" w:rsidR="00C80440" w:rsidRPr="00B477CA" w:rsidRDefault="00EA62DC" w:rsidP="0011032E">
            <w:pPr>
              <w:spacing w:line="276" w:lineRule="auto"/>
              <w:jc w:val="center"/>
              <w:rPr>
                <w:sz w:val="20"/>
                <w:szCs w:val="20"/>
              </w:rPr>
            </w:pPr>
            <w:r w:rsidRPr="00B477CA">
              <w:rPr>
                <w:sz w:val="20"/>
                <w:szCs w:val="20"/>
              </w:rPr>
              <w:t>Any integer or float</w:t>
            </w:r>
          </w:p>
        </w:tc>
        <w:tc>
          <w:tcPr>
            <w:tcW w:w="3492" w:type="dxa"/>
          </w:tcPr>
          <w:p w14:paraId="288754D8" w14:textId="5B4D98E0" w:rsidR="00C80440" w:rsidRPr="00B477CA" w:rsidRDefault="00EA62DC" w:rsidP="0011032E">
            <w:pPr>
              <w:spacing w:line="276" w:lineRule="auto"/>
              <w:rPr>
                <w:sz w:val="20"/>
                <w:szCs w:val="20"/>
              </w:rPr>
            </w:pPr>
            <w:r w:rsidRPr="00B477CA">
              <w:rPr>
                <w:sz w:val="20"/>
                <w:szCs w:val="20"/>
              </w:rPr>
              <w:t>Negative values may cause a crash</w:t>
            </w:r>
          </w:p>
        </w:tc>
      </w:tr>
      <w:tr w:rsidR="005B2C8B" w14:paraId="4173AC74" w14:textId="77777777" w:rsidTr="00594809">
        <w:tc>
          <w:tcPr>
            <w:tcW w:w="1994" w:type="dxa"/>
          </w:tcPr>
          <w:p w14:paraId="6B84F132" w14:textId="27AB66D0" w:rsidR="005B2C8B" w:rsidRPr="00B477CA" w:rsidRDefault="005B2C8B" w:rsidP="0011032E">
            <w:pPr>
              <w:spacing w:line="276" w:lineRule="auto"/>
              <w:jc w:val="center"/>
              <w:rPr>
                <w:sz w:val="20"/>
                <w:szCs w:val="20"/>
              </w:rPr>
            </w:pPr>
            <w:r w:rsidRPr="00B477CA">
              <w:rPr>
                <w:sz w:val="20"/>
                <w:szCs w:val="20"/>
              </w:rPr>
              <w:t>Moody_alpha</w:t>
            </w:r>
          </w:p>
        </w:tc>
        <w:tc>
          <w:tcPr>
            <w:tcW w:w="1545" w:type="dxa"/>
          </w:tcPr>
          <w:p w14:paraId="6625F0C4" w14:textId="0BFE02E9" w:rsidR="005B2C8B" w:rsidRPr="00B477CA" w:rsidRDefault="00482811" w:rsidP="0011032E">
            <w:pPr>
              <w:spacing w:line="276" w:lineRule="auto"/>
              <w:jc w:val="center"/>
              <w:rPr>
                <w:sz w:val="20"/>
                <w:szCs w:val="20"/>
              </w:rPr>
            </w:pPr>
            <w:r>
              <w:rPr>
                <w:sz w:val="20"/>
                <w:szCs w:val="20"/>
              </w:rPr>
              <w:t>The moody algorithm learning rate</w:t>
            </w:r>
          </w:p>
        </w:tc>
        <w:tc>
          <w:tcPr>
            <w:tcW w:w="1985" w:type="dxa"/>
          </w:tcPr>
          <w:p w14:paraId="589274BB" w14:textId="6C3A4975" w:rsidR="005B2C8B" w:rsidRPr="00B477CA" w:rsidRDefault="004631F6" w:rsidP="0011032E">
            <w:pPr>
              <w:spacing w:line="276" w:lineRule="auto"/>
              <w:jc w:val="center"/>
              <w:rPr>
                <w:sz w:val="20"/>
                <w:szCs w:val="20"/>
              </w:rPr>
            </w:pPr>
            <w:r>
              <w:rPr>
                <w:sz w:val="20"/>
                <w:szCs w:val="20"/>
              </w:rPr>
              <w:t>Floating point value between 0 and 1</w:t>
            </w:r>
          </w:p>
        </w:tc>
        <w:tc>
          <w:tcPr>
            <w:tcW w:w="3492" w:type="dxa"/>
          </w:tcPr>
          <w:p w14:paraId="0595087F" w14:textId="77777777" w:rsidR="005B2C8B" w:rsidRPr="00B477CA" w:rsidRDefault="005B2C8B" w:rsidP="0011032E">
            <w:pPr>
              <w:spacing w:line="276" w:lineRule="auto"/>
              <w:rPr>
                <w:sz w:val="20"/>
                <w:szCs w:val="20"/>
              </w:rPr>
            </w:pPr>
          </w:p>
        </w:tc>
      </w:tr>
      <w:tr w:rsidR="005B2C8B" w14:paraId="21D938BD" w14:textId="77777777" w:rsidTr="00594809">
        <w:tc>
          <w:tcPr>
            <w:tcW w:w="1994" w:type="dxa"/>
          </w:tcPr>
          <w:p w14:paraId="5F726DE9" w14:textId="7F434EB1" w:rsidR="005B2C8B" w:rsidRPr="00B477CA" w:rsidRDefault="005B2C8B" w:rsidP="0011032E">
            <w:pPr>
              <w:spacing w:line="276" w:lineRule="auto"/>
              <w:jc w:val="center"/>
              <w:rPr>
                <w:sz w:val="20"/>
                <w:szCs w:val="20"/>
              </w:rPr>
            </w:pPr>
            <w:r w:rsidRPr="00B477CA">
              <w:rPr>
                <w:sz w:val="20"/>
                <w:szCs w:val="20"/>
              </w:rPr>
              <w:t>Moody_gamma</w:t>
            </w:r>
          </w:p>
        </w:tc>
        <w:tc>
          <w:tcPr>
            <w:tcW w:w="1545" w:type="dxa"/>
          </w:tcPr>
          <w:p w14:paraId="43EF5B29" w14:textId="565C7CB3" w:rsidR="005B2C8B" w:rsidRPr="00B477CA" w:rsidRDefault="004631F6" w:rsidP="0011032E">
            <w:pPr>
              <w:spacing w:line="276" w:lineRule="auto"/>
              <w:jc w:val="center"/>
              <w:rPr>
                <w:sz w:val="20"/>
                <w:szCs w:val="20"/>
              </w:rPr>
            </w:pPr>
            <w:r>
              <w:rPr>
                <w:sz w:val="20"/>
                <w:szCs w:val="20"/>
              </w:rPr>
              <w:t>The moody algorithm discount factor</w:t>
            </w:r>
          </w:p>
        </w:tc>
        <w:tc>
          <w:tcPr>
            <w:tcW w:w="1985" w:type="dxa"/>
          </w:tcPr>
          <w:p w14:paraId="508913BA" w14:textId="260FD0D7" w:rsidR="005B2C8B" w:rsidRPr="00B477CA" w:rsidRDefault="00D41C15" w:rsidP="0011032E">
            <w:pPr>
              <w:spacing w:line="276" w:lineRule="auto"/>
              <w:jc w:val="center"/>
              <w:rPr>
                <w:sz w:val="20"/>
                <w:szCs w:val="20"/>
              </w:rPr>
            </w:pPr>
            <w:r>
              <w:rPr>
                <w:sz w:val="20"/>
                <w:szCs w:val="20"/>
              </w:rPr>
              <w:t>Floating point value between 0 and 1</w:t>
            </w:r>
          </w:p>
        </w:tc>
        <w:tc>
          <w:tcPr>
            <w:tcW w:w="3492" w:type="dxa"/>
          </w:tcPr>
          <w:p w14:paraId="35C6ACA0" w14:textId="77777777" w:rsidR="005B2C8B" w:rsidRPr="00B477CA" w:rsidRDefault="005B2C8B" w:rsidP="0011032E">
            <w:pPr>
              <w:spacing w:line="276" w:lineRule="auto"/>
              <w:rPr>
                <w:sz w:val="20"/>
                <w:szCs w:val="20"/>
              </w:rPr>
            </w:pPr>
          </w:p>
        </w:tc>
      </w:tr>
      <w:tr w:rsidR="005B2C8B" w14:paraId="55252D0D" w14:textId="77777777" w:rsidTr="00594809">
        <w:tc>
          <w:tcPr>
            <w:tcW w:w="1994" w:type="dxa"/>
          </w:tcPr>
          <w:p w14:paraId="5793A873" w14:textId="7F837461" w:rsidR="005B2C8B" w:rsidRPr="00B477CA" w:rsidRDefault="00EE6C9E" w:rsidP="0011032E">
            <w:pPr>
              <w:spacing w:line="276" w:lineRule="auto"/>
              <w:jc w:val="center"/>
              <w:rPr>
                <w:sz w:val="20"/>
                <w:szCs w:val="20"/>
              </w:rPr>
            </w:pPr>
            <w:r w:rsidRPr="00B477CA">
              <w:rPr>
                <w:sz w:val="20"/>
                <w:szCs w:val="20"/>
              </w:rPr>
              <w:t>Moody_epsilon</w:t>
            </w:r>
          </w:p>
        </w:tc>
        <w:tc>
          <w:tcPr>
            <w:tcW w:w="1545" w:type="dxa"/>
          </w:tcPr>
          <w:p w14:paraId="56B21CA4" w14:textId="5F6DE9D6" w:rsidR="005B2C8B" w:rsidRPr="00B477CA" w:rsidRDefault="004631F6" w:rsidP="0011032E">
            <w:pPr>
              <w:spacing w:line="276" w:lineRule="auto"/>
              <w:jc w:val="center"/>
              <w:rPr>
                <w:sz w:val="20"/>
                <w:szCs w:val="20"/>
              </w:rPr>
            </w:pPr>
            <w:r>
              <w:rPr>
                <w:sz w:val="20"/>
                <w:szCs w:val="20"/>
              </w:rPr>
              <w:t xml:space="preserve">The value </w:t>
            </w:r>
            <w:r w:rsidR="006E54D5">
              <w:rPr>
                <w:sz w:val="20"/>
                <w:szCs w:val="20"/>
              </w:rPr>
              <w:t xml:space="preserve">used in </w:t>
            </w:r>
            <w:r w:rsidR="00DD280E">
              <w:rPr>
                <w:sz w:val="20"/>
                <w:szCs w:val="20"/>
              </w:rPr>
              <w:t xml:space="preserve">epsilon-greedy </w:t>
            </w:r>
            <w:r w:rsidR="00D41C15">
              <w:rPr>
                <w:sz w:val="20"/>
                <w:szCs w:val="20"/>
              </w:rPr>
              <w:t>action selection</w:t>
            </w:r>
          </w:p>
        </w:tc>
        <w:tc>
          <w:tcPr>
            <w:tcW w:w="1985" w:type="dxa"/>
          </w:tcPr>
          <w:p w14:paraId="0A01A9C1" w14:textId="40128A88" w:rsidR="005B2C8B" w:rsidRPr="00B477CA" w:rsidRDefault="00D41C15" w:rsidP="0011032E">
            <w:pPr>
              <w:spacing w:line="276" w:lineRule="auto"/>
              <w:jc w:val="center"/>
              <w:rPr>
                <w:sz w:val="20"/>
                <w:szCs w:val="20"/>
              </w:rPr>
            </w:pPr>
            <w:r>
              <w:rPr>
                <w:sz w:val="20"/>
                <w:szCs w:val="20"/>
              </w:rPr>
              <w:t>Floating point value between 0 and 1</w:t>
            </w:r>
          </w:p>
        </w:tc>
        <w:tc>
          <w:tcPr>
            <w:tcW w:w="3492" w:type="dxa"/>
          </w:tcPr>
          <w:p w14:paraId="7CDA1359" w14:textId="77777777" w:rsidR="005B2C8B" w:rsidRPr="00B477CA" w:rsidRDefault="005B2C8B" w:rsidP="0011032E">
            <w:pPr>
              <w:spacing w:line="276" w:lineRule="auto"/>
              <w:rPr>
                <w:sz w:val="20"/>
                <w:szCs w:val="20"/>
              </w:rPr>
            </w:pPr>
          </w:p>
        </w:tc>
      </w:tr>
      <w:tr w:rsidR="00EE6C9E" w14:paraId="4B1F6D28" w14:textId="77777777" w:rsidTr="00594809">
        <w:tc>
          <w:tcPr>
            <w:tcW w:w="1994" w:type="dxa"/>
          </w:tcPr>
          <w:p w14:paraId="3ADFCF71" w14:textId="0A646703" w:rsidR="00EE6C9E" w:rsidRPr="00B477CA" w:rsidRDefault="00EE6C9E" w:rsidP="0011032E">
            <w:pPr>
              <w:spacing w:line="276" w:lineRule="auto"/>
              <w:jc w:val="center"/>
              <w:rPr>
                <w:sz w:val="20"/>
                <w:szCs w:val="20"/>
              </w:rPr>
            </w:pPr>
            <w:r w:rsidRPr="00B477CA">
              <w:rPr>
                <w:sz w:val="20"/>
                <w:szCs w:val="20"/>
              </w:rPr>
              <w:t>Moody_sarsa_oppo</w:t>
            </w:r>
          </w:p>
        </w:tc>
        <w:tc>
          <w:tcPr>
            <w:tcW w:w="1545" w:type="dxa"/>
          </w:tcPr>
          <w:p w14:paraId="3726040F" w14:textId="44E8C2EC" w:rsidR="00EE6C9E" w:rsidRPr="00B477CA" w:rsidRDefault="000265BF" w:rsidP="0011032E">
            <w:pPr>
              <w:spacing w:line="276" w:lineRule="auto"/>
              <w:jc w:val="center"/>
              <w:rPr>
                <w:sz w:val="20"/>
                <w:szCs w:val="20"/>
              </w:rPr>
            </w:pPr>
            <w:r w:rsidRPr="00B477CA">
              <w:rPr>
                <w:sz w:val="20"/>
                <w:szCs w:val="20"/>
              </w:rPr>
              <w:t>The opponent type faced by mSARSA</w:t>
            </w:r>
          </w:p>
        </w:tc>
        <w:tc>
          <w:tcPr>
            <w:tcW w:w="1985" w:type="dxa"/>
          </w:tcPr>
          <w:p w14:paraId="48767D67" w14:textId="0D90CDC8" w:rsidR="00EE6C9E" w:rsidRPr="00B477CA" w:rsidRDefault="00F80FAF" w:rsidP="0011032E">
            <w:pPr>
              <w:spacing w:line="276" w:lineRule="auto"/>
              <w:jc w:val="center"/>
              <w:rPr>
                <w:sz w:val="20"/>
                <w:szCs w:val="20"/>
              </w:rPr>
            </w:pPr>
            <w:r w:rsidRPr="00B477CA">
              <w:rPr>
                <w:sz w:val="20"/>
                <w:szCs w:val="20"/>
              </w:rPr>
              <w:t>"TFT", "LEARN”, "MOODYLEARN", "ANGEL", "DEVIL", "VPP", "RANDOM", "WSLS", "iWSLS", “MIXED”,</w:t>
            </w:r>
          </w:p>
        </w:tc>
        <w:tc>
          <w:tcPr>
            <w:tcW w:w="3492" w:type="dxa"/>
          </w:tcPr>
          <w:p w14:paraId="04B5BCFA" w14:textId="45C13FD4" w:rsidR="00EE6C9E" w:rsidRPr="00B477CA" w:rsidRDefault="00F41C24" w:rsidP="0011032E">
            <w:pPr>
              <w:spacing w:line="276" w:lineRule="auto"/>
              <w:rPr>
                <w:b/>
                <w:bCs/>
                <w:sz w:val="20"/>
                <w:szCs w:val="20"/>
              </w:rPr>
            </w:pPr>
            <w:r w:rsidRPr="00B477CA">
              <w:rPr>
                <w:sz w:val="20"/>
                <w:szCs w:val="20"/>
              </w:rPr>
              <w:t xml:space="preserve">Mixed includes an equal likelihood of any of the </w:t>
            </w:r>
            <w:r w:rsidR="00883858" w:rsidRPr="00B477CA">
              <w:rPr>
                <w:sz w:val="20"/>
                <w:szCs w:val="20"/>
              </w:rPr>
              <w:t>strategies listed of being selected each time an ‘opponent’ agent picks its game-playing strategy</w:t>
            </w:r>
            <w:r w:rsidR="00D23343" w:rsidRPr="00B477CA">
              <w:rPr>
                <w:sz w:val="20"/>
                <w:szCs w:val="20"/>
              </w:rPr>
              <w:t xml:space="preserve">. </w:t>
            </w:r>
            <w:r w:rsidR="00D23343" w:rsidRPr="00B477CA">
              <w:rPr>
                <w:b/>
                <w:bCs/>
                <w:sz w:val="20"/>
                <w:szCs w:val="20"/>
              </w:rPr>
              <w:t>If using fixed_random_batchrun.py</w:t>
            </w:r>
            <w:r w:rsidR="006E13B2" w:rsidRPr="00B477CA">
              <w:rPr>
                <w:b/>
                <w:bCs/>
                <w:sz w:val="20"/>
                <w:szCs w:val="20"/>
              </w:rPr>
              <w:t xml:space="preserve">, please ensure the list of opponents is provided as a tuple within the </w:t>
            </w:r>
            <w:r w:rsidR="00921154" w:rsidRPr="00B477CA">
              <w:rPr>
                <w:b/>
                <w:bCs/>
                <w:sz w:val="20"/>
                <w:szCs w:val="20"/>
              </w:rPr>
              <w:t>overall variable list, otherwise the sim will break.</w:t>
            </w:r>
          </w:p>
        </w:tc>
      </w:tr>
      <w:tr w:rsidR="00EE6C9E" w14:paraId="3570C5B3" w14:textId="77777777" w:rsidTr="00594809">
        <w:tc>
          <w:tcPr>
            <w:tcW w:w="1994" w:type="dxa"/>
          </w:tcPr>
          <w:p w14:paraId="78AB85DE" w14:textId="68DD20C5" w:rsidR="00EE6C9E" w:rsidRPr="00B477CA" w:rsidRDefault="00E00273" w:rsidP="0011032E">
            <w:pPr>
              <w:spacing w:line="276" w:lineRule="auto"/>
              <w:jc w:val="center"/>
              <w:rPr>
                <w:sz w:val="20"/>
                <w:szCs w:val="20"/>
              </w:rPr>
            </w:pPr>
            <w:r w:rsidRPr="00B477CA">
              <w:rPr>
                <w:sz w:val="20"/>
                <w:szCs w:val="20"/>
              </w:rPr>
              <w:t>Moody_statemode</w:t>
            </w:r>
          </w:p>
        </w:tc>
        <w:tc>
          <w:tcPr>
            <w:tcW w:w="1545" w:type="dxa"/>
          </w:tcPr>
          <w:p w14:paraId="673B8B0F" w14:textId="522D72D0" w:rsidR="00EE6C9E" w:rsidRPr="00B477CA" w:rsidRDefault="0018270A" w:rsidP="0011032E">
            <w:pPr>
              <w:spacing w:line="276" w:lineRule="auto"/>
              <w:jc w:val="center"/>
              <w:rPr>
                <w:sz w:val="20"/>
                <w:szCs w:val="20"/>
              </w:rPr>
            </w:pPr>
            <w:r w:rsidRPr="00B477CA">
              <w:rPr>
                <w:sz w:val="20"/>
                <w:szCs w:val="20"/>
              </w:rPr>
              <w:t>The mode for the amount of state information mSARSA utilises</w:t>
            </w:r>
          </w:p>
        </w:tc>
        <w:tc>
          <w:tcPr>
            <w:tcW w:w="1985" w:type="dxa"/>
          </w:tcPr>
          <w:p w14:paraId="5567425A" w14:textId="77777777" w:rsidR="002C7653" w:rsidRPr="00B477CA" w:rsidRDefault="002C7653" w:rsidP="0011032E">
            <w:pPr>
              <w:spacing w:line="276" w:lineRule="auto"/>
              <w:jc w:val="center"/>
              <w:rPr>
                <w:sz w:val="20"/>
                <w:szCs w:val="20"/>
              </w:rPr>
            </w:pPr>
            <w:r w:rsidRPr="00B477CA">
              <w:rPr>
                <w:sz w:val="20"/>
                <w:szCs w:val="20"/>
              </w:rPr>
              <w:t>'stateless',</w:t>
            </w:r>
          </w:p>
          <w:p w14:paraId="7252B090" w14:textId="0C7F656E" w:rsidR="00EE6C9E" w:rsidRPr="00B477CA" w:rsidRDefault="002C7653" w:rsidP="0011032E">
            <w:pPr>
              <w:spacing w:line="276" w:lineRule="auto"/>
              <w:jc w:val="center"/>
              <w:rPr>
                <w:sz w:val="20"/>
                <w:szCs w:val="20"/>
              </w:rPr>
            </w:pPr>
            <w:r w:rsidRPr="00B477CA">
              <w:rPr>
                <w:sz w:val="20"/>
                <w:szCs w:val="20"/>
              </w:rPr>
              <w:t>'agentstate’, 'moodstate'</w:t>
            </w:r>
          </w:p>
        </w:tc>
        <w:tc>
          <w:tcPr>
            <w:tcW w:w="3492" w:type="dxa"/>
          </w:tcPr>
          <w:p w14:paraId="694C76A7" w14:textId="77777777" w:rsidR="00EE6C9E" w:rsidRPr="00B477CA" w:rsidRDefault="00EE6C9E" w:rsidP="0011032E">
            <w:pPr>
              <w:spacing w:line="276" w:lineRule="auto"/>
              <w:rPr>
                <w:sz w:val="20"/>
                <w:szCs w:val="20"/>
              </w:rPr>
            </w:pPr>
          </w:p>
        </w:tc>
      </w:tr>
      <w:tr w:rsidR="00E00273" w14:paraId="0F56D470" w14:textId="77777777" w:rsidTr="00594809">
        <w:tc>
          <w:tcPr>
            <w:tcW w:w="1994" w:type="dxa"/>
          </w:tcPr>
          <w:p w14:paraId="4EB2392F" w14:textId="2E0D7044" w:rsidR="00E00273" w:rsidRPr="00B477CA" w:rsidRDefault="00E00273" w:rsidP="0011032E">
            <w:pPr>
              <w:spacing w:line="276" w:lineRule="auto"/>
              <w:jc w:val="center"/>
              <w:rPr>
                <w:sz w:val="20"/>
                <w:szCs w:val="20"/>
              </w:rPr>
            </w:pPr>
            <w:r w:rsidRPr="00B477CA">
              <w:rPr>
                <w:sz w:val="20"/>
                <w:szCs w:val="20"/>
              </w:rPr>
              <w:t>Moody_startmood</w:t>
            </w:r>
          </w:p>
        </w:tc>
        <w:tc>
          <w:tcPr>
            <w:tcW w:w="1545" w:type="dxa"/>
          </w:tcPr>
          <w:p w14:paraId="264890C6" w14:textId="0EA146D4" w:rsidR="00E00273" w:rsidRPr="00B477CA" w:rsidRDefault="003D5111" w:rsidP="0011032E">
            <w:pPr>
              <w:spacing w:line="276" w:lineRule="auto"/>
              <w:jc w:val="center"/>
              <w:rPr>
                <w:sz w:val="20"/>
                <w:szCs w:val="20"/>
              </w:rPr>
            </w:pPr>
            <w:r w:rsidRPr="00B477CA">
              <w:rPr>
                <w:sz w:val="20"/>
                <w:szCs w:val="20"/>
              </w:rPr>
              <w:t xml:space="preserve">The starting mood </w:t>
            </w:r>
          </w:p>
        </w:tc>
        <w:tc>
          <w:tcPr>
            <w:tcW w:w="1985" w:type="dxa"/>
          </w:tcPr>
          <w:p w14:paraId="48E6C775" w14:textId="0BB93A1A" w:rsidR="00E00273" w:rsidRPr="00B477CA" w:rsidRDefault="00B744A6" w:rsidP="0011032E">
            <w:pPr>
              <w:spacing w:line="276" w:lineRule="auto"/>
              <w:jc w:val="center"/>
              <w:rPr>
                <w:sz w:val="20"/>
                <w:szCs w:val="20"/>
              </w:rPr>
            </w:pPr>
            <w:r w:rsidRPr="00B477CA">
              <w:rPr>
                <w:sz w:val="20"/>
                <w:szCs w:val="20"/>
              </w:rPr>
              <w:t>Value between 0 and 100</w:t>
            </w:r>
          </w:p>
        </w:tc>
        <w:tc>
          <w:tcPr>
            <w:tcW w:w="3492" w:type="dxa"/>
          </w:tcPr>
          <w:p w14:paraId="587EB0F0" w14:textId="77777777" w:rsidR="00E00273" w:rsidRPr="00B477CA" w:rsidRDefault="00E00273" w:rsidP="0011032E">
            <w:pPr>
              <w:spacing w:line="276" w:lineRule="auto"/>
              <w:rPr>
                <w:sz w:val="20"/>
                <w:szCs w:val="20"/>
              </w:rPr>
            </w:pPr>
          </w:p>
        </w:tc>
      </w:tr>
      <w:tr w:rsidR="00E00273" w14:paraId="3AA92C86" w14:textId="77777777" w:rsidTr="00594809">
        <w:tc>
          <w:tcPr>
            <w:tcW w:w="1994" w:type="dxa"/>
          </w:tcPr>
          <w:p w14:paraId="5EA45D74" w14:textId="47DA54B1" w:rsidR="00E00273" w:rsidRPr="00B477CA" w:rsidRDefault="00E00273" w:rsidP="0011032E">
            <w:pPr>
              <w:spacing w:line="276" w:lineRule="auto"/>
              <w:jc w:val="center"/>
              <w:rPr>
                <w:sz w:val="20"/>
                <w:szCs w:val="20"/>
              </w:rPr>
            </w:pPr>
            <w:r w:rsidRPr="00B477CA">
              <w:rPr>
                <w:sz w:val="20"/>
                <w:szCs w:val="20"/>
              </w:rPr>
              <w:t>Moody_MA</w:t>
            </w:r>
          </w:p>
        </w:tc>
        <w:tc>
          <w:tcPr>
            <w:tcW w:w="1545" w:type="dxa"/>
          </w:tcPr>
          <w:p w14:paraId="62A20AE6" w14:textId="792BB6A1" w:rsidR="00E00273" w:rsidRPr="00B477CA" w:rsidRDefault="00720FDB" w:rsidP="0011032E">
            <w:pPr>
              <w:spacing w:line="276" w:lineRule="auto"/>
              <w:jc w:val="center"/>
              <w:rPr>
                <w:sz w:val="20"/>
                <w:szCs w:val="20"/>
              </w:rPr>
            </w:pPr>
            <w:r w:rsidRPr="00B477CA">
              <w:rPr>
                <w:sz w:val="20"/>
                <w:szCs w:val="20"/>
              </w:rPr>
              <w:t>The value of mA for mSARSA agents</w:t>
            </w:r>
          </w:p>
        </w:tc>
        <w:tc>
          <w:tcPr>
            <w:tcW w:w="1985" w:type="dxa"/>
          </w:tcPr>
          <w:p w14:paraId="7D88F8A3" w14:textId="6B405BE7" w:rsidR="00E00273" w:rsidRPr="00B477CA" w:rsidRDefault="00D155B4" w:rsidP="0011032E">
            <w:pPr>
              <w:spacing w:line="276" w:lineRule="auto"/>
              <w:jc w:val="center"/>
              <w:rPr>
                <w:sz w:val="20"/>
                <w:szCs w:val="20"/>
              </w:rPr>
            </w:pPr>
            <w:r w:rsidRPr="00B477CA">
              <w:rPr>
                <w:sz w:val="20"/>
                <w:szCs w:val="20"/>
              </w:rPr>
              <w:t>Values between 0 and &lt;1</w:t>
            </w:r>
          </w:p>
        </w:tc>
        <w:tc>
          <w:tcPr>
            <w:tcW w:w="3492" w:type="dxa"/>
          </w:tcPr>
          <w:p w14:paraId="0AB77250" w14:textId="77777777" w:rsidR="00E00273" w:rsidRPr="00B477CA" w:rsidRDefault="00E00273" w:rsidP="0011032E">
            <w:pPr>
              <w:spacing w:line="276" w:lineRule="auto"/>
              <w:rPr>
                <w:sz w:val="20"/>
                <w:szCs w:val="20"/>
              </w:rPr>
            </w:pPr>
          </w:p>
        </w:tc>
      </w:tr>
      <w:tr w:rsidR="00E00273" w14:paraId="0FACD302" w14:textId="77777777" w:rsidTr="00594809">
        <w:tc>
          <w:tcPr>
            <w:tcW w:w="1994" w:type="dxa"/>
          </w:tcPr>
          <w:p w14:paraId="51B210A5" w14:textId="6EA0CADC" w:rsidR="00E00273" w:rsidRPr="00B477CA" w:rsidRDefault="00870FD6" w:rsidP="0011032E">
            <w:pPr>
              <w:spacing w:line="276" w:lineRule="auto"/>
              <w:jc w:val="center"/>
              <w:rPr>
                <w:sz w:val="20"/>
                <w:szCs w:val="20"/>
              </w:rPr>
            </w:pPr>
            <w:r w:rsidRPr="00B477CA">
              <w:rPr>
                <w:sz w:val="20"/>
                <w:szCs w:val="20"/>
              </w:rPr>
              <w:lastRenderedPageBreak/>
              <w:t>Moody_opponents</w:t>
            </w:r>
          </w:p>
        </w:tc>
        <w:tc>
          <w:tcPr>
            <w:tcW w:w="1545" w:type="dxa"/>
          </w:tcPr>
          <w:p w14:paraId="37357145" w14:textId="0A4AD601" w:rsidR="00E00273" w:rsidRPr="00B477CA" w:rsidRDefault="0092163C" w:rsidP="0011032E">
            <w:pPr>
              <w:spacing w:line="276" w:lineRule="auto"/>
              <w:jc w:val="center"/>
              <w:rPr>
                <w:sz w:val="20"/>
                <w:szCs w:val="20"/>
              </w:rPr>
            </w:pPr>
            <w:r w:rsidRPr="00B477CA">
              <w:rPr>
                <w:sz w:val="20"/>
                <w:szCs w:val="20"/>
              </w:rPr>
              <w:t>Whether non-mSARSA agents also possess a mood value</w:t>
            </w:r>
            <w:r w:rsidR="00594809" w:rsidRPr="00B477CA">
              <w:rPr>
                <w:sz w:val="20"/>
                <w:szCs w:val="20"/>
              </w:rPr>
              <w:t>, even if they do not utilise it</w:t>
            </w:r>
          </w:p>
        </w:tc>
        <w:tc>
          <w:tcPr>
            <w:tcW w:w="1985" w:type="dxa"/>
          </w:tcPr>
          <w:p w14:paraId="18472A0D" w14:textId="1F817E48" w:rsidR="00E00273" w:rsidRPr="00B477CA" w:rsidRDefault="00594809" w:rsidP="0011032E">
            <w:pPr>
              <w:spacing w:line="276" w:lineRule="auto"/>
              <w:jc w:val="center"/>
              <w:rPr>
                <w:sz w:val="20"/>
                <w:szCs w:val="20"/>
              </w:rPr>
            </w:pPr>
            <w:r w:rsidRPr="00B477CA">
              <w:rPr>
                <w:sz w:val="20"/>
                <w:szCs w:val="20"/>
              </w:rPr>
              <w:t>True, False</w:t>
            </w:r>
          </w:p>
        </w:tc>
        <w:tc>
          <w:tcPr>
            <w:tcW w:w="3492" w:type="dxa"/>
          </w:tcPr>
          <w:p w14:paraId="7D250139" w14:textId="77777777" w:rsidR="00E00273" w:rsidRPr="00B477CA" w:rsidRDefault="00E00273" w:rsidP="0011032E">
            <w:pPr>
              <w:spacing w:line="276" w:lineRule="auto"/>
              <w:rPr>
                <w:sz w:val="20"/>
                <w:szCs w:val="20"/>
              </w:rPr>
            </w:pPr>
          </w:p>
        </w:tc>
      </w:tr>
      <w:tr w:rsidR="00870FD6" w14:paraId="530EBFFF" w14:textId="77777777" w:rsidTr="00594809">
        <w:tc>
          <w:tcPr>
            <w:tcW w:w="1994" w:type="dxa"/>
          </w:tcPr>
          <w:p w14:paraId="73261A95" w14:textId="01BB71F2" w:rsidR="00870FD6" w:rsidRPr="00B477CA" w:rsidRDefault="00870FD6" w:rsidP="0011032E">
            <w:pPr>
              <w:spacing w:line="276" w:lineRule="auto"/>
              <w:jc w:val="center"/>
              <w:rPr>
                <w:sz w:val="20"/>
                <w:szCs w:val="20"/>
              </w:rPr>
            </w:pPr>
            <w:r w:rsidRPr="00B477CA">
              <w:rPr>
                <w:sz w:val="20"/>
                <w:szCs w:val="20"/>
              </w:rPr>
              <w:t>startingBehav</w:t>
            </w:r>
          </w:p>
        </w:tc>
        <w:tc>
          <w:tcPr>
            <w:tcW w:w="1545" w:type="dxa"/>
          </w:tcPr>
          <w:p w14:paraId="17D6BF37" w14:textId="6AFF9BDE" w:rsidR="00870FD6" w:rsidRPr="00B477CA" w:rsidRDefault="00D542C8" w:rsidP="0011032E">
            <w:pPr>
              <w:spacing w:line="276" w:lineRule="auto"/>
              <w:jc w:val="center"/>
              <w:rPr>
                <w:sz w:val="20"/>
                <w:szCs w:val="20"/>
              </w:rPr>
            </w:pPr>
            <w:r w:rsidRPr="00B477CA">
              <w:rPr>
                <w:sz w:val="20"/>
                <w:szCs w:val="20"/>
              </w:rPr>
              <w:t>The behaviour that all agents should perform on the first round of the simulation</w:t>
            </w:r>
          </w:p>
        </w:tc>
        <w:tc>
          <w:tcPr>
            <w:tcW w:w="1985" w:type="dxa"/>
          </w:tcPr>
          <w:p w14:paraId="247268D7" w14:textId="73C62D81" w:rsidR="00870FD6" w:rsidRPr="00B477CA" w:rsidRDefault="00D542C8" w:rsidP="0011032E">
            <w:pPr>
              <w:spacing w:line="276" w:lineRule="auto"/>
              <w:jc w:val="center"/>
              <w:rPr>
                <w:sz w:val="20"/>
                <w:szCs w:val="20"/>
              </w:rPr>
            </w:pPr>
            <w:r w:rsidRPr="00B477CA">
              <w:rPr>
                <w:sz w:val="20"/>
                <w:szCs w:val="20"/>
              </w:rPr>
              <w:t>‘C’, ‘D’</w:t>
            </w:r>
          </w:p>
        </w:tc>
        <w:tc>
          <w:tcPr>
            <w:tcW w:w="3492" w:type="dxa"/>
          </w:tcPr>
          <w:p w14:paraId="542CBB00" w14:textId="77777777" w:rsidR="00870FD6" w:rsidRPr="00B477CA" w:rsidRDefault="00870FD6" w:rsidP="0011032E">
            <w:pPr>
              <w:spacing w:line="276" w:lineRule="auto"/>
              <w:rPr>
                <w:sz w:val="20"/>
                <w:szCs w:val="20"/>
              </w:rPr>
            </w:pPr>
          </w:p>
        </w:tc>
      </w:tr>
      <w:tr w:rsidR="006E6140" w14:paraId="4645993A" w14:textId="77777777" w:rsidTr="005D4C95">
        <w:tc>
          <w:tcPr>
            <w:tcW w:w="9016" w:type="dxa"/>
            <w:gridSpan w:val="4"/>
          </w:tcPr>
          <w:p w14:paraId="78008044" w14:textId="6617A4E6" w:rsidR="006E6140" w:rsidRPr="00B477CA" w:rsidRDefault="006E6140" w:rsidP="0011032E">
            <w:pPr>
              <w:spacing w:line="276" w:lineRule="auto"/>
              <w:jc w:val="center"/>
              <w:rPr>
                <w:i/>
                <w:iCs/>
                <w:sz w:val="20"/>
                <w:szCs w:val="20"/>
              </w:rPr>
            </w:pPr>
            <w:r w:rsidRPr="00B477CA">
              <w:rPr>
                <w:i/>
                <w:iCs/>
                <w:sz w:val="20"/>
                <w:szCs w:val="20"/>
              </w:rPr>
              <w:t xml:space="preserve">Only available in the random graph </w:t>
            </w:r>
            <w:r w:rsidR="00A46242" w:rsidRPr="00B477CA">
              <w:rPr>
                <w:i/>
                <w:iCs/>
                <w:sz w:val="20"/>
                <w:szCs w:val="20"/>
              </w:rPr>
              <w:t>version:</w:t>
            </w:r>
          </w:p>
        </w:tc>
      </w:tr>
      <w:tr w:rsidR="00870FD6" w14:paraId="2DA2E235" w14:textId="77777777" w:rsidTr="00594809">
        <w:tc>
          <w:tcPr>
            <w:tcW w:w="1994" w:type="dxa"/>
          </w:tcPr>
          <w:p w14:paraId="3C2B257E" w14:textId="59DCB82A" w:rsidR="00870FD6" w:rsidRPr="00B477CA" w:rsidRDefault="00870FD6" w:rsidP="0011032E">
            <w:pPr>
              <w:spacing w:line="276" w:lineRule="auto"/>
              <w:jc w:val="center"/>
              <w:rPr>
                <w:sz w:val="20"/>
                <w:szCs w:val="20"/>
              </w:rPr>
            </w:pPr>
            <w:r w:rsidRPr="00B477CA">
              <w:rPr>
                <w:sz w:val="20"/>
                <w:szCs w:val="20"/>
              </w:rPr>
              <w:t>changeFrequency</w:t>
            </w:r>
          </w:p>
        </w:tc>
        <w:tc>
          <w:tcPr>
            <w:tcW w:w="1545" w:type="dxa"/>
          </w:tcPr>
          <w:p w14:paraId="5E4A1AB4" w14:textId="7A5C0CA9" w:rsidR="00870FD6" w:rsidRPr="00270EFC" w:rsidRDefault="00270EFC" w:rsidP="0011032E">
            <w:pPr>
              <w:spacing w:line="276" w:lineRule="auto"/>
              <w:jc w:val="center"/>
              <w:rPr>
                <w:sz w:val="20"/>
                <w:szCs w:val="20"/>
              </w:rPr>
            </w:pPr>
            <w:r>
              <w:rPr>
                <w:sz w:val="20"/>
                <w:szCs w:val="20"/>
              </w:rPr>
              <w:t xml:space="preserve">Every </w:t>
            </w:r>
            <w:r>
              <w:rPr>
                <w:i/>
                <w:iCs/>
                <w:sz w:val="20"/>
                <w:szCs w:val="20"/>
              </w:rPr>
              <w:t>x</w:t>
            </w:r>
            <w:r>
              <w:rPr>
                <w:sz w:val="20"/>
                <w:szCs w:val="20"/>
              </w:rPr>
              <w:t xml:space="preserve"> rounds, agents in the network will change their partners</w:t>
            </w:r>
          </w:p>
        </w:tc>
        <w:tc>
          <w:tcPr>
            <w:tcW w:w="1985" w:type="dxa"/>
          </w:tcPr>
          <w:p w14:paraId="5BEF539D" w14:textId="631B0EF9" w:rsidR="00870FD6" w:rsidRPr="00B477CA" w:rsidRDefault="005C283D" w:rsidP="0011032E">
            <w:pPr>
              <w:spacing w:line="276" w:lineRule="auto"/>
              <w:jc w:val="center"/>
              <w:rPr>
                <w:sz w:val="20"/>
                <w:szCs w:val="20"/>
              </w:rPr>
            </w:pPr>
            <w:r>
              <w:rPr>
                <w:sz w:val="20"/>
                <w:szCs w:val="20"/>
              </w:rPr>
              <w:t>Any whole positive integer</w:t>
            </w:r>
            <w:r w:rsidR="00C64042">
              <w:rPr>
                <w:sz w:val="20"/>
                <w:szCs w:val="20"/>
              </w:rPr>
              <w:t xml:space="preserve"> above 0</w:t>
            </w:r>
          </w:p>
        </w:tc>
        <w:tc>
          <w:tcPr>
            <w:tcW w:w="3492" w:type="dxa"/>
          </w:tcPr>
          <w:p w14:paraId="0767A147" w14:textId="07EE8448" w:rsidR="00870FD6" w:rsidRPr="00B477CA" w:rsidRDefault="0011032E" w:rsidP="0011032E">
            <w:pPr>
              <w:spacing w:line="276" w:lineRule="auto"/>
              <w:rPr>
                <w:sz w:val="20"/>
                <w:szCs w:val="20"/>
              </w:rPr>
            </w:pPr>
            <w:r>
              <w:rPr>
                <w:sz w:val="20"/>
                <w:szCs w:val="20"/>
              </w:rPr>
              <w:t xml:space="preserve">Set to be larger than the experiment timestep if no </w:t>
            </w:r>
            <w:r>
              <w:rPr>
                <w:sz w:val="20"/>
                <w:szCs w:val="20"/>
              </w:rPr>
              <w:t>restructuring</w:t>
            </w:r>
            <w:r>
              <w:rPr>
                <w:sz w:val="20"/>
                <w:szCs w:val="20"/>
              </w:rPr>
              <w:t xml:space="preserve"> is to occur.</w:t>
            </w:r>
          </w:p>
        </w:tc>
      </w:tr>
      <w:tr w:rsidR="006E5CD1" w14:paraId="528A839D" w14:textId="77777777" w:rsidTr="00594809">
        <w:tc>
          <w:tcPr>
            <w:tcW w:w="1994" w:type="dxa"/>
          </w:tcPr>
          <w:p w14:paraId="5D756E9D" w14:textId="0F40F4F5" w:rsidR="006E5CD1" w:rsidRPr="00B477CA" w:rsidRDefault="006E5CD1" w:rsidP="0011032E">
            <w:pPr>
              <w:spacing w:line="276" w:lineRule="auto"/>
              <w:jc w:val="center"/>
              <w:rPr>
                <w:sz w:val="20"/>
                <w:szCs w:val="20"/>
              </w:rPr>
            </w:pPr>
            <w:r w:rsidRPr="00B477CA">
              <w:rPr>
                <w:sz w:val="20"/>
                <w:szCs w:val="20"/>
              </w:rPr>
              <w:t>selectionStrategy</w:t>
            </w:r>
          </w:p>
        </w:tc>
        <w:tc>
          <w:tcPr>
            <w:tcW w:w="1545" w:type="dxa"/>
          </w:tcPr>
          <w:p w14:paraId="7D215EF7" w14:textId="0D69F303" w:rsidR="006E5CD1" w:rsidRPr="00665951" w:rsidRDefault="007F0A93" w:rsidP="0011032E">
            <w:pPr>
              <w:spacing w:line="276" w:lineRule="auto"/>
              <w:jc w:val="center"/>
              <w:rPr>
                <w:sz w:val="20"/>
                <w:szCs w:val="20"/>
              </w:rPr>
            </w:pPr>
            <w:r>
              <w:rPr>
                <w:sz w:val="20"/>
                <w:szCs w:val="20"/>
              </w:rPr>
              <w:t xml:space="preserve">The strategy by which agents should select their new partners, as determined in </w:t>
            </w:r>
            <w:r w:rsidR="00505C8D">
              <w:rPr>
                <w:sz w:val="20"/>
                <w:szCs w:val="20"/>
              </w:rPr>
              <w:t xml:space="preserve">the ’partnerDecision’ function </w:t>
            </w:r>
            <w:r w:rsidR="00665951">
              <w:rPr>
                <w:sz w:val="20"/>
                <w:szCs w:val="20"/>
              </w:rPr>
              <w:t xml:space="preserve">within </w:t>
            </w:r>
            <w:r w:rsidR="00665951">
              <w:rPr>
                <w:i/>
                <w:iCs/>
                <w:sz w:val="20"/>
                <w:szCs w:val="20"/>
              </w:rPr>
              <w:t>random_network_functions.py</w:t>
            </w:r>
          </w:p>
        </w:tc>
        <w:tc>
          <w:tcPr>
            <w:tcW w:w="1985" w:type="dxa"/>
          </w:tcPr>
          <w:p w14:paraId="04451315" w14:textId="3D91486A" w:rsidR="006E5CD1" w:rsidRPr="00B477CA" w:rsidRDefault="00665951" w:rsidP="0011032E">
            <w:pPr>
              <w:spacing w:line="276" w:lineRule="auto"/>
              <w:jc w:val="center"/>
              <w:rPr>
                <w:sz w:val="20"/>
                <w:szCs w:val="20"/>
              </w:rPr>
            </w:pPr>
            <w:r>
              <w:rPr>
                <w:sz w:val="20"/>
                <w:szCs w:val="20"/>
              </w:rPr>
              <w:t>“DEFAULT”,</w:t>
            </w:r>
            <w:r w:rsidR="00E110FE">
              <w:rPr>
                <w:sz w:val="20"/>
                <w:szCs w:val="20"/>
              </w:rPr>
              <w:t xml:space="preserve"> “SCORE”, “REP”</w:t>
            </w:r>
          </w:p>
        </w:tc>
        <w:tc>
          <w:tcPr>
            <w:tcW w:w="3492" w:type="dxa"/>
          </w:tcPr>
          <w:p w14:paraId="68F9CF17" w14:textId="5D5901FA" w:rsidR="006E5CD1" w:rsidRPr="00B477CA" w:rsidRDefault="00E110FE" w:rsidP="0011032E">
            <w:pPr>
              <w:spacing w:line="276" w:lineRule="auto"/>
              <w:rPr>
                <w:sz w:val="20"/>
                <w:szCs w:val="20"/>
              </w:rPr>
            </w:pPr>
            <w:r>
              <w:rPr>
                <w:sz w:val="20"/>
                <w:szCs w:val="20"/>
              </w:rPr>
              <w:t>The DEFAULT option makes partner decisions at random.</w:t>
            </w:r>
          </w:p>
        </w:tc>
      </w:tr>
      <w:tr w:rsidR="006E5CD1" w14:paraId="2A122DDC" w14:textId="77777777" w:rsidTr="00594809">
        <w:tc>
          <w:tcPr>
            <w:tcW w:w="1994" w:type="dxa"/>
          </w:tcPr>
          <w:p w14:paraId="6FC1EE3D" w14:textId="1F773FD5" w:rsidR="006E5CD1" w:rsidRPr="00B477CA" w:rsidRDefault="00B049A3" w:rsidP="0011032E">
            <w:pPr>
              <w:spacing w:line="276" w:lineRule="auto"/>
              <w:jc w:val="center"/>
              <w:rPr>
                <w:sz w:val="20"/>
                <w:szCs w:val="20"/>
              </w:rPr>
            </w:pPr>
            <w:r w:rsidRPr="00B477CA">
              <w:rPr>
                <w:sz w:val="20"/>
                <w:szCs w:val="20"/>
              </w:rPr>
              <w:t>rewirePercentage</w:t>
            </w:r>
          </w:p>
        </w:tc>
        <w:tc>
          <w:tcPr>
            <w:tcW w:w="1545" w:type="dxa"/>
          </w:tcPr>
          <w:p w14:paraId="7DDD817C" w14:textId="22465784" w:rsidR="006E5CD1" w:rsidRPr="00B477CA" w:rsidRDefault="00F72A7A" w:rsidP="0011032E">
            <w:pPr>
              <w:spacing w:line="276" w:lineRule="auto"/>
              <w:jc w:val="center"/>
              <w:rPr>
                <w:sz w:val="20"/>
                <w:szCs w:val="20"/>
              </w:rPr>
            </w:pPr>
            <w:r>
              <w:rPr>
                <w:sz w:val="20"/>
                <w:szCs w:val="20"/>
              </w:rPr>
              <w:t>The proportion of the total possible agent pairings that are selected at random for con</w:t>
            </w:r>
            <w:r w:rsidR="00A83400">
              <w:rPr>
                <w:sz w:val="20"/>
                <w:szCs w:val="20"/>
              </w:rPr>
              <w:t>sultation when the network restructures</w:t>
            </w:r>
          </w:p>
        </w:tc>
        <w:tc>
          <w:tcPr>
            <w:tcW w:w="1985" w:type="dxa"/>
          </w:tcPr>
          <w:p w14:paraId="35BD5E78" w14:textId="3BC9BA0F" w:rsidR="006E5CD1" w:rsidRPr="00B477CA" w:rsidRDefault="00A83400" w:rsidP="0011032E">
            <w:pPr>
              <w:spacing w:line="276" w:lineRule="auto"/>
              <w:jc w:val="center"/>
              <w:rPr>
                <w:sz w:val="20"/>
                <w:szCs w:val="20"/>
              </w:rPr>
            </w:pPr>
            <w:r>
              <w:rPr>
                <w:sz w:val="20"/>
                <w:szCs w:val="20"/>
              </w:rPr>
              <w:t xml:space="preserve">Floating point value between </w:t>
            </w:r>
            <w:r w:rsidR="00A6232F">
              <w:rPr>
                <w:sz w:val="20"/>
                <w:szCs w:val="20"/>
              </w:rPr>
              <w:t>(and including) 0 and 1, to two decimal places</w:t>
            </w:r>
          </w:p>
        </w:tc>
        <w:tc>
          <w:tcPr>
            <w:tcW w:w="3492" w:type="dxa"/>
          </w:tcPr>
          <w:p w14:paraId="3CDDF524" w14:textId="77777777" w:rsidR="006E5CD1" w:rsidRPr="00B477CA" w:rsidRDefault="006E5CD1" w:rsidP="0011032E">
            <w:pPr>
              <w:spacing w:line="276" w:lineRule="auto"/>
              <w:rPr>
                <w:sz w:val="20"/>
                <w:szCs w:val="20"/>
              </w:rPr>
            </w:pPr>
          </w:p>
        </w:tc>
      </w:tr>
      <w:tr w:rsidR="00B049A3" w14:paraId="3374233C" w14:textId="77777777" w:rsidTr="00594809">
        <w:tc>
          <w:tcPr>
            <w:tcW w:w="1994" w:type="dxa"/>
          </w:tcPr>
          <w:p w14:paraId="287CAA0E" w14:textId="664F2A3A" w:rsidR="00B049A3" w:rsidRPr="00B477CA" w:rsidRDefault="00B049A3" w:rsidP="0011032E">
            <w:pPr>
              <w:spacing w:line="276" w:lineRule="auto"/>
              <w:jc w:val="center"/>
              <w:rPr>
                <w:sz w:val="20"/>
                <w:szCs w:val="20"/>
              </w:rPr>
            </w:pPr>
            <w:r w:rsidRPr="00B477CA">
              <w:rPr>
                <w:sz w:val="20"/>
                <w:szCs w:val="20"/>
              </w:rPr>
              <w:t>forgivenessPeriod</w:t>
            </w:r>
          </w:p>
        </w:tc>
        <w:tc>
          <w:tcPr>
            <w:tcW w:w="1545" w:type="dxa"/>
          </w:tcPr>
          <w:p w14:paraId="519499F3" w14:textId="6ADDC684" w:rsidR="00B049A3" w:rsidRPr="00B477CA" w:rsidRDefault="004156D9" w:rsidP="0011032E">
            <w:pPr>
              <w:spacing w:line="276" w:lineRule="auto"/>
              <w:jc w:val="center"/>
              <w:rPr>
                <w:sz w:val="20"/>
                <w:szCs w:val="20"/>
              </w:rPr>
            </w:pPr>
            <w:r>
              <w:rPr>
                <w:sz w:val="20"/>
                <w:szCs w:val="20"/>
              </w:rPr>
              <w:t xml:space="preserve">Every </w:t>
            </w:r>
            <w:r>
              <w:rPr>
                <w:i/>
                <w:iCs/>
                <w:sz w:val="20"/>
                <w:szCs w:val="20"/>
              </w:rPr>
              <w:t>x</w:t>
            </w:r>
            <w:r>
              <w:rPr>
                <w:sz w:val="20"/>
                <w:szCs w:val="20"/>
              </w:rPr>
              <w:t xml:space="preserve"> </w:t>
            </w:r>
            <w:r>
              <w:rPr>
                <w:sz w:val="20"/>
                <w:szCs w:val="20"/>
              </w:rPr>
              <w:t>instances of restructuring</w:t>
            </w:r>
            <w:r>
              <w:rPr>
                <w:sz w:val="20"/>
                <w:szCs w:val="20"/>
              </w:rPr>
              <w:t>, agents in the network will</w:t>
            </w:r>
            <w:r>
              <w:rPr>
                <w:sz w:val="20"/>
                <w:szCs w:val="20"/>
              </w:rPr>
              <w:t xml:space="preserve"> reset several values related to who has behaved poorly against them in the past</w:t>
            </w:r>
          </w:p>
        </w:tc>
        <w:tc>
          <w:tcPr>
            <w:tcW w:w="1985" w:type="dxa"/>
          </w:tcPr>
          <w:p w14:paraId="4CE2E854" w14:textId="6EAEA84C" w:rsidR="00B049A3" w:rsidRPr="00B477CA" w:rsidRDefault="004156D9" w:rsidP="0011032E">
            <w:pPr>
              <w:spacing w:line="276" w:lineRule="auto"/>
              <w:jc w:val="center"/>
              <w:rPr>
                <w:sz w:val="20"/>
                <w:szCs w:val="20"/>
              </w:rPr>
            </w:pPr>
            <w:r>
              <w:rPr>
                <w:sz w:val="20"/>
                <w:szCs w:val="20"/>
              </w:rPr>
              <w:t>Any whole positive integer above 0</w:t>
            </w:r>
            <w:r w:rsidR="0011032E">
              <w:rPr>
                <w:sz w:val="20"/>
                <w:szCs w:val="20"/>
              </w:rPr>
              <w:t>.</w:t>
            </w:r>
          </w:p>
        </w:tc>
        <w:tc>
          <w:tcPr>
            <w:tcW w:w="3492" w:type="dxa"/>
          </w:tcPr>
          <w:p w14:paraId="37F7AB51" w14:textId="749242B3" w:rsidR="00B049A3" w:rsidRPr="00B477CA" w:rsidRDefault="0011032E" w:rsidP="0011032E">
            <w:pPr>
              <w:spacing w:line="276" w:lineRule="auto"/>
              <w:rPr>
                <w:sz w:val="20"/>
                <w:szCs w:val="20"/>
              </w:rPr>
            </w:pPr>
            <w:r>
              <w:rPr>
                <w:sz w:val="20"/>
                <w:szCs w:val="20"/>
              </w:rPr>
              <w:t>Set to be larger than the experiment timestep if no forgiveness is to occur.</w:t>
            </w:r>
          </w:p>
        </w:tc>
      </w:tr>
    </w:tbl>
    <w:p w14:paraId="191E2F70" w14:textId="77777777" w:rsidR="008838F4" w:rsidRPr="008838F4" w:rsidRDefault="008838F4" w:rsidP="0025024D"/>
    <w:sectPr w:rsidR="008838F4" w:rsidRPr="008838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004C8" w14:textId="77777777" w:rsidR="003C5EDB" w:rsidRDefault="003C5EDB" w:rsidP="00EE6F10">
      <w:pPr>
        <w:spacing w:after="0" w:line="240" w:lineRule="auto"/>
      </w:pPr>
      <w:r>
        <w:separator/>
      </w:r>
    </w:p>
  </w:endnote>
  <w:endnote w:type="continuationSeparator" w:id="0">
    <w:p w14:paraId="1E49FE21" w14:textId="77777777" w:rsidR="003C5EDB" w:rsidRDefault="003C5EDB" w:rsidP="00EE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27941" w14:textId="77777777" w:rsidR="003C5EDB" w:rsidRDefault="003C5EDB" w:rsidP="00EE6F10">
      <w:pPr>
        <w:spacing w:after="0" w:line="240" w:lineRule="auto"/>
      </w:pPr>
      <w:r>
        <w:separator/>
      </w:r>
    </w:p>
  </w:footnote>
  <w:footnote w:type="continuationSeparator" w:id="0">
    <w:p w14:paraId="1FC81D44" w14:textId="77777777" w:rsidR="003C5EDB" w:rsidRDefault="003C5EDB" w:rsidP="00EE6F10">
      <w:pPr>
        <w:spacing w:after="0" w:line="240" w:lineRule="auto"/>
      </w:pPr>
      <w:r>
        <w:continuationSeparator/>
      </w:r>
    </w:p>
  </w:footnote>
  <w:footnote w:id="1">
    <w:p w14:paraId="1DE89EED" w14:textId="77777777" w:rsidR="00F7650F" w:rsidRDefault="00F7650F" w:rsidP="00F7650F">
      <w:pPr>
        <w:pStyle w:val="FootnoteText"/>
      </w:pPr>
      <w:r>
        <w:rPr>
          <w:rStyle w:val="FootnoteReference"/>
        </w:rPr>
        <w:footnoteRef/>
      </w:r>
      <w:r>
        <w:t xml:space="preserve"> This number increases by 1 each time the simulation is run to prevent the outputted files from overwriting each other. It can be changed/reset to zero within the accompanying .csv file, ‘filename_number.csv’, within the code folder.</w:t>
      </w:r>
    </w:p>
  </w:footnote>
  <w:footnote w:id="2">
    <w:p w14:paraId="0CD4E7A5" w14:textId="0662D027" w:rsidR="00EE6F10" w:rsidRDefault="00EE6F10">
      <w:pPr>
        <w:pStyle w:val="FootnoteText"/>
      </w:pPr>
      <w:r>
        <w:rPr>
          <w:rStyle w:val="FootnoteReference"/>
        </w:rPr>
        <w:footnoteRef/>
      </w:r>
      <w:r>
        <w:t xml:space="preserve"> This number increases </w:t>
      </w:r>
      <w:r w:rsidR="004A6C0E">
        <w:t xml:space="preserve">by 1 each time the simulation is run to prevent the outputted files from overwriting each other. It can be changed/reset to zero </w:t>
      </w:r>
      <w:r w:rsidR="00DC6FB1">
        <w:t>within the accompanying .csv file, ‘filename_number.csv’, within the code folder.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13940"/>
    <w:multiLevelType w:val="hybridMultilevel"/>
    <w:tmpl w:val="20AE3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B03A30"/>
    <w:multiLevelType w:val="hybridMultilevel"/>
    <w:tmpl w:val="23ACC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211126">
    <w:abstractNumId w:val="1"/>
  </w:num>
  <w:num w:numId="2" w16cid:durableId="31538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93"/>
    <w:rsid w:val="000265BF"/>
    <w:rsid w:val="000465E5"/>
    <w:rsid w:val="00057985"/>
    <w:rsid w:val="00061367"/>
    <w:rsid w:val="00080916"/>
    <w:rsid w:val="00081161"/>
    <w:rsid w:val="000937C7"/>
    <w:rsid w:val="000A1204"/>
    <w:rsid w:val="000B2E46"/>
    <w:rsid w:val="000C4F96"/>
    <w:rsid w:val="000D2735"/>
    <w:rsid w:val="0011032E"/>
    <w:rsid w:val="00123313"/>
    <w:rsid w:val="00176520"/>
    <w:rsid w:val="0018270A"/>
    <w:rsid w:val="0018569B"/>
    <w:rsid w:val="001C12AC"/>
    <w:rsid w:val="001D1FED"/>
    <w:rsid w:val="001D6245"/>
    <w:rsid w:val="001E4870"/>
    <w:rsid w:val="0025024D"/>
    <w:rsid w:val="00270EFC"/>
    <w:rsid w:val="00271AE5"/>
    <w:rsid w:val="00282942"/>
    <w:rsid w:val="002833D7"/>
    <w:rsid w:val="002C7653"/>
    <w:rsid w:val="003113A7"/>
    <w:rsid w:val="00346304"/>
    <w:rsid w:val="00361291"/>
    <w:rsid w:val="003C5EDB"/>
    <w:rsid w:val="003D5111"/>
    <w:rsid w:val="003E460D"/>
    <w:rsid w:val="00404ECD"/>
    <w:rsid w:val="004156D9"/>
    <w:rsid w:val="00422687"/>
    <w:rsid w:val="00433632"/>
    <w:rsid w:val="004631F6"/>
    <w:rsid w:val="00482811"/>
    <w:rsid w:val="00497C6E"/>
    <w:rsid w:val="004A6C0E"/>
    <w:rsid w:val="004D6C12"/>
    <w:rsid w:val="00505C8D"/>
    <w:rsid w:val="005741FA"/>
    <w:rsid w:val="00594809"/>
    <w:rsid w:val="005B2C8B"/>
    <w:rsid w:val="005C283D"/>
    <w:rsid w:val="00603ED8"/>
    <w:rsid w:val="00633437"/>
    <w:rsid w:val="006447B2"/>
    <w:rsid w:val="00653C44"/>
    <w:rsid w:val="00665951"/>
    <w:rsid w:val="00692930"/>
    <w:rsid w:val="006B1F03"/>
    <w:rsid w:val="006B2E93"/>
    <w:rsid w:val="006E13B2"/>
    <w:rsid w:val="006E54D5"/>
    <w:rsid w:val="006E5CD1"/>
    <w:rsid w:val="006E6140"/>
    <w:rsid w:val="006F15B9"/>
    <w:rsid w:val="006F2A65"/>
    <w:rsid w:val="006F51A2"/>
    <w:rsid w:val="00702578"/>
    <w:rsid w:val="00720FDB"/>
    <w:rsid w:val="0075203C"/>
    <w:rsid w:val="007534B9"/>
    <w:rsid w:val="00773535"/>
    <w:rsid w:val="007B1F4A"/>
    <w:rsid w:val="007D3F38"/>
    <w:rsid w:val="007E6CB0"/>
    <w:rsid w:val="007F0A93"/>
    <w:rsid w:val="007F3665"/>
    <w:rsid w:val="00870FD6"/>
    <w:rsid w:val="00883858"/>
    <w:rsid w:val="008838F4"/>
    <w:rsid w:val="00892E4F"/>
    <w:rsid w:val="008C248E"/>
    <w:rsid w:val="00913FA1"/>
    <w:rsid w:val="00921154"/>
    <w:rsid w:val="0092163C"/>
    <w:rsid w:val="009718E6"/>
    <w:rsid w:val="009843B8"/>
    <w:rsid w:val="00A22A6C"/>
    <w:rsid w:val="00A46242"/>
    <w:rsid w:val="00A6232F"/>
    <w:rsid w:val="00A8111C"/>
    <w:rsid w:val="00A83400"/>
    <w:rsid w:val="00A877EA"/>
    <w:rsid w:val="00AA358D"/>
    <w:rsid w:val="00AB3092"/>
    <w:rsid w:val="00B02D6E"/>
    <w:rsid w:val="00B049A3"/>
    <w:rsid w:val="00B477CA"/>
    <w:rsid w:val="00B60213"/>
    <w:rsid w:val="00B744A6"/>
    <w:rsid w:val="00B90996"/>
    <w:rsid w:val="00BA607F"/>
    <w:rsid w:val="00BB017E"/>
    <w:rsid w:val="00BB10B2"/>
    <w:rsid w:val="00BB7C45"/>
    <w:rsid w:val="00BC4D06"/>
    <w:rsid w:val="00BD3ABE"/>
    <w:rsid w:val="00C3534A"/>
    <w:rsid w:val="00C522C6"/>
    <w:rsid w:val="00C64042"/>
    <w:rsid w:val="00C80440"/>
    <w:rsid w:val="00C95B5D"/>
    <w:rsid w:val="00CA448B"/>
    <w:rsid w:val="00CB1235"/>
    <w:rsid w:val="00CB6831"/>
    <w:rsid w:val="00D155B4"/>
    <w:rsid w:val="00D23343"/>
    <w:rsid w:val="00D41C15"/>
    <w:rsid w:val="00D44347"/>
    <w:rsid w:val="00D50692"/>
    <w:rsid w:val="00D542C8"/>
    <w:rsid w:val="00D83611"/>
    <w:rsid w:val="00DC6FB1"/>
    <w:rsid w:val="00DD280E"/>
    <w:rsid w:val="00DE0263"/>
    <w:rsid w:val="00DF43D8"/>
    <w:rsid w:val="00E00273"/>
    <w:rsid w:val="00E11037"/>
    <w:rsid w:val="00E110FE"/>
    <w:rsid w:val="00E16613"/>
    <w:rsid w:val="00E23089"/>
    <w:rsid w:val="00E35094"/>
    <w:rsid w:val="00E4609B"/>
    <w:rsid w:val="00E86781"/>
    <w:rsid w:val="00E904E1"/>
    <w:rsid w:val="00E932DC"/>
    <w:rsid w:val="00EA62DC"/>
    <w:rsid w:val="00EE6C9E"/>
    <w:rsid w:val="00EE6F10"/>
    <w:rsid w:val="00F37796"/>
    <w:rsid w:val="00F41C24"/>
    <w:rsid w:val="00F72A7A"/>
    <w:rsid w:val="00F7650F"/>
    <w:rsid w:val="00F80FAF"/>
    <w:rsid w:val="00F921DA"/>
    <w:rsid w:val="00FA2818"/>
    <w:rsid w:val="00FB6932"/>
    <w:rsid w:val="00FD4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BE7C"/>
  <w15:chartTrackingRefBased/>
  <w15:docId w15:val="{FB21B748-AAA0-4C9F-B8FD-53921B42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93"/>
    <w:pPr>
      <w:ind w:left="720"/>
      <w:contextualSpacing/>
    </w:pPr>
  </w:style>
  <w:style w:type="character" w:styleId="Hyperlink">
    <w:name w:val="Hyperlink"/>
    <w:basedOn w:val="DefaultParagraphFont"/>
    <w:uiPriority w:val="99"/>
    <w:unhideWhenUsed/>
    <w:rsid w:val="006447B2"/>
    <w:rPr>
      <w:color w:val="0563C1" w:themeColor="hyperlink"/>
      <w:u w:val="single"/>
    </w:rPr>
  </w:style>
  <w:style w:type="character" w:styleId="UnresolvedMention">
    <w:name w:val="Unresolved Mention"/>
    <w:basedOn w:val="DefaultParagraphFont"/>
    <w:uiPriority w:val="99"/>
    <w:semiHidden/>
    <w:unhideWhenUsed/>
    <w:rsid w:val="006447B2"/>
    <w:rPr>
      <w:color w:val="605E5C"/>
      <w:shd w:val="clear" w:color="auto" w:fill="E1DFDD"/>
    </w:rPr>
  </w:style>
  <w:style w:type="paragraph" w:styleId="FootnoteText">
    <w:name w:val="footnote text"/>
    <w:basedOn w:val="Normal"/>
    <w:link w:val="FootnoteTextChar"/>
    <w:uiPriority w:val="99"/>
    <w:semiHidden/>
    <w:unhideWhenUsed/>
    <w:rsid w:val="00EE6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F10"/>
    <w:rPr>
      <w:sz w:val="20"/>
      <w:szCs w:val="20"/>
    </w:rPr>
  </w:style>
  <w:style w:type="character" w:styleId="FootnoteReference">
    <w:name w:val="footnote reference"/>
    <w:basedOn w:val="DefaultParagraphFont"/>
    <w:uiPriority w:val="99"/>
    <w:semiHidden/>
    <w:unhideWhenUsed/>
    <w:rsid w:val="00EE6F10"/>
    <w:rPr>
      <w:vertAlign w:val="superscript"/>
    </w:rPr>
  </w:style>
  <w:style w:type="table" w:styleId="TableGrid">
    <w:name w:val="Table Grid"/>
    <w:basedOn w:val="TableNormal"/>
    <w:uiPriority w:val="39"/>
    <w:rsid w:val="00883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07161">
      <w:bodyDiv w:val="1"/>
      <w:marLeft w:val="0"/>
      <w:marRight w:val="0"/>
      <w:marTop w:val="0"/>
      <w:marBottom w:val="0"/>
      <w:divBdr>
        <w:top w:val="none" w:sz="0" w:space="0" w:color="auto"/>
        <w:left w:val="none" w:sz="0" w:space="0" w:color="auto"/>
        <w:bottom w:val="none" w:sz="0" w:space="0" w:color="auto"/>
        <w:right w:val="none" w:sz="0" w:space="0" w:color="auto"/>
      </w:divBdr>
    </w:div>
    <w:div w:id="1207908254">
      <w:bodyDiv w:val="1"/>
      <w:marLeft w:val="0"/>
      <w:marRight w:val="0"/>
      <w:marTop w:val="0"/>
      <w:marBottom w:val="0"/>
      <w:divBdr>
        <w:top w:val="none" w:sz="0" w:space="0" w:color="auto"/>
        <w:left w:val="none" w:sz="0" w:space="0" w:color="auto"/>
        <w:bottom w:val="none" w:sz="0" w:space="0" w:color="auto"/>
        <w:right w:val="none" w:sz="0" w:space="0" w:color="auto"/>
      </w:divBdr>
    </w:div>
    <w:div w:id="173207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ifely/pdpython/tree/master"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sa.readthedocs.io/en/latest/apis/visualiza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esa.readthedocs.io/en/latest/apis/visualization.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B7877-6EAE-44E3-873B-7DCADEE9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8</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Feehan</dc:creator>
  <cp:keywords/>
  <dc:description/>
  <cp:lastModifiedBy>Grace Feehan</cp:lastModifiedBy>
  <cp:revision>135</cp:revision>
  <dcterms:created xsi:type="dcterms:W3CDTF">2023-01-23T15:12:00Z</dcterms:created>
  <dcterms:modified xsi:type="dcterms:W3CDTF">2023-01-24T09:56:00Z</dcterms:modified>
</cp:coreProperties>
</file>