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4316A"/>
          <w:sz w:val="60"/>
          <w:szCs w:val="60"/>
        </w:rPr>
        <w:t xml:space="preserve">ConcernHub</w:t>
      </w:r>
    </w:p>
    <w:p>
      <w:pPr>
        <w:spacing w:after="400" w:before="120"/>
        <w:jc w:val="center"/>
      </w:pPr>
      <w:r>
        <w:rPr>
          <w:color w:val="1F2937"/>
          <w:sz w:val="30"/>
          <w:szCs w:val="30"/>
        </w:rPr>
        <w:t xml:space="preserve">UI Guide, Role Flows &amp; Test Checklist</w:t>
      </w:r>
    </w:p>
    <w:p>
      <w:pPr>
        <w:spacing w:after="60"/>
        <w:jc w:val="center"/>
      </w:pPr>
      <w:r>
        <w:rPr>
          <w:i/>
          <w:iCs/>
          <w:color w:val="6B7280"/>
          <w:sz w:val="21"/>
          <w:szCs w:val="21"/>
        </w:rPr>
        <w:t xml:space="preserve">A screen-by-screen guide to every card and menu, what each role can do, and a full click-through checklist for testing — with dummy login credentials.</w:t>
      </w:r>
    </w:p>
    <w:p>
      <w:pPr>
        <w:spacing w:before="600"/>
        <w:jc w:val="center"/>
      </w:pPr>
      <w:r>
        <w:rPr>
          <w:color w:val="6B7280"/>
          <w:sz w:val="19"/>
          <w:szCs w:val="19"/>
        </w:rPr>
        <w:t xml:space="preserve">Prepared 2026-07-13</w:t>
      </w:r>
    </w:p>
    <w:p>
      <w:r>
        <w:br w:type="page"/>
      </w:r>
    </w:p>
    <w:p>
      <w:pPr>
        <w:pStyle w:val="Heading1"/>
        <w:spacing w:after="200" w:before="4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spacing w:after="200" w:before="400"/>
      </w:pPr>
      <w:r>
        <w:t xml:space="preserve">1. Dummy Login Credentials</w:t>
      </w:r>
    </w:p>
    <w:p>
      <w:pPr>
        <w:spacing w:after="160" w:line="300"/>
      </w:pPr>
      <w:r>
        <w:rPr>
          <w:sz w:val="21"/>
          <w:szCs w:val="21"/>
        </w:rPr>
        <w:t xml:space="preserve">Sign in at /login with any of the accounts below. Every account uses the same password. Customers never log in — they use the public complaint page instead (see Section 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400"/>
        <w:gridCol w:w="1200"/>
        <w:gridCol w:w="2100"/>
      </w:tblGrid>
      <w:tr>
        <w:trPr>
          <w:tblHeader/>
        </w:trPr>
        <w:tc>
          <w:tcPr>
            <w:tcW w:type="dxa" w:w="2600"/>
            <w:shd w:fill="04316A" w:val="clear"/>
            <w:tcMar>
              <w:top w:type="dxa" w:w="90"/>
              <w:left w:type="dxa" w:w="120"/>
              <w:bottom w:type="dxa" w:w="90"/>
              <w:right w:type="dxa" w:w="120"/>
            </w:tcMar>
            <w:vAlign w:val="center"/>
          </w:tcPr>
          <w:p>
            <w:r>
              <w:rPr>
                <w:b/>
                <w:bCs/>
                <w:color w:val="FFFFFF"/>
                <w:sz w:val="19"/>
                <w:szCs w:val="19"/>
              </w:rPr>
              <w:t xml:space="preserve">Role</w:t>
            </w:r>
          </w:p>
        </w:tc>
        <w:tc>
          <w:tcPr>
            <w:tcW w:type="dxa" w:w="1900"/>
            <w:shd w:fill="04316A" w:val="clear"/>
            <w:tcMar>
              <w:top w:type="dxa" w:w="90"/>
              <w:left w:type="dxa" w:w="120"/>
              <w:bottom w:type="dxa" w:w="90"/>
              <w:right w:type="dxa" w:w="120"/>
            </w:tcMar>
            <w:vAlign w:val="center"/>
          </w:tcPr>
          <w:p>
            <w:r>
              <w:rPr>
                <w:b/>
                <w:bCs/>
                <w:color w:val="FFFFFF"/>
                <w:sz w:val="19"/>
                <w:szCs w:val="19"/>
              </w:rPr>
              <w:t xml:space="preserve">Name</w:t>
            </w:r>
          </w:p>
        </w:tc>
        <w:tc>
          <w:tcPr>
            <w:tcW w:type="dxa" w:w="2400"/>
            <w:shd w:fill="04316A" w:val="clear"/>
            <w:tcMar>
              <w:top w:type="dxa" w:w="90"/>
              <w:left w:type="dxa" w:w="120"/>
              <w:bottom w:type="dxa" w:w="90"/>
              <w:right w:type="dxa" w:w="120"/>
            </w:tcMar>
            <w:vAlign w:val="center"/>
          </w:tcPr>
          <w:p>
            <w:r>
              <w:rPr>
                <w:b/>
                <w:bCs/>
                <w:color w:val="FFFFFF"/>
                <w:sz w:val="19"/>
                <w:szCs w:val="19"/>
              </w:rPr>
              <w:t xml:space="preserve">Login Email</w:t>
            </w:r>
          </w:p>
        </w:tc>
        <w:tc>
          <w:tcPr>
            <w:tcW w:type="dxa" w:w="1200"/>
            <w:shd w:fill="04316A" w:val="clear"/>
            <w:tcMar>
              <w:top w:type="dxa" w:w="90"/>
              <w:left w:type="dxa" w:w="120"/>
              <w:bottom w:type="dxa" w:w="90"/>
              <w:right w:type="dxa" w:w="120"/>
            </w:tcMar>
            <w:vAlign w:val="center"/>
          </w:tcPr>
          <w:p>
            <w:r>
              <w:rPr>
                <w:b/>
                <w:bCs/>
                <w:color w:val="FFFFFF"/>
                <w:sz w:val="19"/>
                <w:szCs w:val="19"/>
              </w:rPr>
              <w:t xml:space="preserve">Password</w:t>
            </w:r>
          </w:p>
        </w:tc>
        <w:tc>
          <w:tcPr>
            <w:tcW w:type="dxa" w:w="2100"/>
            <w:shd w:fill="04316A" w:val="clear"/>
            <w:tcMar>
              <w:top w:type="dxa" w:w="90"/>
              <w:left w:type="dxa" w:w="120"/>
              <w:bottom w:type="dxa" w:w="90"/>
              <w:right w:type="dxa" w:w="120"/>
            </w:tcMar>
            <w:vAlign w:val="center"/>
          </w:tcPr>
          <w:p>
            <w:r>
              <w:rPr>
                <w:b/>
                <w:bCs/>
                <w:color w:val="FFFFFF"/>
                <w:sz w:val="19"/>
                <w:szCs w:val="19"/>
              </w:rPr>
              <w:t xml:space="preserve">Lands On</w:t>
            </w:r>
          </w:p>
        </w:tc>
      </w:tr>
      <w:tr>
        <w:tc>
          <w:tcPr>
            <w:tcW w:type="dxa" w:w="2600"/>
            <w:tcMar>
              <w:top w:type="dxa" w:w="90"/>
              <w:left w:type="dxa" w:w="120"/>
              <w:bottom w:type="dxa" w:w="90"/>
              <w:right w:type="dxa" w:w="120"/>
            </w:tcMar>
            <w:vAlign w:val="center"/>
          </w:tcPr>
          <w:p>
            <w:r>
              <w:rPr>
                <w:b w:val="false"/>
                <w:bCs w:val="false"/>
                <w:sz w:val="19"/>
                <w:szCs w:val="19"/>
              </w:rPr>
              <w:t xml:space="preserve">Call Centre Agent</w:t>
            </w:r>
          </w:p>
        </w:tc>
        <w:tc>
          <w:tcPr>
            <w:tcW w:type="dxa" w:w="1900"/>
            <w:tcMar>
              <w:top w:type="dxa" w:w="90"/>
              <w:left w:type="dxa" w:w="120"/>
              <w:bottom w:type="dxa" w:w="90"/>
              <w:right w:type="dxa" w:w="120"/>
            </w:tcMar>
            <w:vAlign w:val="center"/>
          </w:tcPr>
          <w:p>
            <w:r>
              <w:rPr>
                <w:b w:val="false"/>
                <w:bCs w:val="false"/>
                <w:sz w:val="19"/>
                <w:szCs w:val="19"/>
              </w:rPr>
              <w:t xml:space="preserve">Nadeesha Perera</w:t>
            </w:r>
          </w:p>
        </w:tc>
        <w:tc>
          <w:tcPr>
            <w:tcW w:type="dxa" w:w="2400"/>
            <w:tcMar>
              <w:top w:type="dxa" w:w="90"/>
              <w:left w:type="dxa" w:w="120"/>
              <w:bottom w:type="dxa" w:w="90"/>
              <w:right w:type="dxa" w:w="120"/>
            </w:tcMar>
            <w:vAlign w:val="center"/>
          </w:tcPr>
          <w:p>
            <w:r>
              <w:rPr>
                <w:b w:val="false"/>
                <w:bCs w:val="false"/>
                <w:sz w:val="19"/>
                <w:szCs w:val="19"/>
              </w:rPr>
              <w:t xml:space="preserve">neadeeshaj@cci.demo</w:t>
            </w:r>
          </w:p>
        </w:tc>
        <w:tc>
          <w:tcPr>
            <w:tcW w:type="dxa" w:w="1200"/>
            <w:tcMar>
              <w:top w:type="dxa" w:w="90"/>
              <w:left w:type="dxa" w:w="120"/>
              <w:bottom w:type="dxa" w:w="90"/>
              <w:right w:type="dxa" w:w="120"/>
            </w:tcMar>
            <w:vAlign w:val="center"/>
          </w:tcPr>
          <w:p>
            <w:r>
              <w:rPr>
                <w:b w:val="false"/>
                <w:bCs w:val="false"/>
                <w:sz w:val="19"/>
                <w:szCs w:val="19"/>
              </w:rPr>
              <w:t xml:space="preserve">demo123</w:t>
            </w:r>
          </w:p>
        </w:tc>
        <w:tc>
          <w:tcPr>
            <w:tcW w:type="dxa" w:w="2100"/>
            <w:tcMar>
              <w:top w:type="dxa" w:w="90"/>
              <w:left w:type="dxa" w:w="120"/>
              <w:bottom w:type="dxa" w:w="90"/>
              <w:right w:type="dxa" w:w="120"/>
            </w:tcMar>
            <w:vAlign w:val="center"/>
          </w:tcPr>
          <w:p>
            <w:r>
              <w:rPr>
                <w:b w:val="false"/>
                <w:bCs w:val="false"/>
                <w:sz w:val="19"/>
                <w:szCs w:val="19"/>
              </w:rPr>
              <w:t xml:space="preserve">My Submitted Concerns</w:t>
            </w:r>
          </w:p>
        </w:tc>
      </w:tr>
      <w:tr>
        <w:tc>
          <w:tcPr>
            <w:tcW w:type="dxa" w:w="2600"/>
            <w:shd w:fill="F5F7FA" w:val="clear"/>
            <w:tcMar>
              <w:top w:type="dxa" w:w="90"/>
              <w:left w:type="dxa" w:w="120"/>
              <w:bottom w:type="dxa" w:w="90"/>
              <w:right w:type="dxa" w:w="120"/>
            </w:tcMar>
            <w:vAlign w:val="center"/>
          </w:tcPr>
          <w:p>
            <w:r>
              <w:rPr>
                <w:b w:val="false"/>
                <w:bCs w:val="false"/>
                <w:sz w:val="19"/>
                <w:szCs w:val="19"/>
              </w:rPr>
              <w:t xml:space="preserve">Branch / RM Staff</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Kasun Silva</w:t>
            </w:r>
          </w:p>
        </w:tc>
        <w:tc>
          <w:tcPr>
            <w:tcW w:type="dxa" w:w="2400"/>
            <w:shd w:fill="F5F7FA" w:val="clear"/>
            <w:tcMar>
              <w:top w:type="dxa" w:w="90"/>
              <w:left w:type="dxa" w:w="120"/>
              <w:bottom w:type="dxa" w:w="90"/>
              <w:right w:type="dxa" w:w="120"/>
            </w:tcMar>
            <w:vAlign w:val="center"/>
          </w:tcPr>
          <w:p>
            <w:r>
              <w:rPr>
                <w:b w:val="false"/>
                <w:bCs w:val="false"/>
                <w:sz w:val="19"/>
                <w:szCs w:val="19"/>
              </w:rPr>
              <w:t xml:space="preserve">kasuns@cci.demo</w:t>
            </w:r>
          </w:p>
        </w:tc>
        <w:tc>
          <w:tcPr>
            <w:tcW w:type="dxa" w:w="1200"/>
            <w:shd w:fill="F5F7FA" w:val="clear"/>
            <w:tcMar>
              <w:top w:type="dxa" w:w="90"/>
              <w:left w:type="dxa" w:w="120"/>
              <w:bottom w:type="dxa" w:w="90"/>
              <w:right w:type="dxa" w:w="120"/>
            </w:tcMar>
            <w:vAlign w:val="center"/>
          </w:tcPr>
          <w:p>
            <w:r>
              <w:rPr>
                <w:b w:val="false"/>
                <w:bCs w:val="false"/>
                <w:sz w:val="19"/>
                <w:szCs w:val="19"/>
              </w:rPr>
              <w:t xml:space="preserve">demo123</w:t>
            </w:r>
          </w:p>
        </w:tc>
        <w:tc>
          <w:tcPr>
            <w:tcW w:type="dxa" w:w="2100"/>
            <w:shd w:fill="F5F7FA" w:val="clear"/>
            <w:tcMar>
              <w:top w:type="dxa" w:w="90"/>
              <w:left w:type="dxa" w:w="120"/>
              <w:bottom w:type="dxa" w:w="90"/>
              <w:right w:type="dxa" w:w="120"/>
            </w:tcMar>
            <w:vAlign w:val="center"/>
          </w:tcPr>
          <w:p>
            <w:r>
              <w:rPr>
                <w:b w:val="false"/>
                <w:bCs w:val="false"/>
                <w:sz w:val="19"/>
                <w:szCs w:val="19"/>
              </w:rPr>
              <w:t xml:space="preserve">My Submitted Concerns</w:t>
            </w:r>
          </w:p>
        </w:tc>
      </w:tr>
      <w:tr>
        <w:tc>
          <w:tcPr>
            <w:tcW w:type="dxa" w:w="2600"/>
            <w:tcMar>
              <w:top w:type="dxa" w:w="90"/>
              <w:left w:type="dxa" w:w="120"/>
              <w:bottom w:type="dxa" w:w="90"/>
              <w:right w:type="dxa" w:w="120"/>
            </w:tcMar>
            <w:vAlign w:val="center"/>
          </w:tcPr>
          <w:p>
            <w:r>
              <w:rPr>
                <w:b w:val="false"/>
                <w:bCs w:val="false"/>
                <w:sz w:val="19"/>
                <w:szCs w:val="19"/>
              </w:rPr>
              <w:t xml:space="preserve">Operations Manager</w:t>
            </w:r>
          </w:p>
        </w:tc>
        <w:tc>
          <w:tcPr>
            <w:tcW w:type="dxa" w:w="1900"/>
            <w:tcMar>
              <w:top w:type="dxa" w:w="90"/>
              <w:left w:type="dxa" w:w="120"/>
              <w:bottom w:type="dxa" w:w="90"/>
              <w:right w:type="dxa" w:w="120"/>
            </w:tcMar>
            <w:vAlign w:val="center"/>
          </w:tcPr>
          <w:p>
            <w:r>
              <w:rPr>
                <w:b w:val="false"/>
                <w:bCs w:val="false"/>
                <w:sz w:val="19"/>
                <w:szCs w:val="19"/>
              </w:rPr>
              <w:t xml:space="preserve">Priyantha Fernando</w:t>
            </w:r>
          </w:p>
        </w:tc>
        <w:tc>
          <w:tcPr>
            <w:tcW w:type="dxa" w:w="2400"/>
            <w:tcMar>
              <w:top w:type="dxa" w:w="90"/>
              <w:left w:type="dxa" w:w="120"/>
              <w:bottom w:type="dxa" w:w="90"/>
              <w:right w:type="dxa" w:w="120"/>
            </w:tcMar>
            <w:vAlign w:val="center"/>
          </w:tcPr>
          <w:p>
            <w:r>
              <w:rPr>
                <w:b w:val="false"/>
                <w:bCs w:val="false"/>
                <w:sz w:val="19"/>
                <w:szCs w:val="19"/>
              </w:rPr>
              <w:t xml:space="preserve">priyanthaf@cci.demo</w:t>
            </w:r>
          </w:p>
        </w:tc>
        <w:tc>
          <w:tcPr>
            <w:tcW w:type="dxa" w:w="1200"/>
            <w:tcMar>
              <w:top w:type="dxa" w:w="90"/>
              <w:left w:type="dxa" w:w="120"/>
              <w:bottom w:type="dxa" w:w="90"/>
              <w:right w:type="dxa" w:w="120"/>
            </w:tcMar>
            <w:vAlign w:val="center"/>
          </w:tcPr>
          <w:p>
            <w:r>
              <w:rPr>
                <w:b w:val="false"/>
                <w:bCs w:val="false"/>
                <w:sz w:val="19"/>
                <w:szCs w:val="19"/>
              </w:rPr>
              <w:t xml:space="preserve">demo123</w:t>
            </w:r>
          </w:p>
        </w:tc>
        <w:tc>
          <w:tcPr>
            <w:tcW w:type="dxa" w:w="2100"/>
            <w:tcMar>
              <w:top w:type="dxa" w:w="90"/>
              <w:left w:type="dxa" w:w="120"/>
              <w:bottom w:type="dxa" w:w="90"/>
              <w:right w:type="dxa" w:w="120"/>
            </w:tcMar>
            <w:vAlign w:val="center"/>
          </w:tcPr>
          <w:p>
            <w:r>
              <w:rPr>
                <w:b w:val="false"/>
                <w:bCs w:val="false"/>
                <w:sz w:val="19"/>
                <w:szCs w:val="19"/>
              </w:rPr>
              <w:t xml:space="preserve">Dashboard</w:t>
            </w:r>
          </w:p>
        </w:tc>
      </w:tr>
      <w:tr>
        <w:tc>
          <w:tcPr>
            <w:tcW w:type="dxa" w:w="2600"/>
            <w:shd w:fill="F5F7FA" w:val="clear"/>
            <w:tcMar>
              <w:top w:type="dxa" w:w="90"/>
              <w:left w:type="dxa" w:w="120"/>
              <w:bottom w:type="dxa" w:w="90"/>
              <w:right w:type="dxa" w:w="120"/>
            </w:tcMar>
            <w:vAlign w:val="center"/>
          </w:tcPr>
          <w:p>
            <w:r>
              <w:rPr>
                <w:b w:val="false"/>
                <w:bCs w:val="false"/>
                <w:sz w:val="19"/>
                <w:szCs w:val="19"/>
              </w:rPr>
              <w:t xml:space="preserve">Department Manager (Technology)</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Sanduni Rajapakse</w:t>
            </w:r>
          </w:p>
        </w:tc>
        <w:tc>
          <w:tcPr>
            <w:tcW w:type="dxa" w:w="2400"/>
            <w:shd w:fill="F5F7FA" w:val="clear"/>
            <w:tcMar>
              <w:top w:type="dxa" w:w="90"/>
              <w:left w:type="dxa" w:w="120"/>
              <w:bottom w:type="dxa" w:w="90"/>
              <w:right w:type="dxa" w:w="120"/>
            </w:tcMar>
            <w:vAlign w:val="center"/>
          </w:tcPr>
          <w:p>
            <w:r>
              <w:rPr>
                <w:b w:val="false"/>
                <w:bCs w:val="false"/>
                <w:sz w:val="19"/>
                <w:szCs w:val="19"/>
              </w:rPr>
              <w:t xml:space="preserve">sandunir@cci.demo</w:t>
            </w:r>
          </w:p>
        </w:tc>
        <w:tc>
          <w:tcPr>
            <w:tcW w:type="dxa" w:w="1200"/>
            <w:shd w:fill="F5F7FA" w:val="clear"/>
            <w:tcMar>
              <w:top w:type="dxa" w:w="90"/>
              <w:left w:type="dxa" w:w="120"/>
              <w:bottom w:type="dxa" w:w="90"/>
              <w:right w:type="dxa" w:w="120"/>
            </w:tcMar>
            <w:vAlign w:val="center"/>
          </w:tcPr>
          <w:p>
            <w:r>
              <w:rPr>
                <w:b w:val="false"/>
                <w:bCs w:val="false"/>
                <w:sz w:val="19"/>
                <w:szCs w:val="19"/>
              </w:rPr>
              <w:t xml:space="preserve">demo123</w:t>
            </w:r>
          </w:p>
        </w:tc>
        <w:tc>
          <w:tcPr>
            <w:tcW w:type="dxa" w:w="2100"/>
            <w:shd w:fill="F5F7FA" w:val="clear"/>
            <w:tcMar>
              <w:top w:type="dxa" w:w="90"/>
              <w:left w:type="dxa" w:w="120"/>
              <w:bottom w:type="dxa" w:w="90"/>
              <w:right w:type="dxa" w:w="120"/>
            </w:tcMar>
            <w:vAlign w:val="center"/>
          </w:tcPr>
          <w:p>
            <w:r>
              <w:rPr>
                <w:b w:val="false"/>
                <w:bCs w:val="false"/>
                <w:sz w:val="19"/>
                <w:szCs w:val="19"/>
              </w:rPr>
              <w:t xml:space="preserve">Department Queue</w:t>
            </w:r>
          </w:p>
        </w:tc>
      </w:tr>
      <w:tr>
        <w:tc>
          <w:tcPr>
            <w:tcW w:type="dxa" w:w="2600"/>
            <w:tcMar>
              <w:top w:type="dxa" w:w="90"/>
              <w:left w:type="dxa" w:w="120"/>
              <w:bottom w:type="dxa" w:w="90"/>
              <w:right w:type="dxa" w:w="120"/>
            </w:tcMar>
            <w:vAlign w:val="center"/>
          </w:tcPr>
          <w:p>
            <w:r>
              <w:rPr>
                <w:b w:val="false"/>
                <w:bCs w:val="false"/>
                <w:sz w:val="19"/>
                <w:szCs w:val="19"/>
              </w:rPr>
              <w:t xml:space="preserve">Developer (Digital Banking)</w:t>
            </w:r>
          </w:p>
        </w:tc>
        <w:tc>
          <w:tcPr>
            <w:tcW w:type="dxa" w:w="1900"/>
            <w:tcMar>
              <w:top w:type="dxa" w:w="90"/>
              <w:left w:type="dxa" w:w="120"/>
              <w:bottom w:type="dxa" w:w="90"/>
              <w:right w:type="dxa" w:w="120"/>
            </w:tcMar>
            <w:vAlign w:val="center"/>
          </w:tcPr>
          <w:p>
            <w:r>
              <w:rPr>
                <w:b w:val="false"/>
                <w:bCs w:val="false"/>
                <w:sz w:val="19"/>
                <w:szCs w:val="19"/>
              </w:rPr>
              <w:t xml:space="preserve">Ishara Jayasuriya</w:t>
            </w:r>
          </w:p>
        </w:tc>
        <w:tc>
          <w:tcPr>
            <w:tcW w:type="dxa" w:w="2400"/>
            <w:tcMar>
              <w:top w:type="dxa" w:w="90"/>
              <w:left w:type="dxa" w:w="120"/>
              <w:bottom w:type="dxa" w:w="90"/>
              <w:right w:type="dxa" w:w="120"/>
            </w:tcMar>
            <w:vAlign w:val="center"/>
          </w:tcPr>
          <w:p>
            <w:r>
              <w:rPr>
                <w:b w:val="false"/>
                <w:bCs w:val="false"/>
                <w:sz w:val="19"/>
                <w:szCs w:val="19"/>
              </w:rPr>
              <w:t xml:space="preserve">isharaj@cci.demo</w:t>
            </w:r>
          </w:p>
        </w:tc>
        <w:tc>
          <w:tcPr>
            <w:tcW w:type="dxa" w:w="1200"/>
            <w:tcMar>
              <w:top w:type="dxa" w:w="90"/>
              <w:left w:type="dxa" w:w="120"/>
              <w:bottom w:type="dxa" w:w="90"/>
              <w:right w:type="dxa" w:w="120"/>
            </w:tcMar>
            <w:vAlign w:val="center"/>
          </w:tcPr>
          <w:p>
            <w:r>
              <w:rPr>
                <w:b w:val="false"/>
                <w:bCs w:val="false"/>
                <w:sz w:val="19"/>
                <w:szCs w:val="19"/>
              </w:rPr>
              <w:t xml:space="preserve">demo123</w:t>
            </w:r>
          </w:p>
        </w:tc>
        <w:tc>
          <w:tcPr>
            <w:tcW w:type="dxa" w:w="2100"/>
            <w:tcMar>
              <w:top w:type="dxa" w:w="90"/>
              <w:left w:type="dxa" w:w="120"/>
              <w:bottom w:type="dxa" w:w="90"/>
              <w:right w:type="dxa" w:w="120"/>
            </w:tcMar>
            <w:vAlign w:val="center"/>
          </w:tcPr>
          <w:p>
            <w:r>
              <w:rPr>
                <w:b w:val="false"/>
                <w:bCs w:val="false"/>
                <w:sz w:val="19"/>
                <w:szCs w:val="19"/>
              </w:rPr>
              <w:t xml:space="preserve">My Tasks</w:t>
            </w:r>
          </w:p>
        </w:tc>
      </w:tr>
      <w:tr>
        <w:tc>
          <w:tcPr>
            <w:tcW w:type="dxa" w:w="2600"/>
            <w:shd w:fill="F5F7FA" w:val="clear"/>
            <w:tcMar>
              <w:top w:type="dxa" w:w="90"/>
              <w:left w:type="dxa" w:w="120"/>
              <w:bottom w:type="dxa" w:w="90"/>
              <w:right w:type="dxa" w:w="120"/>
            </w:tcMar>
            <w:vAlign w:val="center"/>
          </w:tcPr>
          <w:p>
            <w:r>
              <w:rPr>
                <w:b w:val="false"/>
                <w:bCs w:val="false"/>
                <w:sz w:val="19"/>
                <w:szCs w:val="19"/>
              </w:rPr>
              <w:t xml:space="preserve">CEO / MD</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Ruwan Wickramasinghe</w:t>
            </w:r>
          </w:p>
        </w:tc>
        <w:tc>
          <w:tcPr>
            <w:tcW w:type="dxa" w:w="2400"/>
            <w:shd w:fill="F5F7FA" w:val="clear"/>
            <w:tcMar>
              <w:top w:type="dxa" w:w="90"/>
              <w:left w:type="dxa" w:w="120"/>
              <w:bottom w:type="dxa" w:w="90"/>
              <w:right w:type="dxa" w:w="120"/>
            </w:tcMar>
            <w:vAlign w:val="center"/>
          </w:tcPr>
          <w:p>
            <w:r>
              <w:rPr>
                <w:b w:val="false"/>
                <w:bCs w:val="false"/>
                <w:sz w:val="19"/>
                <w:szCs w:val="19"/>
              </w:rPr>
              <w:t xml:space="preserve">ruwanw@cci.demo</w:t>
            </w:r>
          </w:p>
        </w:tc>
        <w:tc>
          <w:tcPr>
            <w:tcW w:type="dxa" w:w="1200"/>
            <w:shd w:fill="F5F7FA" w:val="clear"/>
            <w:tcMar>
              <w:top w:type="dxa" w:w="90"/>
              <w:left w:type="dxa" w:w="120"/>
              <w:bottom w:type="dxa" w:w="90"/>
              <w:right w:type="dxa" w:w="120"/>
            </w:tcMar>
            <w:vAlign w:val="center"/>
          </w:tcPr>
          <w:p>
            <w:r>
              <w:rPr>
                <w:b w:val="false"/>
                <w:bCs w:val="false"/>
                <w:sz w:val="19"/>
                <w:szCs w:val="19"/>
              </w:rPr>
              <w:t xml:space="preserve">demo123</w:t>
            </w:r>
          </w:p>
        </w:tc>
        <w:tc>
          <w:tcPr>
            <w:tcW w:type="dxa" w:w="2100"/>
            <w:shd w:fill="F5F7FA" w:val="clear"/>
            <w:tcMar>
              <w:top w:type="dxa" w:w="90"/>
              <w:left w:type="dxa" w:w="120"/>
              <w:bottom w:type="dxa" w:w="90"/>
              <w:right w:type="dxa" w:w="120"/>
            </w:tcMar>
            <w:vAlign w:val="center"/>
          </w:tcPr>
          <w:p>
            <w:r>
              <w:rPr>
                <w:b w:val="false"/>
                <w:bCs w:val="false"/>
                <w:sz w:val="19"/>
                <w:szCs w:val="19"/>
              </w:rPr>
              <w:t xml:space="preserve">Dashboard</w:t>
            </w:r>
          </w:p>
        </w:tc>
      </w:tr>
    </w:tbl>
    <w:p>
      <w:pPr>
        <w:spacing w:after="160" w:line="300"/>
      </w:pPr>
      <w:r>
        <w:rPr>
          <w:sz w:val="21"/>
          <w:szCs w:val="21"/>
        </w:rPr>
        <w:t xml:space="preserve"/>
      </w:r>
    </w:p>
    <w:p>
      <w:pPr>
        <w:spacing w:after="160" w:line="300"/>
      </w:pPr>
      <w:r>
        <w:rPr>
          <w:b/>
          <w:bCs/>
          <w:sz w:val="21"/>
          <w:szCs w:val="21"/>
        </w:rPr>
        <w:t xml:space="preserve">Tip: </w:t>
      </w:r>
      <w:r>
        <w:rPr>
          <w:sz w:val="21"/>
          <w:szCs w:val="21"/>
        </w:rPr>
        <w:t xml:space="preserve">the login page has a "Reset demo data" link if the data set gets messy during testing — it restores the original seed concerns/problems/actions.</w:t>
      </w:r>
    </w:p>
    <w:p>
      <w:pPr>
        <w:pStyle w:val="Heading1"/>
        <w:spacing w:after="200" w:before="400"/>
      </w:pPr>
      <w:r>
        <w:t xml:space="preserve">2. How ConcernHub Is Organized</w:t>
      </w:r>
    </w:p>
    <w:p>
      <w:pPr>
        <w:spacing w:after="160" w:line="300"/>
      </w:pPr>
      <w:r>
        <w:rPr>
          <w:sz w:val="21"/>
          <w:szCs w:val="21"/>
        </w:rPr>
        <w:t xml:space="preserve">ConcernHub has two separate worlds that share one underlying record of each concern:</w:t>
      </w:r>
    </w:p>
    <w:p>
      <w:pPr>
        <w:pStyle w:val="ListParagraph"/>
        <w:numPr>
          <w:ilvl w:val="0"/>
          <w:numId w:val="2"/>
        </w:numPr>
        <w:spacing w:after="90" w:line="290"/>
      </w:pPr>
      <w:r>
        <w:rPr>
          <w:b/>
          <w:bCs/>
          <w:sz w:val="21"/>
          <w:szCs w:val="21"/>
        </w:rPr>
        <w:t xml:space="preserve">Public (no login) — </w:t>
      </w:r>
      <w:r>
        <w:rPr>
          <w:sz w:val="21"/>
          <w:szCs w:val="21"/>
        </w:rPr>
        <w:t xml:space="preserve">the customer-facing complaint page at /complaint. A customer reports a concern in their own words and can track it later using their tracking number or NIC/Passport.</w:t>
      </w:r>
    </w:p>
    <w:p>
      <w:pPr>
        <w:pStyle w:val="ListParagraph"/>
        <w:numPr>
          <w:ilvl w:val="0"/>
          <w:numId w:val="2"/>
        </w:numPr>
        <w:spacing w:after="90" w:line="290"/>
      </w:pPr>
      <w:r>
        <w:rPr>
          <w:b/>
          <w:bCs/>
          <w:sz w:val="21"/>
          <w:szCs w:val="21"/>
        </w:rPr>
        <w:t xml:space="preserve">Internal (role-gated) — </w:t>
      </w:r>
      <w:r>
        <w:rPr>
          <w:sz w:val="21"/>
          <w:szCs w:val="21"/>
        </w:rPr>
        <w:t xml:space="preserve">six staff roles, each signed in at /login, each seeing only the sidebar menu items relevant to their job.</w:t>
      </w:r>
    </w:p>
    <w:p>
      <w:pPr>
        <w:spacing w:after="160" w:line="300"/>
      </w:pPr>
      <w:r>
        <w:rPr>
          <w:sz w:val="21"/>
          <w:szCs w:val="21"/>
        </w:rPr>
        <w:t xml:space="preserve">One concern, one continuous record: from the moment a customer types it in, AI classifies it, an Operations Manager routes it to a Department, a Department Manager assigns it to a team member and tracks it to resolution — nothing is re-entered at any step. Every action is appended to that concern’s Activity Timeline, so anyone with view access can always see the full history.</w:t>
      </w:r>
    </w:p>
    <w:p>
      <w:pPr>
        <w:pStyle w:val="Heading1"/>
        <w:spacing w:after="200" w:before="400"/>
      </w:pPr>
      <w:r>
        <w:t xml:space="preserve">3. Reading the Complex Screens — UI Component Guide</w:t>
      </w:r>
    </w:p>
    <w:p>
      <w:pPr>
        <w:spacing w:after="160" w:line="300"/>
      </w:pPr>
      <w:r>
        <w:rPr>
          <w:sz w:val="21"/>
          <w:szCs w:val="21"/>
        </w:rPr>
        <w:t xml:space="preserve">These are the parts of the interface that pack in the most information. This section explains what each one means and why it looks the way it does.</w:t>
      </w:r>
    </w:p>
    <w:p>
      <w:pPr>
        <w:pStyle w:val="Heading2"/>
        <w:spacing w:after="150" w:before="300"/>
      </w:pPr>
      <w:r>
        <w:t xml:space="preserve">3.1 The AI Triage Badge</w:t>
      </w:r>
    </w:p>
    <w:p>
      <w:pPr>
        <w:spacing w:after="160" w:line="300"/>
      </w:pPr>
      <w:r>
        <w:rPr>
          <w:sz w:val="21"/>
          <w:szCs w:val="21"/>
        </w:rPr>
        <w:t xml:space="preserve">Every concern gets one colored pill that is the AI’s recommendation for how to handle it — this is different from severity (how bad) and different from workflow status (how far along). Think of it as "what kind of case is this":</w:t>
      </w:r>
    </w:p>
    <w:p>
      <w:pPr>
        <w:pStyle w:val="ListParagraph"/>
        <w:numPr>
          <w:ilvl w:val="0"/>
          <w:numId w:val="2"/>
        </w:numPr>
        <w:spacing w:after="90" w:line="290"/>
      </w:pPr>
      <w:r>
        <w:rPr>
          <w:b/>
          <w:bCs/>
          <w:sz w:val="21"/>
          <w:szCs w:val="21"/>
        </w:rPr>
        <w:t xml:space="preserve">Urgent Individual Case (red) — </w:t>
      </w:r>
      <w:r>
        <w:rPr>
          <w:sz w:val="21"/>
          <w:szCs w:val="21"/>
        </w:rPr>
        <w:t xml:space="preserve">Critical severity, but not yet part of a wider pattern — needs immediate one-off handling.</w:t>
      </w:r>
    </w:p>
    <w:p>
      <w:pPr>
        <w:pStyle w:val="ListParagraph"/>
        <w:numPr>
          <w:ilvl w:val="0"/>
          <w:numId w:val="2"/>
        </w:numPr>
        <w:spacing w:after="90" w:line="290"/>
      </w:pPr>
      <w:r>
        <w:rPr>
          <w:b/>
          <w:bCs/>
          <w:sz w:val="21"/>
          <w:szCs w:val="21"/>
        </w:rPr>
        <w:t xml:space="preserve">New Pattern Emerging (orange) — </w:t>
      </w:r>
      <w:r>
        <w:rPr>
          <w:sz w:val="21"/>
          <w:szCs w:val="21"/>
        </w:rPr>
        <w:t xml:space="preserve">Matches a Problem that is still gathering evidence — an early-stage cluster worth watching.</w:t>
      </w:r>
    </w:p>
    <w:p>
      <w:pPr>
        <w:pStyle w:val="ListParagraph"/>
        <w:numPr>
          <w:ilvl w:val="0"/>
          <w:numId w:val="2"/>
        </w:numPr>
        <w:spacing w:after="90" w:line="290"/>
      </w:pPr>
      <w:r>
        <w:rPr>
          <w:b/>
          <w:bCs/>
          <w:sz w:val="21"/>
          <w:szCs w:val="21"/>
        </w:rPr>
        <w:t xml:space="preserve">Needs Human Review (blue) — </w:t>
      </w:r>
      <w:r>
        <w:rPr>
          <w:sz w:val="21"/>
          <w:szCs w:val="21"/>
        </w:rPr>
        <w:t xml:space="preserve">No existing pattern matched yet — flagged for a person to confirm the classification or escalate.</w:t>
      </w:r>
    </w:p>
    <w:p>
      <w:pPr>
        <w:pStyle w:val="ListParagraph"/>
        <w:numPr>
          <w:ilvl w:val="0"/>
          <w:numId w:val="2"/>
        </w:numPr>
        <w:spacing w:after="90" w:line="290"/>
      </w:pPr>
      <w:r>
        <w:rPr>
          <w:b/>
          <w:bCs/>
          <w:sz w:val="21"/>
          <w:szCs w:val="21"/>
        </w:rPr>
        <w:t xml:space="preserve">Possible Duplicate / Noise (grey) — </w:t>
      </w:r>
      <w:r>
        <w:rPr>
          <w:sz w:val="21"/>
          <w:szCs w:val="21"/>
        </w:rPr>
        <w:t xml:space="preserve">Looks like a repeat contact for something already logged — probably the same case, not a new signal.</w:t>
      </w:r>
    </w:p>
    <w:p>
      <w:pPr>
        <w:pStyle w:val="ListParagraph"/>
        <w:numPr>
          <w:ilvl w:val="0"/>
          <w:numId w:val="2"/>
        </w:numPr>
        <w:spacing w:after="90" w:line="290"/>
      </w:pPr>
      <w:r>
        <w:rPr>
          <w:b/>
          <w:bCs/>
          <w:sz w:val="21"/>
          <w:szCs w:val="21"/>
        </w:rPr>
        <w:t xml:space="preserve">Connected to Known Problem (brand blue) — </w:t>
      </w:r>
      <w:r>
        <w:rPr>
          <w:sz w:val="21"/>
          <w:szCs w:val="21"/>
        </w:rPr>
        <w:t xml:space="preserve">Matches an already-investigated, actively-managed Problem.</w:t>
      </w:r>
    </w:p>
    <w:p>
      <w:pPr>
        <w:pStyle w:val="ListParagraph"/>
        <w:numPr>
          <w:ilvl w:val="0"/>
          <w:numId w:val="2"/>
        </w:numPr>
        <w:spacing w:after="90" w:line="290"/>
      </w:pPr>
      <w:r>
        <w:rPr>
          <w:b/>
          <w:bCs/>
          <w:sz w:val="21"/>
          <w:szCs w:val="21"/>
        </w:rPr>
        <w:t xml:space="preserve">Not a Concern (green) — </w:t>
      </w:r>
      <w:r>
        <w:rPr>
          <w:sz w:val="21"/>
          <w:szCs w:val="21"/>
        </w:rPr>
        <w:t xml:space="preserve">Reads as a general inquiry or positive feedback — no action needed.</w:t>
      </w:r>
    </w:p>
    <w:p>
      <w:pPr>
        <w:pStyle w:val="Heading2"/>
        <w:spacing w:after="150" w:before="300"/>
      </w:pPr>
      <w:r>
        <w:t xml:space="preserve">3.2 Channel, Severity &amp; Sentiment Badges</w:t>
      </w:r>
    </w:p>
    <w:p>
      <w:pPr>
        <w:spacing w:after="160" w:line="300"/>
      </w:pPr>
      <w:r>
        <w:rPr>
          <w:sz w:val="21"/>
          <w:szCs w:val="21"/>
        </w:rPr>
        <w:t xml:space="preserve">The small pill row shown with every concern (e.g. "Digital App · High · Neutral") is three independent facts, not one:</w:t>
      </w:r>
    </w:p>
    <w:p>
      <w:pPr>
        <w:pStyle w:val="ListParagraph"/>
        <w:numPr>
          <w:ilvl w:val="0"/>
          <w:numId w:val="2"/>
        </w:numPr>
        <w:spacing w:after="90" w:line="290"/>
      </w:pPr>
      <w:r>
        <w:rPr>
          <w:b/>
          <w:bCs/>
          <w:sz w:val="21"/>
          <w:szCs w:val="21"/>
        </w:rPr>
        <w:t xml:space="preserve">Channel — </w:t>
      </w:r>
      <w:r>
        <w:rPr>
          <w:sz w:val="21"/>
          <w:szCs w:val="21"/>
        </w:rPr>
        <w:t xml:space="preserve">where the concern came from — Call Centre, Branch, Email, Digital App, App Review, Social Media, etc.</w:t>
      </w:r>
    </w:p>
    <w:p>
      <w:pPr>
        <w:pStyle w:val="ListParagraph"/>
        <w:numPr>
          <w:ilvl w:val="0"/>
          <w:numId w:val="2"/>
        </w:numPr>
        <w:spacing w:after="90" w:line="290"/>
      </w:pPr>
      <w:r>
        <w:rPr>
          <w:b/>
          <w:bCs/>
          <w:sz w:val="21"/>
          <w:szCs w:val="21"/>
        </w:rPr>
        <w:t xml:space="preserve">Severity — </w:t>
      </w:r>
      <w:r>
        <w:rPr>
          <w:sz w:val="21"/>
          <w:szCs w:val="21"/>
        </w:rPr>
        <w:t xml:space="preserve">how serious the AI thinks the issue is — Critical, High, Medium, or Low.</w:t>
      </w:r>
    </w:p>
    <w:p>
      <w:pPr>
        <w:pStyle w:val="ListParagraph"/>
        <w:numPr>
          <w:ilvl w:val="0"/>
          <w:numId w:val="2"/>
        </w:numPr>
        <w:spacing w:after="90" w:line="290"/>
      </w:pPr>
      <w:r>
        <w:rPr>
          <w:b/>
          <w:bCs/>
          <w:sz w:val="21"/>
          <w:szCs w:val="21"/>
        </w:rPr>
        <w:t xml:space="preserve">Sentiment — </w:t>
      </w:r>
      <w:r>
        <w:rPr>
          <w:sz w:val="21"/>
          <w:szCs w:val="21"/>
        </w:rPr>
        <w:t xml:space="preserve">the customer’s emotional tone — Angry, Frustrated, Neutral, or Positive.</w:t>
      </w:r>
    </w:p>
    <w:p>
      <w:pPr>
        <w:pStyle w:val="Heading2"/>
        <w:spacing w:after="150" w:before="300"/>
      </w:pPr>
      <w:r>
        <w:t xml:space="preserve">3.3 Workflow Status Badge</w:t>
      </w:r>
    </w:p>
    <w:p>
      <w:pPr>
        <w:spacing w:after="160" w:line="300"/>
      </w:pPr>
      <w:r>
        <w:rPr>
          <w:sz w:val="21"/>
          <w:szCs w:val="21"/>
        </w:rPr>
        <w:t xml:space="preserve">Separate again from the badges above, this tracks where a concern stands in the internal department-handling process once an Operations Manager has routed it. It only changes by human action (never automatically), and it follows this order:</w:t>
      </w:r>
    </w:p>
    <w:p>
      <w:pPr>
        <w:spacing w:after="160" w:line="300"/>
      </w:pPr>
      <w:r>
        <w:rPr>
          <w:i/>
          <w:iCs/>
          <w:color w:val="1F2937"/>
          <w:sz w:val="21"/>
          <w:szCs w:val="21"/>
        </w:rPr>
        <w:t xml:space="preserve">New → Assigned to Department → Assigned to Team Member → In Progress → Waiting for Customer → Resolved by Team → Deployed to Production</w:t>
      </w:r>
    </w:p>
    <w:p>
      <w:pPr>
        <w:spacing w:after="160" w:line="300"/>
      </w:pPr>
      <w:r>
        <w:rPr>
          <w:sz w:val="21"/>
          <w:szCs w:val="21"/>
        </w:rPr>
        <w:t xml:space="preserve">"Resolved by Team" and "Deployed to Production" are deliberately business-level, not technical — the actual engineering work (Jira tickets, QA, deployment) happens outside ConcernHub. A Department Manager can attach that external ticket ID for reference (see 3.7).</w:t>
      </w:r>
    </w:p>
    <w:p>
      <w:pPr>
        <w:pStyle w:val="Heading2"/>
        <w:spacing w:after="150" w:before="300"/>
      </w:pPr>
      <w:r>
        <w:t xml:space="preserve">3.4 The Processing Pipeline Stepper</w:t>
      </w:r>
    </w:p>
    <w:p>
      <w:pPr>
        <w:spacing w:after="160" w:line="300"/>
      </w:pPr>
      <w:r>
        <w:rPr>
          <w:sz w:val="21"/>
          <w:szCs w:val="21"/>
        </w:rPr>
        <w:t xml:space="preserve">Shown inside every Concern Detail drawer, this is visual proof of what the AI automatically did the instant the concern arrived — five steps, each ticked off with a green check as it completes:</w:t>
      </w:r>
    </w:p>
    <w:p>
      <w:pPr>
        <w:pStyle w:val="ListParagraph"/>
        <w:numPr>
          <w:ilvl w:val="0"/>
          <w:numId w:val="3"/>
        </w:numPr>
        <w:spacing w:after="100" w:line="290"/>
      </w:pPr>
      <w:r>
        <w:t xml:space="preserve">Ingest — signal received and timestamped.</w:t>
      </w:r>
    </w:p>
    <w:p>
      <w:pPr>
        <w:pStyle w:val="ListParagraph"/>
        <w:numPr>
          <w:ilvl w:val="0"/>
          <w:numId w:val="3"/>
        </w:numPr>
        <w:spacing w:after="100" w:line="290"/>
      </w:pPr>
      <w:r>
        <w:t xml:space="preserve">Dedupe — checked against existing open signals.</w:t>
      </w:r>
    </w:p>
    <w:p>
      <w:pPr>
        <w:pStyle w:val="ListParagraph"/>
        <w:numPr>
          <w:ilvl w:val="0"/>
          <w:numId w:val="3"/>
        </w:numPr>
        <w:spacing w:after="100" w:line="290"/>
      </w:pPr>
      <w:r>
        <w:t xml:space="preserve">Understand — AI parsed language, journey, and intent.</w:t>
      </w:r>
    </w:p>
    <w:p>
      <w:pPr>
        <w:pStyle w:val="ListParagraph"/>
        <w:numPr>
          <w:ilvl w:val="0"/>
          <w:numId w:val="3"/>
        </w:numPr>
        <w:spacing w:after="100" w:line="290"/>
      </w:pPr>
      <w:r>
        <w:t xml:space="preserve">Classify — severity and sentiment assigned.</w:t>
      </w:r>
    </w:p>
    <w:p>
      <w:pPr>
        <w:pStyle w:val="ListParagraph"/>
        <w:numPr>
          <w:ilvl w:val="0"/>
          <w:numId w:val="3"/>
        </w:numPr>
        <w:spacing w:after="100" w:line="290"/>
      </w:pPr>
      <w:r>
        <w:t xml:space="preserve">Connect — matched (or still being matched) to a known Problem pattern.</w:t>
      </w:r>
    </w:p>
    <w:p>
      <w:pPr>
        <w:spacing w:after="160" w:line="300"/>
      </w:pPr>
      <w:r>
        <w:rPr>
          <w:sz w:val="21"/>
          <w:szCs w:val="21"/>
        </w:rPr>
        <w:t xml:space="preserve">Only "Connect" can show as still in progress (a spinning ring instead of a check) — that means the AI hasn’t found a matching pattern yet, shown with the "Not yet linked to a known problem pattern" note underneath.</w:t>
      </w:r>
    </w:p>
    <w:p>
      <w:pPr>
        <w:pStyle w:val="Heading2"/>
        <w:spacing w:after="150" w:before="300"/>
      </w:pPr>
      <w:r>
        <w:t xml:space="preserve">3.5 Dashboard: "Problems Need Your Attention" Card</w:t>
      </w:r>
    </w:p>
    <w:p>
      <w:pPr>
        <w:spacing w:after="160" w:line="300"/>
      </w:pPr>
      <w:r>
        <w:rPr>
          <w:sz w:val="21"/>
          <w:szCs w:val="21"/>
        </w:rPr>
        <w:t xml:space="preserve">A single collapsed summary tile at the top of the Dashboard. It only counts Problems that are waiting on an executive decision right now (not every open Problem). The small badges on the right (e.g. "2 Critical", "1 High") are a severity breakdown. Clicking the card expands it into individual cards for each one, each showing affected customers, value at risk, trend, and current owner, with an "Open Workspace" button straight into that Problem’s full detail.</w:t>
      </w:r>
    </w:p>
    <w:p>
      <w:pPr>
        <w:pStyle w:val="Heading2"/>
        <w:spacing w:after="150" w:before="300"/>
      </w:pPr>
      <w:r>
        <w:t xml:space="preserve">3.6 Dashboard: Executive Metrics</w:t>
      </w:r>
    </w:p>
    <w:p>
      <w:pPr>
        <w:spacing w:after="160" w:line="300"/>
      </w:pPr>
      <w:r>
        <w:rPr>
          <w:sz w:val="21"/>
          <w:szCs w:val="21"/>
        </w:rPr>
        <w:t xml:space="preserve">Five KPI tiles giving a bank-wide snapshot:</w:t>
      </w:r>
    </w:p>
    <w:p>
      <w:pPr>
        <w:pStyle w:val="ListParagraph"/>
        <w:numPr>
          <w:ilvl w:val="0"/>
          <w:numId w:val="2"/>
        </w:numPr>
        <w:spacing w:after="90" w:line="290"/>
      </w:pPr>
      <w:r>
        <w:rPr>
          <w:b/>
          <w:bCs/>
          <w:sz w:val="21"/>
          <w:szCs w:val="21"/>
        </w:rPr>
        <w:t xml:space="preserve">Value at Risk — </w:t>
      </w:r>
      <w:r>
        <w:rPr>
          <w:sz w:val="21"/>
          <w:szCs w:val="21"/>
        </w:rPr>
        <w:t xml:space="preserve">total money exposed across all open (unresolved) Problems.</w:t>
      </w:r>
    </w:p>
    <w:p>
      <w:pPr>
        <w:pStyle w:val="ListParagraph"/>
        <w:numPr>
          <w:ilvl w:val="0"/>
          <w:numId w:val="2"/>
        </w:numPr>
        <w:spacing w:after="90" w:line="290"/>
      </w:pPr>
      <w:r>
        <w:rPr>
          <w:b/>
          <w:bCs/>
          <w:sz w:val="21"/>
          <w:szCs w:val="21"/>
        </w:rPr>
        <w:t xml:space="preserve">Disengagement Signals — </w:t>
      </w:r>
      <w:r>
        <w:rPr>
          <w:sz w:val="21"/>
          <w:szCs w:val="21"/>
        </w:rPr>
        <w:t xml:space="preserve">how many customers are showing signs of pulling back / reduced engagement.</w:t>
      </w:r>
    </w:p>
    <w:p>
      <w:pPr>
        <w:pStyle w:val="ListParagraph"/>
        <w:numPr>
          <w:ilvl w:val="0"/>
          <w:numId w:val="2"/>
        </w:numPr>
        <w:spacing w:after="90" w:line="290"/>
      </w:pPr>
      <w:r>
        <w:rPr>
          <w:b/>
          <w:bCs/>
          <w:sz w:val="21"/>
          <w:szCs w:val="21"/>
        </w:rPr>
        <w:t xml:space="preserve">Rapidly Growing — </w:t>
      </w:r>
      <w:r>
        <w:rPr>
          <w:sz w:val="21"/>
          <w:szCs w:val="21"/>
        </w:rPr>
        <w:t xml:space="preserve">count of Problems whose volume is trending up 50% or more.</w:t>
      </w:r>
    </w:p>
    <w:p>
      <w:pPr>
        <w:pStyle w:val="ListParagraph"/>
        <w:numPr>
          <w:ilvl w:val="0"/>
          <w:numId w:val="2"/>
        </w:numPr>
        <w:spacing w:after="90" w:line="290"/>
      </w:pPr>
      <w:r>
        <w:rPr>
          <w:b/>
          <w:bCs/>
          <w:sz w:val="21"/>
          <w:szCs w:val="21"/>
        </w:rPr>
        <w:t xml:space="preserve">Value Protected — </w:t>
      </w:r>
      <w:r>
        <w:rPr>
          <w:sz w:val="21"/>
          <w:szCs w:val="21"/>
        </w:rPr>
        <w:t xml:space="preserve">money saved this month by fixes that have measurably worked.</w:t>
      </w:r>
    </w:p>
    <w:p>
      <w:pPr>
        <w:pStyle w:val="ListParagraph"/>
        <w:numPr>
          <w:ilvl w:val="0"/>
          <w:numId w:val="2"/>
        </w:numPr>
        <w:spacing w:after="90" w:line="290"/>
      </w:pPr>
      <w:r>
        <w:rPr>
          <w:b/>
          <w:bCs/>
          <w:sz w:val="21"/>
          <w:szCs w:val="21"/>
        </w:rPr>
        <w:t xml:space="preserve">Improving — </w:t>
      </w:r>
      <w:r>
        <w:rPr>
          <w:sz w:val="21"/>
          <w:szCs w:val="21"/>
        </w:rPr>
        <w:t xml:space="preserve">count of Problems that already have a measurable after-intervention improvement.</w:t>
      </w:r>
    </w:p>
    <w:p>
      <w:pPr>
        <w:spacing w:after="160" w:line="300"/>
      </w:pPr>
      <w:r>
        <w:rPr>
          <w:sz w:val="21"/>
          <w:szCs w:val="21"/>
        </w:rPr>
        <w:t xml:space="preserve">Below that, "The Continuous Learning Loop" banner (More Data → Smarter AI → Better Actions → Better Outcomes) is the platform’s mission statement in one line: ConcernHub’s job is not to close tickets faster, but to learn from concerns so the same problem stops recurring.</w:t>
      </w:r>
    </w:p>
    <w:p>
      <w:pPr>
        <w:pStyle w:val="Heading2"/>
        <w:spacing w:after="150" w:before="300"/>
      </w:pPr>
      <w:r>
        <w:t xml:space="preserve">3.7 Concern Detail Drawer: Assignment Section</w:t>
      </w:r>
    </w:p>
    <w:p>
      <w:pPr>
        <w:spacing w:after="160" w:line="300"/>
      </w:pPr>
      <w:r>
        <w:rPr>
          <w:sz w:val="21"/>
          <w:szCs w:val="21"/>
        </w:rPr>
        <w:t xml:space="preserve">Opened by clicking any concern row anywhere in the app. Three rows show the current handling state of that one concern:</w:t>
      </w:r>
    </w:p>
    <w:p>
      <w:pPr>
        <w:pStyle w:val="ListParagraph"/>
        <w:numPr>
          <w:ilvl w:val="0"/>
          <w:numId w:val="2"/>
        </w:numPr>
        <w:spacing w:after="90" w:line="290"/>
      </w:pPr>
      <w:r>
        <w:rPr>
          <w:b/>
          <w:bCs/>
          <w:sz w:val="21"/>
          <w:szCs w:val="21"/>
        </w:rPr>
        <w:t xml:space="preserve">Department — </w:t>
      </w:r>
      <w:r>
        <w:rPr>
          <w:sz w:val="21"/>
          <w:szCs w:val="21"/>
        </w:rPr>
        <w:t xml:space="preserve">which department it has been routed to (set by an Operations Manager).</w:t>
      </w:r>
    </w:p>
    <w:p>
      <w:pPr>
        <w:pStyle w:val="ListParagraph"/>
        <w:numPr>
          <w:ilvl w:val="0"/>
          <w:numId w:val="2"/>
        </w:numPr>
        <w:spacing w:after="90" w:line="290"/>
      </w:pPr>
      <w:r>
        <w:rPr>
          <w:b/>
          <w:bCs/>
          <w:sz w:val="21"/>
          <w:szCs w:val="21"/>
        </w:rPr>
        <w:t xml:space="preserve">Team Member — </w:t>
      </w:r>
      <w:r>
        <w:rPr>
          <w:sz w:val="21"/>
          <w:szCs w:val="21"/>
        </w:rPr>
        <w:t xml:space="preserve">which named person in that department is handling it (set by the Department Manager) — a label for visibility, not a separate login.</w:t>
      </w:r>
    </w:p>
    <w:p>
      <w:pPr>
        <w:pStyle w:val="ListParagraph"/>
        <w:numPr>
          <w:ilvl w:val="0"/>
          <w:numId w:val="2"/>
        </w:numPr>
        <w:spacing w:after="90" w:line="290"/>
      </w:pPr>
      <w:r>
        <w:rPr>
          <w:b/>
          <w:bCs/>
          <w:sz w:val="21"/>
          <w:szCs w:val="21"/>
        </w:rPr>
        <w:t xml:space="preserve">External Ticket — </w:t>
      </w:r>
      <w:r>
        <w:rPr>
          <w:sz w:val="21"/>
          <w:szCs w:val="21"/>
        </w:rPr>
        <w:t xml:space="preserve">an optional Jira/vendor ticket ID, so the real engineering work is tracked in the engineering team’s own tool, with just a reference kept here.</w:t>
      </w:r>
    </w:p>
    <w:p>
      <w:pPr>
        <w:spacing w:after="160" w:line="300"/>
      </w:pPr>
      <w:r>
        <w:rPr>
          <w:sz w:val="21"/>
          <w:szCs w:val="21"/>
        </w:rPr>
        <w:t xml:space="preserve">Below these rows, action controls (Assign, Update Status, Add Comment) only appear for the roles allowed to act — everyone else sees the same information read-only.</w:t>
      </w:r>
    </w:p>
    <w:p>
      <w:pPr>
        <w:pStyle w:val="Heading2"/>
        <w:spacing w:after="150" w:before="300"/>
      </w:pPr>
      <w:r>
        <w:t xml:space="preserve">3.8 Concern Detail Drawer: Activity Timeline</w:t>
      </w:r>
    </w:p>
    <w:p>
      <w:pPr>
        <w:spacing w:after="160" w:line="300"/>
      </w:pPr>
      <w:r>
        <w:rPr>
          <w:sz w:val="21"/>
          <w:szCs w:val="21"/>
        </w:rPr>
        <w:t xml:space="preserve">A chronological, append-only log of everything that has happened to one concern — created, AI-classified, assigned to department, assigned to member, status changes, comments, external ticket linked — each entry stamped with who did it, their role, and when. This is the single place an agent looks to answer a customer’s "what happened to my complaint?" call.</w:t>
      </w:r>
    </w:p>
    <w:p>
      <w:pPr>
        <w:pStyle w:val="Heading2"/>
        <w:spacing w:after="150" w:before="300"/>
      </w:pPr>
      <w:r>
        <w:t xml:space="preserve">3.9 Problem Workspace: the 6-Tab Layout</w:t>
      </w:r>
    </w:p>
    <w:p>
      <w:pPr>
        <w:spacing w:after="160" w:line="300"/>
      </w:pPr>
      <w:r>
        <w:rPr>
          <w:sz w:val="21"/>
          <w:szCs w:val="21"/>
        </w:rPr>
        <w:t xml:space="preserve">Opening one Problem (e.g. from Dashboard or Problem Workspace list) shows six tabs that walk through its full lifecycle:</w:t>
      </w:r>
    </w:p>
    <w:p>
      <w:pPr>
        <w:pStyle w:val="ListParagraph"/>
        <w:numPr>
          <w:ilvl w:val="0"/>
          <w:numId w:val="2"/>
        </w:numPr>
        <w:spacing w:after="90" w:line="290"/>
      </w:pPr>
      <w:r>
        <w:rPr>
          <w:b/>
          <w:bCs/>
          <w:sz w:val="21"/>
          <w:szCs w:val="21"/>
        </w:rPr>
        <w:t xml:space="preserve">What’s Happening — </w:t>
      </w:r>
      <w:r>
        <w:rPr>
          <w:sz w:val="21"/>
          <w:szCs w:val="21"/>
        </w:rPr>
        <w:t xml:space="preserve">plain-language summary of the issue plus the confirmed facts (volume, trend, peak time, repeat-contact rate).</w:t>
      </w:r>
    </w:p>
    <w:p>
      <w:pPr>
        <w:pStyle w:val="ListParagraph"/>
        <w:numPr>
          <w:ilvl w:val="0"/>
          <w:numId w:val="2"/>
        </w:numPr>
        <w:spacing w:after="90" w:line="290"/>
      </w:pPr>
      <w:r>
        <w:rPr>
          <w:b/>
          <w:bCs/>
          <w:sz w:val="21"/>
          <w:szCs w:val="21"/>
        </w:rPr>
        <w:t xml:space="preserve">Evidence — </w:t>
      </w:r>
      <w:r>
        <w:rPr>
          <w:sz w:val="21"/>
          <w:szCs w:val="21"/>
        </w:rPr>
        <w:t xml:space="preserve">the trend chart, channel breakdown, time-of-day heat pattern, and a sample of the actual linked concerns.</w:t>
      </w:r>
    </w:p>
    <w:p>
      <w:pPr>
        <w:pStyle w:val="ListParagraph"/>
        <w:numPr>
          <w:ilvl w:val="0"/>
          <w:numId w:val="2"/>
        </w:numPr>
        <w:spacing w:after="90" w:line="290"/>
      </w:pPr>
      <w:r>
        <w:rPr>
          <w:b/>
          <w:bCs/>
          <w:sz w:val="21"/>
          <w:szCs w:val="21"/>
        </w:rPr>
        <w:t xml:space="preserve">Who’s Affected — </w:t>
      </w:r>
      <w:r>
        <w:rPr>
          <w:sz w:val="21"/>
          <w:szCs w:val="21"/>
        </w:rPr>
        <w:t xml:space="preserve">customer segments, financial value at risk, and churn/disengagement signals.</w:t>
      </w:r>
    </w:p>
    <w:p>
      <w:pPr>
        <w:pStyle w:val="ListParagraph"/>
        <w:numPr>
          <w:ilvl w:val="0"/>
          <w:numId w:val="2"/>
        </w:numPr>
        <w:spacing w:after="90" w:line="290"/>
      </w:pPr>
      <w:r>
        <w:rPr>
          <w:b/>
          <w:bCs/>
          <w:sz w:val="21"/>
          <w:szCs w:val="21"/>
        </w:rPr>
        <w:t xml:space="preserve">Likely Causes — </w:t>
      </w:r>
      <w:r>
        <w:rPr>
          <w:sz w:val="21"/>
          <w:szCs w:val="21"/>
        </w:rPr>
        <w:t xml:space="preserve">AI-generated root-cause hypotheses, each with a confidence score and supporting evidence — explicitly marked as not yet confirmed until a human verifies.</w:t>
      </w:r>
    </w:p>
    <w:p>
      <w:pPr>
        <w:pStyle w:val="ListParagraph"/>
        <w:numPr>
          <w:ilvl w:val="0"/>
          <w:numId w:val="2"/>
        </w:numPr>
        <w:spacing w:after="90" w:line="290"/>
      </w:pPr>
      <w:r>
        <w:rPr>
          <w:b/>
          <w:bCs/>
          <w:sz w:val="21"/>
          <w:szCs w:val="21"/>
        </w:rPr>
        <w:t xml:space="preserve">Intervention Plan — </w:t>
      </w:r>
      <w:r>
        <w:rPr>
          <w:sz w:val="21"/>
          <w:szCs w:val="21"/>
        </w:rPr>
        <w:t xml:space="preserve">AI-recommended fixes ranked by effort/urgency/confidence, plus where an owner and deadline are assigned.</w:t>
      </w:r>
    </w:p>
    <w:p>
      <w:pPr>
        <w:pStyle w:val="ListParagraph"/>
        <w:numPr>
          <w:ilvl w:val="0"/>
          <w:numId w:val="2"/>
        </w:numPr>
        <w:spacing w:after="90" w:line="290"/>
      </w:pPr>
      <w:r>
        <w:rPr>
          <w:b/>
          <w:bCs/>
          <w:sz w:val="21"/>
          <w:szCs w:val="21"/>
        </w:rPr>
        <w:t xml:space="preserve">Did It Work? — </w:t>
      </w:r>
      <w:r>
        <w:rPr>
          <w:sz w:val="21"/>
          <w:szCs w:val="21"/>
        </w:rPr>
        <w:t xml:space="preserve">before-vs-after numbers once a fix has been live for a while — volume, repeat contacts, sentiment, and value protected.</w:t>
      </w:r>
    </w:p>
    <w:p>
      <w:pPr>
        <w:pStyle w:val="Heading2"/>
        <w:spacing w:after="150" w:before="300"/>
      </w:pPr>
      <w:r>
        <w:t xml:space="preserve">3.10 Action Management: the Kanban Board</w:t>
      </w:r>
    </w:p>
    <w:p>
      <w:pPr>
        <w:spacing w:after="160" w:line="300"/>
      </w:pPr>
      <w:r>
        <w:rPr>
          <w:sz w:val="21"/>
          <w:szCs w:val="21"/>
        </w:rPr>
        <w:t xml:space="preserve">A three-column board — To Do, In Progress, Done — of Task Cards. Each card is one concrete intervention that was committed to inside a Problem’s Intervention Plan tab, and always stays linked back to that Problem, its owner, its target metric, and its actual progress. Filterable by Problem, Team, or Owner. "My Tasks" (Developer’s personal nav item) is this same list pre-filtered to cards owned by the signed-in developer.</w:t>
      </w:r>
    </w:p>
    <w:p>
      <w:pPr>
        <w:pStyle w:val="Heading1"/>
        <w:spacing w:after="200" w:before="400"/>
      </w:pPr>
      <w:r>
        <w:t xml:space="preserve">4. Sidebar Menu — Purpose by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4280"/>
      </w:tblGrid>
      <w:tr>
        <w:trPr>
          <w:tblHeader/>
        </w:trPr>
        <w:tc>
          <w:tcPr>
            <w:tcW w:type="dxa" w:w="2000"/>
            <w:shd w:fill="04316A" w:val="clear"/>
            <w:tcMar>
              <w:top w:type="dxa" w:w="90"/>
              <w:left w:type="dxa" w:w="120"/>
              <w:bottom w:type="dxa" w:w="90"/>
              <w:right w:type="dxa" w:w="120"/>
            </w:tcMar>
            <w:vAlign w:val="center"/>
          </w:tcPr>
          <w:p>
            <w:r>
              <w:rPr>
                <w:b/>
                <w:bCs/>
                <w:color w:val="FFFFFF"/>
                <w:sz w:val="19"/>
                <w:szCs w:val="19"/>
              </w:rPr>
              <w:t xml:space="preserve">Menu Item</w:t>
            </w:r>
          </w:p>
        </w:tc>
        <w:tc>
          <w:tcPr>
            <w:tcW w:type="dxa" w:w="1900"/>
            <w:shd w:fill="04316A" w:val="clear"/>
            <w:tcMar>
              <w:top w:type="dxa" w:w="90"/>
              <w:left w:type="dxa" w:w="120"/>
              <w:bottom w:type="dxa" w:w="90"/>
              <w:right w:type="dxa" w:w="120"/>
            </w:tcMar>
            <w:vAlign w:val="center"/>
          </w:tcPr>
          <w:p>
            <w:r>
              <w:rPr>
                <w:b/>
                <w:bCs/>
                <w:color w:val="FFFFFF"/>
                <w:sz w:val="19"/>
                <w:szCs w:val="19"/>
              </w:rPr>
              <w:t xml:space="preserve">Route</w:t>
            </w:r>
          </w:p>
        </w:tc>
        <w:tc>
          <w:tcPr>
            <w:tcW w:type="dxa" w:w="1900"/>
            <w:shd w:fill="04316A" w:val="clear"/>
            <w:tcMar>
              <w:top w:type="dxa" w:w="90"/>
              <w:left w:type="dxa" w:w="120"/>
              <w:bottom w:type="dxa" w:w="90"/>
              <w:right w:type="dxa" w:w="120"/>
            </w:tcMar>
            <w:vAlign w:val="center"/>
          </w:tcPr>
          <w:p>
            <w:r>
              <w:rPr>
                <w:b/>
                <w:bCs/>
                <w:color w:val="FFFFFF"/>
                <w:sz w:val="19"/>
                <w:szCs w:val="19"/>
              </w:rPr>
              <w:t xml:space="preserve">Who Sees It</w:t>
            </w:r>
          </w:p>
        </w:tc>
        <w:tc>
          <w:tcPr>
            <w:tcW w:type="dxa" w:w="4280"/>
            <w:shd w:fill="04316A" w:val="clear"/>
            <w:tcMar>
              <w:top w:type="dxa" w:w="90"/>
              <w:left w:type="dxa" w:w="120"/>
              <w:bottom w:type="dxa" w:w="90"/>
              <w:right w:type="dxa" w:w="120"/>
            </w:tcMar>
            <w:vAlign w:val="center"/>
          </w:tcPr>
          <w:p>
            <w:r>
              <w:rPr>
                <w:b/>
                <w:bCs/>
                <w:color w:val="FFFFFF"/>
                <w:sz w:val="19"/>
                <w:szCs w:val="19"/>
              </w:rPr>
              <w:t xml:space="preserve">What It’s For</w:t>
            </w:r>
          </w:p>
        </w:tc>
      </w:tr>
      <w:tr>
        <w:tc>
          <w:tcPr>
            <w:tcW w:type="dxa" w:w="2000"/>
            <w:tcMar>
              <w:top w:type="dxa" w:w="90"/>
              <w:left w:type="dxa" w:w="120"/>
              <w:bottom w:type="dxa" w:w="90"/>
              <w:right w:type="dxa" w:w="120"/>
            </w:tcMar>
            <w:vAlign w:val="center"/>
          </w:tcPr>
          <w:p>
            <w:r>
              <w:rPr>
                <w:b w:val="false"/>
                <w:bCs w:val="false"/>
                <w:sz w:val="19"/>
                <w:szCs w:val="19"/>
              </w:rPr>
              <w:t xml:space="preserve">Dashboard</w:t>
            </w:r>
          </w:p>
        </w:tc>
        <w:tc>
          <w:tcPr>
            <w:tcW w:type="dxa" w:w="1900"/>
            <w:tcMar>
              <w:top w:type="dxa" w:w="90"/>
              <w:left w:type="dxa" w:w="120"/>
              <w:bottom w:type="dxa" w:w="90"/>
              <w:right w:type="dxa" w:w="120"/>
            </w:tcMar>
            <w:vAlign w:val="center"/>
          </w:tcPr>
          <w:p>
            <w:r>
              <w:rPr>
                <w:b w:val="false"/>
                <w:bCs w:val="false"/>
                <w:sz w:val="19"/>
                <w:szCs w:val="19"/>
              </w:rPr>
              <w:t xml:space="preserve">/dashboard</w:t>
            </w:r>
          </w:p>
        </w:tc>
        <w:tc>
          <w:tcPr>
            <w:tcW w:type="dxa" w:w="1900"/>
            <w:tcMar>
              <w:top w:type="dxa" w:w="90"/>
              <w:left w:type="dxa" w:w="120"/>
              <w:bottom w:type="dxa" w:w="90"/>
              <w:right w:type="dxa" w:w="120"/>
            </w:tcMar>
            <w:vAlign w:val="center"/>
          </w:tcPr>
          <w:p>
            <w:r>
              <w:rPr>
                <w:b w:val="false"/>
                <w:bCs w:val="false"/>
                <w:sz w:val="19"/>
                <w:szCs w:val="19"/>
              </w:rPr>
              <w:t xml:space="preserve">Manager, CEO</w:t>
            </w:r>
          </w:p>
        </w:tc>
        <w:tc>
          <w:tcPr>
            <w:tcW w:type="dxa" w:w="4280"/>
            <w:tcMar>
              <w:top w:type="dxa" w:w="90"/>
              <w:left w:type="dxa" w:w="120"/>
              <w:bottom w:type="dxa" w:w="90"/>
              <w:right w:type="dxa" w:w="120"/>
            </w:tcMar>
            <w:vAlign w:val="center"/>
          </w:tcPr>
          <w:p>
            <w:r>
              <w:rPr>
                <w:b w:val="false"/>
                <w:bCs w:val="false"/>
                <w:sz w:val="19"/>
                <w:szCs w:val="19"/>
              </w:rPr>
              <w:t xml:space="preserve">Executive snapshot — Problems needing a decision today, plus bank-wide value/risk numbers.</w:t>
            </w:r>
          </w:p>
        </w:tc>
      </w:tr>
      <w:tr>
        <w:tc>
          <w:tcPr>
            <w:tcW w:type="dxa" w:w="2000"/>
            <w:shd w:fill="F5F7FA" w:val="clear"/>
            <w:tcMar>
              <w:top w:type="dxa" w:w="90"/>
              <w:left w:type="dxa" w:w="120"/>
              <w:bottom w:type="dxa" w:w="90"/>
              <w:right w:type="dxa" w:w="120"/>
            </w:tcMar>
            <w:vAlign w:val="center"/>
          </w:tcPr>
          <w:p>
            <w:r>
              <w:rPr>
                <w:b w:val="false"/>
                <w:bCs w:val="false"/>
                <w:sz w:val="19"/>
                <w:szCs w:val="19"/>
              </w:rPr>
              <w:t xml:space="preserve">Concern Queue</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/queue</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Manager, CEO, Developer</w:t>
            </w:r>
          </w:p>
        </w:tc>
        <w:tc>
          <w:tcPr>
            <w:tcW w:type="dxa" w:w="4280"/>
            <w:shd w:fill="F5F7FA" w:val="clear"/>
            <w:tcMar>
              <w:top w:type="dxa" w:w="90"/>
              <w:left w:type="dxa" w:w="120"/>
              <w:bottom w:type="dxa" w:w="90"/>
              <w:right w:type="dxa" w:w="120"/>
            </w:tcMar>
            <w:vAlign w:val="center"/>
          </w:tcPr>
          <w:p>
            <w:r>
              <w:rPr>
                <w:b w:val="false"/>
                <w:bCs w:val="false"/>
                <w:sz w:val="19"/>
                <w:szCs w:val="19"/>
              </w:rPr>
              <w:t xml:space="preserve">The full AI triage inbox — every concern with its AI classification, for review and department routing.</w:t>
            </w:r>
          </w:p>
        </w:tc>
      </w:tr>
      <w:tr>
        <w:tc>
          <w:tcPr>
            <w:tcW w:type="dxa" w:w="2000"/>
            <w:tcMar>
              <w:top w:type="dxa" w:w="90"/>
              <w:left w:type="dxa" w:w="120"/>
              <w:bottom w:type="dxa" w:w="90"/>
              <w:right w:type="dxa" w:w="120"/>
            </w:tcMar>
            <w:vAlign w:val="center"/>
          </w:tcPr>
          <w:p>
            <w:r>
              <w:rPr>
                <w:b w:val="false"/>
                <w:bCs w:val="false"/>
                <w:sz w:val="19"/>
                <w:szCs w:val="19"/>
              </w:rPr>
              <w:t xml:space="preserve">Concern Queue</w:t>
            </w:r>
          </w:p>
        </w:tc>
        <w:tc>
          <w:tcPr>
            <w:tcW w:type="dxa" w:w="1900"/>
            <w:tcMar>
              <w:top w:type="dxa" w:w="90"/>
              <w:left w:type="dxa" w:w="120"/>
              <w:bottom w:type="dxa" w:w="90"/>
              <w:right w:type="dxa" w:w="120"/>
            </w:tcMar>
            <w:vAlign w:val="center"/>
          </w:tcPr>
          <w:p>
            <w:r>
              <w:rPr>
                <w:b w:val="false"/>
                <w:bCs w:val="false"/>
                <w:sz w:val="19"/>
                <w:szCs w:val="19"/>
              </w:rPr>
              <w:t xml:space="preserve">/concern-lookup</w:t>
            </w:r>
          </w:p>
        </w:tc>
        <w:tc>
          <w:tcPr>
            <w:tcW w:type="dxa" w:w="1900"/>
            <w:tcMar>
              <w:top w:type="dxa" w:w="90"/>
              <w:left w:type="dxa" w:w="120"/>
              <w:bottom w:type="dxa" w:w="90"/>
              <w:right w:type="dxa" w:w="120"/>
            </w:tcMar>
            <w:vAlign w:val="center"/>
          </w:tcPr>
          <w:p>
            <w:r>
              <w:rPr>
                <w:b w:val="false"/>
                <w:bCs w:val="false"/>
                <w:sz w:val="19"/>
                <w:szCs w:val="19"/>
              </w:rPr>
              <w:t xml:space="preserve">Agent, Branch</w:t>
            </w:r>
          </w:p>
        </w:tc>
        <w:tc>
          <w:tcPr>
            <w:tcW w:type="dxa" w:w="4280"/>
            <w:tcMar>
              <w:top w:type="dxa" w:w="90"/>
              <w:left w:type="dxa" w:w="120"/>
              <w:bottom w:type="dxa" w:w="90"/>
              <w:right w:type="dxa" w:w="120"/>
            </w:tcMar>
            <w:vAlign w:val="center"/>
          </w:tcPr>
          <w:p>
            <w:r>
              <w:rPr>
                <w:b w:val="false"/>
                <w:bCs w:val="false"/>
                <w:sz w:val="19"/>
                <w:szCs w:val="19"/>
              </w:rPr>
              <w:t xml:space="preserve">Read-only lookup — search any customer’s concern to answer status calls. No editing rights.</w:t>
            </w:r>
          </w:p>
        </w:tc>
      </w:tr>
      <w:tr>
        <w:tc>
          <w:tcPr>
            <w:tcW w:type="dxa" w:w="2000"/>
            <w:shd w:fill="F5F7FA" w:val="clear"/>
            <w:tcMar>
              <w:top w:type="dxa" w:w="90"/>
              <w:left w:type="dxa" w:w="120"/>
              <w:bottom w:type="dxa" w:w="90"/>
              <w:right w:type="dxa" w:w="120"/>
            </w:tcMar>
            <w:vAlign w:val="center"/>
          </w:tcPr>
          <w:p>
            <w:r>
              <w:rPr>
                <w:b w:val="false"/>
                <w:bCs w:val="false"/>
                <w:sz w:val="19"/>
                <w:szCs w:val="19"/>
              </w:rPr>
              <w:t xml:space="preserve">My Submitted Concerns</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/mine</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Agent, Branch, Manager</w:t>
            </w:r>
          </w:p>
        </w:tc>
        <w:tc>
          <w:tcPr>
            <w:tcW w:type="dxa" w:w="4280"/>
            <w:shd w:fill="F5F7FA" w:val="clear"/>
            <w:tcMar>
              <w:top w:type="dxa" w:w="90"/>
              <w:left w:type="dxa" w:w="120"/>
              <w:bottom w:type="dxa" w:w="90"/>
              <w:right w:type="dxa" w:w="120"/>
            </w:tcMar>
            <w:vAlign w:val="center"/>
          </w:tcPr>
          <w:p>
            <w:r>
              <w:rPr>
                <w:b w:val="false"/>
                <w:bCs w:val="false"/>
                <w:sz w:val="19"/>
                <w:szCs w:val="19"/>
              </w:rPr>
              <w:t xml:space="preserve">Concerns this staff member personally logged, with live search.</w:t>
            </w:r>
          </w:p>
        </w:tc>
      </w:tr>
      <w:tr>
        <w:tc>
          <w:tcPr>
            <w:tcW w:type="dxa" w:w="2000"/>
            <w:tcMar>
              <w:top w:type="dxa" w:w="90"/>
              <w:left w:type="dxa" w:w="120"/>
              <w:bottom w:type="dxa" w:w="90"/>
              <w:right w:type="dxa" w:w="120"/>
            </w:tcMar>
            <w:vAlign w:val="center"/>
          </w:tcPr>
          <w:p>
            <w:r>
              <w:rPr>
                <w:b w:val="false"/>
                <w:bCs w:val="false"/>
                <w:sz w:val="19"/>
                <w:szCs w:val="19"/>
              </w:rPr>
              <w:t xml:space="preserve">Problem Workspace</w:t>
            </w:r>
          </w:p>
        </w:tc>
        <w:tc>
          <w:tcPr>
            <w:tcW w:type="dxa" w:w="1900"/>
            <w:tcMar>
              <w:top w:type="dxa" w:w="90"/>
              <w:left w:type="dxa" w:w="120"/>
              <w:bottom w:type="dxa" w:w="90"/>
              <w:right w:type="dxa" w:w="120"/>
            </w:tcMar>
            <w:vAlign w:val="center"/>
          </w:tcPr>
          <w:p>
            <w:r>
              <w:rPr>
                <w:b w:val="false"/>
                <w:bCs w:val="false"/>
                <w:sz w:val="19"/>
                <w:szCs w:val="19"/>
              </w:rPr>
              <w:t xml:space="preserve">/problems</w:t>
            </w:r>
          </w:p>
        </w:tc>
        <w:tc>
          <w:tcPr>
            <w:tcW w:type="dxa" w:w="1900"/>
            <w:tcMar>
              <w:top w:type="dxa" w:w="90"/>
              <w:left w:type="dxa" w:w="120"/>
              <w:bottom w:type="dxa" w:w="90"/>
              <w:right w:type="dxa" w:w="120"/>
            </w:tcMar>
            <w:vAlign w:val="center"/>
          </w:tcPr>
          <w:p>
            <w:r>
              <w:rPr>
                <w:b w:val="false"/>
                <w:bCs w:val="false"/>
                <w:sz w:val="19"/>
                <w:szCs w:val="19"/>
              </w:rPr>
              <w:t xml:space="preserve">Manager, CEO, Developer</w:t>
            </w:r>
          </w:p>
        </w:tc>
        <w:tc>
          <w:tcPr>
            <w:tcW w:type="dxa" w:w="4280"/>
            <w:tcMar>
              <w:top w:type="dxa" w:w="90"/>
              <w:left w:type="dxa" w:w="120"/>
              <w:bottom w:type="dxa" w:w="90"/>
              <w:right w:type="dxa" w:w="120"/>
            </w:tcMar>
            <w:vAlign w:val="center"/>
          </w:tcPr>
          <w:p>
            <w:r>
              <w:rPr>
                <w:b w:val="false"/>
                <w:bCs w:val="false"/>
                <w:sz w:val="19"/>
                <w:szCs w:val="19"/>
              </w:rPr>
              <w:t xml:space="preserve">Where related concerns become a known Problem — diagnose, decide, and track a systemic issue.</w:t>
            </w:r>
          </w:p>
        </w:tc>
      </w:tr>
      <w:tr>
        <w:tc>
          <w:tcPr>
            <w:tcW w:type="dxa" w:w="2000"/>
            <w:shd w:fill="F5F7FA" w:val="clear"/>
            <w:tcMar>
              <w:top w:type="dxa" w:w="90"/>
              <w:left w:type="dxa" w:w="120"/>
              <w:bottom w:type="dxa" w:w="90"/>
              <w:right w:type="dxa" w:w="120"/>
            </w:tcMar>
            <w:vAlign w:val="center"/>
          </w:tcPr>
          <w:p>
            <w:r>
              <w:rPr>
                <w:b w:val="false"/>
                <w:bCs w:val="false"/>
                <w:sz w:val="19"/>
                <w:szCs w:val="19"/>
              </w:rPr>
              <w:t xml:space="preserve">Action Management</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/actions</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Manager, CEO</w:t>
            </w:r>
          </w:p>
        </w:tc>
        <w:tc>
          <w:tcPr>
            <w:tcW w:type="dxa" w:w="4280"/>
            <w:shd w:fill="F5F7FA" w:val="clear"/>
            <w:tcMar>
              <w:top w:type="dxa" w:w="90"/>
              <w:left w:type="dxa" w:w="120"/>
              <w:bottom w:type="dxa" w:w="90"/>
              <w:right w:type="dxa" w:w="120"/>
            </w:tcMar>
            <w:vAlign w:val="center"/>
          </w:tcPr>
          <w:p>
            <w:r>
              <w:rPr>
                <w:b w:val="false"/>
                <w:bCs w:val="false"/>
                <w:sz w:val="19"/>
                <w:szCs w:val="19"/>
              </w:rPr>
              <w:t xml:space="preserve">Kanban of every intervention across all Problems — is each fix actually being worked and is it working.</w:t>
            </w:r>
          </w:p>
        </w:tc>
      </w:tr>
      <w:tr>
        <w:tc>
          <w:tcPr>
            <w:tcW w:type="dxa" w:w="2000"/>
            <w:tcMar>
              <w:top w:type="dxa" w:w="90"/>
              <w:left w:type="dxa" w:w="120"/>
              <w:bottom w:type="dxa" w:w="90"/>
              <w:right w:type="dxa" w:w="120"/>
            </w:tcMar>
            <w:vAlign w:val="center"/>
          </w:tcPr>
          <w:p>
            <w:r>
              <w:rPr>
                <w:b w:val="false"/>
                <w:bCs w:val="false"/>
                <w:sz w:val="19"/>
                <w:szCs w:val="19"/>
              </w:rPr>
              <w:t xml:space="preserve">My Tasks</w:t>
            </w:r>
          </w:p>
        </w:tc>
        <w:tc>
          <w:tcPr>
            <w:tcW w:type="dxa" w:w="1900"/>
            <w:tcMar>
              <w:top w:type="dxa" w:w="90"/>
              <w:left w:type="dxa" w:w="120"/>
              <w:bottom w:type="dxa" w:w="90"/>
              <w:right w:type="dxa" w:w="120"/>
            </w:tcMar>
            <w:vAlign w:val="center"/>
          </w:tcPr>
          <w:p>
            <w:r>
              <w:rPr>
                <w:b w:val="false"/>
                <w:bCs w:val="false"/>
                <w:sz w:val="19"/>
                <w:szCs w:val="19"/>
              </w:rPr>
              <w:t xml:space="preserve">/mytasks</w:t>
            </w:r>
          </w:p>
        </w:tc>
        <w:tc>
          <w:tcPr>
            <w:tcW w:type="dxa" w:w="1900"/>
            <w:tcMar>
              <w:top w:type="dxa" w:w="90"/>
              <w:left w:type="dxa" w:w="120"/>
              <w:bottom w:type="dxa" w:w="90"/>
              <w:right w:type="dxa" w:w="120"/>
            </w:tcMar>
            <w:vAlign w:val="center"/>
          </w:tcPr>
          <w:p>
            <w:r>
              <w:rPr>
                <w:b w:val="false"/>
                <w:bCs w:val="false"/>
                <w:sz w:val="19"/>
                <w:szCs w:val="19"/>
              </w:rPr>
              <w:t xml:space="preserve">Developer</w:t>
            </w:r>
          </w:p>
        </w:tc>
        <w:tc>
          <w:tcPr>
            <w:tcW w:type="dxa" w:w="4280"/>
            <w:tcMar>
              <w:top w:type="dxa" w:w="90"/>
              <w:left w:type="dxa" w:w="120"/>
              <w:bottom w:type="dxa" w:w="90"/>
              <w:right w:type="dxa" w:w="120"/>
            </w:tcMar>
            <w:vAlign w:val="center"/>
          </w:tcPr>
          <w:p>
            <w:r>
              <w:rPr>
                <w:b w:val="false"/>
                <w:bCs w:val="false"/>
                <w:sz w:val="19"/>
                <w:szCs w:val="19"/>
              </w:rPr>
              <w:t xml:space="preserve">Interventions personally assigned to this developer.</w:t>
            </w:r>
          </w:p>
        </w:tc>
      </w:tr>
      <w:tr>
        <w:tc>
          <w:tcPr>
            <w:tcW w:type="dxa" w:w="2000"/>
            <w:shd w:fill="F5F7FA" w:val="clear"/>
            <w:tcMar>
              <w:top w:type="dxa" w:w="90"/>
              <w:left w:type="dxa" w:w="120"/>
              <w:bottom w:type="dxa" w:w="90"/>
              <w:right w:type="dxa" w:w="120"/>
            </w:tcMar>
            <w:vAlign w:val="center"/>
          </w:tcPr>
          <w:p>
            <w:r>
              <w:rPr>
                <w:b w:val="false"/>
                <w:bCs w:val="false"/>
                <w:sz w:val="19"/>
                <w:szCs w:val="19"/>
              </w:rPr>
              <w:t xml:space="preserve">Department Queue</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/department-queue</w:t>
            </w:r>
          </w:p>
        </w:tc>
        <w:tc>
          <w:tcPr>
            <w:tcW w:type="dxa" w:w="1900"/>
            <w:shd w:fill="F5F7FA" w:val="clear"/>
            <w:tcMar>
              <w:top w:type="dxa" w:w="90"/>
              <w:left w:type="dxa" w:w="120"/>
              <w:bottom w:type="dxa" w:w="90"/>
              <w:right w:type="dxa" w:w="120"/>
            </w:tcMar>
            <w:vAlign w:val="center"/>
          </w:tcPr>
          <w:p>
            <w:r>
              <w:rPr>
                <w:b w:val="false"/>
                <w:bCs w:val="false"/>
                <w:sz w:val="19"/>
                <w:szCs w:val="19"/>
              </w:rPr>
              <w:t xml:space="preserve">Department Manager</w:t>
            </w:r>
          </w:p>
        </w:tc>
        <w:tc>
          <w:tcPr>
            <w:tcW w:type="dxa" w:w="4280"/>
            <w:shd w:fill="F5F7FA" w:val="clear"/>
            <w:tcMar>
              <w:top w:type="dxa" w:w="90"/>
              <w:left w:type="dxa" w:w="120"/>
              <w:bottom w:type="dxa" w:w="90"/>
              <w:right w:type="dxa" w:w="120"/>
            </w:tcMar>
            <w:vAlign w:val="center"/>
          </w:tcPr>
          <w:p>
            <w:r>
              <w:rPr>
                <w:b w:val="false"/>
                <w:bCs w:val="false"/>
                <w:sz w:val="19"/>
                <w:szCs w:val="19"/>
              </w:rPr>
              <w:t xml:space="preserve">Concerns routed to this manager’s own department — assign, link ticket, update status.</w:t>
            </w:r>
          </w:p>
        </w:tc>
      </w:tr>
    </w:tbl>
    <w:p>
      <w:pPr>
        <w:pStyle w:val="Heading1"/>
        <w:spacing w:after="200" w:before="400"/>
      </w:pPr>
      <w:r>
        <w:t xml:space="preserve">5. Deep Dive: Problem Workspace vs. Action Management</w:t>
      </w:r>
    </w:p>
    <w:p>
      <w:pPr>
        <w:spacing w:after="160" w:line="300"/>
      </w:pPr>
      <w:r>
        <w:rPr>
          <w:sz w:val="21"/>
          <w:szCs w:val="21"/>
        </w:rPr>
        <w:t xml:space="preserve">These two are easy to confuse because both deal with "fixing things" — the difference is diagnosis vs. execution.</w:t>
      </w:r>
    </w:p>
    <w:p>
      <w:pPr>
        <w:pStyle w:val="Heading2"/>
        <w:spacing w:after="150" w:before="300"/>
      </w:pPr>
      <w:r>
        <w:t xml:space="preserve">5.1 Problem Workspace — the "what and why"</w:t>
      </w:r>
    </w:p>
    <w:p>
      <w:pPr>
        <w:spacing w:after="160" w:line="300"/>
      </w:pPr>
      <w:r>
        <w:rPr>
          <w:sz w:val="21"/>
          <w:szCs w:val="21"/>
        </w:rPr>
        <w:t xml:space="preserve">Starting point: many individual customer concerns. The AI automatically groups concerns that look like the same underlying issue into one "Problem" (e.g. PRB-2044, "Interbank transfers failing"). Everything inside a Problem is about understanding it: what’s happening, the supporting evidence, who and how much value is affected, the AI’s (unconfirmed) theories on root cause, the recommended fixes and who should own them, and — once a fix has run for a while — whether it actually worked.</w:t>
      </w:r>
    </w:p>
    <w:p>
      <w:pPr>
        <w:spacing w:after="160" w:line="300"/>
      </w:pPr>
      <w:r>
        <w:rPr>
          <w:sz w:val="21"/>
          <w:szCs w:val="21"/>
        </w:rPr>
        <w:t xml:space="preserve">Maintained by: Operations Manager and CEO review and make the call on each Problem; a Developer has view access to the ones relevant to their team. It is diagnosis and decision-making for a recurring pattern, not a single customer’s ticket.</w:t>
      </w:r>
    </w:p>
    <w:p>
      <w:pPr>
        <w:pStyle w:val="Heading2"/>
        <w:spacing w:after="150" w:before="300"/>
      </w:pPr>
      <w:r>
        <w:t xml:space="preserve">5.2 Action Management — the "who’s doing it, right now"</w:t>
      </w:r>
    </w:p>
    <w:p>
      <w:pPr>
        <w:spacing w:after="160" w:line="300"/>
      </w:pPr>
      <w:r>
        <w:rPr>
          <w:sz w:val="21"/>
          <w:szCs w:val="21"/>
        </w:rPr>
        <w:t xml:space="preserve">Every concrete fix committed to inside a Problem’s Intervention Plan becomes a Task Card here. It is a simple To Do / In Progress / Done board, filterable by Problem, Team, or Owner, and every card always stays linked back to the Problem it is solving — nothing is worked on in isolation. "My Tasks" is this same list scoped to the signed-in developer.</w:t>
      </w:r>
    </w:p>
    <w:p>
      <w:pPr>
        <w:spacing w:after="160" w:line="300"/>
      </w:pPr>
      <w:r>
        <w:rPr>
          <w:sz w:val="21"/>
          <w:szCs w:val="21"/>
        </w:rPr>
        <w:t xml:space="preserve">Maintained by: Operations Manager and CEO track and reassign as needed; the Developer owning a card updates its own progress.</w:t>
      </w:r>
    </w:p>
    <w:p>
      <w:pPr>
        <w:pStyle w:val="Heading2"/>
        <w:spacing w:after="150" w:before="300"/>
      </w:pPr>
      <w:r>
        <w:t xml:space="preserve">5.3 How the two connect</w:t>
      </w:r>
    </w:p>
    <w:p>
      <w:pPr>
        <w:spacing w:after="160" w:line="300"/>
      </w:pPr>
      <w:r>
        <w:rPr>
          <w:sz w:val="21"/>
          <w:szCs w:val="21"/>
        </w:rPr>
        <w:t xml:space="preserve">Concern Queue (raw signals) → Problem Workspace (pattern + diagnosis + decision) → Action Management (execution, one task at a time) → back into Problem Workspace’s "Did It Work?" tab (impact measurement). It is one continuous loop — the same loop the Dashboard’s "Continuous Learning Loop" banner is describing.</w:t>
      </w:r>
    </w:p>
    <w:p>
      <w:pPr>
        <w:pStyle w:val="Heading1"/>
        <w:spacing w:after="200" w:before="400"/>
      </w:pPr>
      <w:r>
        <w:t xml:space="preserve">6. Role-by-Role Flows to Test</w:t>
      </w:r>
    </w:p>
    <w:p>
      <w:pPr>
        <w:pStyle w:val="Heading2"/>
        <w:spacing w:after="150" w:before="300"/>
      </w:pPr>
      <w:r>
        <w:t xml:space="preserve">6.1 Customer (no login) — /complaint</w:t>
      </w:r>
    </w:p>
    <w:p>
      <w:pPr>
        <w:pStyle w:val="ListParagraph"/>
        <w:numPr>
          <w:ilvl w:val="0"/>
          <w:numId w:val="3"/>
        </w:numPr>
        <w:spacing w:after="100" w:line="290"/>
      </w:pPr>
      <w:r>
        <w:t xml:space="preserve">Open /complaint.</w:t>
      </w:r>
    </w:p>
    <w:p>
      <w:pPr>
        <w:pStyle w:val="ListParagraph"/>
        <w:numPr>
          <w:ilvl w:val="0"/>
          <w:numId w:val="3"/>
        </w:numPr>
        <w:spacing w:after="100" w:line="290"/>
      </w:pPr>
      <w:r>
        <w:t xml:space="preserve">"Report a Concern" tab — type a concern in the text box — Continue.</w:t>
      </w:r>
    </w:p>
    <w:p>
      <w:pPr>
        <w:pStyle w:val="ListParagraph"/>
        <w:numPr>
          <w:ilvl w:val="0"/>
          <w:numId w:val="3"/>
        </w:numPr>
        <w:spacing w:after="100" w:line="290"/>
      </w:pPr>
      <w:r>
        <w:t xml:space="preserve">Wait for the short AI processing animation.</w:t>
      </w:r>
    </w:p>
    <w:p>
      <w:pPr>
        <w:pStyle w:val="ListParagraph"/>
        <w:numPr>
          <w:ilvl w:val="0"/>
          <w:numId w:val="3"/>
        </w:numPr>
        <w:spacing w:after="100" w:line="290"/>
      </w:pPr>
      <w:r>
        <w:t xml:space="preserve">Fill Full Name*, NIC/Passport*, and either Email or Mobile* (all three required rules) — Submit.</w:t>
      </w:r>
    </w:p>
    <w:p>
      <w:pPr>
        <w:pStyle w:val="ListParagraph"/>
        <w:numPr>
          <w:ilvl w:val="0"/>
          <w:numId w:val="3"/>
        </w:numPr>
        <w:spacing w:after="100" w:line="290"/>
      </w:pPr>
      <w:r>
        <w:t xml:space="preserve">Confirm the success screen shows a tracking number and the "We’ve sent this tracking number to your …" message.</w:t>
      </w:r>
    </w:p>
    <w:p>
      <w:pPr>
        <w:pStyle w:val="ListParagraph"/>
        <w:numPr>
          <w:ilvl w:val="0"/>
          <w:numId w:val="3"/>
        </w:numPr>
        <w:spacing w:after="100" w:line="290"/>
      </w:pPr>
      <w:r>
        <w:t xml:space="preserve">Click "Track My Concern" — confirm it opens the same ticket in a drawer.</w:t>
      </w:r>
    </w:p>
    <w:p>
      <w:pPr>
        <w:pStyle w:val="ListParagraph"/>
        <w:numPr>
          <w:ilvl w:val="0"/>
          <w:numId w:val="3"/>
        </w:numPr>
        <w:spacing w:after="100" w:line="290"/>
      </w:pPr>
      <w:r>
        <w:t xml:space="preserve">Go back — "Track My Concerns" tab — "Search by Ticket" — paste the tracking number — confirm the card appears and is fully clickable (not just a small link).</w:t>
      </w:r>
    </w:p>
    <w:p>
      <w:pPr>
        <w:pStyle w:val="ListParagraph"/>
        <w:numPr>
          <w:ilvl w:val="0"/>
          <w:numId w:val="3"/>
        </w:numPr>
        <w:spacing w:after="100" w:line="290"/>
      </w:pPr>
      <w:r>
        <w:t xml:space="preserve">Switch to "Search by NIC / Passport" — enter the NIC used above — confirm the same ticket appears in the results list.</w:t>
      </w:r>
    </w:p>
    <w:p>
      <w:pPr>
        <w:pStyle w:val="Heading2"/>
        <w:spacing w:after="150" w:before="300"/>
      </w:pPr>
      <w:r>
        <w:t xml:space="preserve">6.2 Call Centre Agent — neadeeshaj@cci.demo</w:t>
      </w:r>
    </w:p>
    <w:p>
      <w:pPr>
        <w:pStyle w:val="ListParagraph"/>
        <w:numPr>
          <w:ilvl w:val="0"/>
          <w:numId w:val="3"/>
        </w:numPr>
        <w:spacing w:after="100" w:line="290"/>
      </w:pPr>
      <w:r>
        <w:t xml:space="preserve">Log in — lands on My Submitted Concerns.</w:t>
      </w:r>
    </w:p>
    <w:p>
      <w:pPr>
        <w:pStyle w:val="ListParagraph"/>
        <w:numPr>
          <w:ilvl w:val="0"/>
          <w:numId w:val="3"/>
        </w:numPr>
        <w:spacing w:after="100" w:line="290"/>
      </w:pPr>
      <w:r>
        <w:t xml:space="preserve">"Raise Concern" — fill Full Name* and NIC* (both mandatory) plus contact info and description — "Let AI Understand This."</w:t>
      </w:r>
    </w:p>
    <w:p>
      <w:pPr>
        <w:pStyle w:val="ListParagraph"/>
        <w:numPr>
          <w:ilvl w:val="0"/>
          <w:numId w:val="3"/>
        </w:numPr>
        <w:spacing w:after="100" w:line="290"/>
      </w:pPr>
      <w:r>
        <w:t xml:space="preserve">Review the AI classification on the review screen — "Confirm &amp; Save Concern."</w:t>
      </w:r>
    </w:p>
    <w:p>
      <w:pPr>
        <w:pStyle w:val="ListParagraph"/>
        <w:numPr>
          <w:ilvl w:val="0"/>
          <w:numId w:val="3"/>
        </w:numPr>
        <w:spacing w:after="100" w:line="290"/>
      </w:pPr>
      <w:r>
        <w:t xml:space="preserve">Confirm the new concern appears in My Submitted Concerns and the search box filters it correctly.</w:t>
      </w:r>
    </w:p>
    <w:p>
      <w:pPr>
        <w:pStyle w:val="ListParagraph"/>
        <w:numPr>
          <w:ilvl w:val="0"/>
          <w:numId w:val="3"/>
        </w:numPr>
        <w:spacing w:after="100" w:line="290"/>
      </w:pPr>
      <w:r>
        <w:t xml:space="preserve">Open the "Concern Queue" nav item — search by tracking ID, customer name, or NIC — open a concern.</w:t>
      </w:r>
    </w:p>
    <w:p>
      <w:pPr>
        <w:pStyle w:val="ListParagraph"/>
        <w:numPr>
          <w:ilvl w:val="0"/>
          <w:numId w:val="3"/>
        </w:numPr>
        <w:spacing w:after="100" w:line="290"/>
      </w:pPr>
      <w:r>
        <w:t xml:space="preserve">Confirm the drawer is read-only: Department, Team Member, External Ticket, and Activity Timeline are all visible, but there is no Assign / Update Status / Add Comment control anywhere.</w:t>
      </w:r>
    </w:p>
    <w:p>
      <w:pPr>
        <w:pStyle w:val="Heading2"/>
        <w:spacing w:after="150" w:before="300"/>
      </w:pPr>
      <w:r>
        <w:t xml:space="preserve">6.3 Branch / RM Staff — kasuns@cci.demo</w:t>
      </w:r>
    </w:p>
    <w:p>
      <w:pPr>
        <w:spacing w:after="160" w:line="300"/>
      </w:pPr>
      <w:r>
        <w:rPr>
          <w:sz w:val="21"/>
          <w:szCs w:val="21"/>
        </w:rPr>
        <w:t xml:space="preserve">Same flow as 6.2 (Call Centre Agent) — Branch staff have identical access.</w:t>
      </w:r>
    </w:p>
    <w:p>
      <w:pPr>
        <w:pStyle w:val="Heading2"/>
        <w:spacing w:after="150" w:before="300"/>
      </w:pPr>
      <w:r>
        <w:t xml:space="preserve">6.4 Operations Manager — priyanthaf@cci.demo</w:t>
      </w:r>
    </w:p>
    <w:p>
      <w:pPr>
        <w:pStyle w:val="ListParagraph"/>
        <w:numPr>
          <w:ilvl w:val="0"/>
          <w:numId w:val="3"/>
        </w:numPr>
        <w:spacing w:after="100" w:line="290"/>
      </w:pPr>
      <w:r>
        <w:t xml:space="preserve">Log in — lands on Dashboard — expand "Problems Need Your Attention," open one card, check the Executive Metrics tiles.</w:t>
      </w:r>
    </w:p>
    <w:p>
      <w:pPr>
        <w:pStyle w:val="ListParagraph"/>
        <w:numPr>
          <w:ilvl w:val="0"/>
          <w:numId w:val="3"/>
        </w:numPr>
        <w:spacing w:after="100" w:line="290"/>
      </w:pPr>
      <w:r>
        <w:t xml:space="preserve">Open Concern Queue (/queue) — open a concern — assign it to a Department using the Select + Assign control.</w:t>
      </w:r>
    </w:p>
    <w:p>
      <w:pPr>
        <w:pStyle w:val="ListParagraph"/>
        <w:numPr>
          <w:ilvl w:val="0"/>
          <w:numId w:val="3"/>
        </w:numPr>
        <w:spacing w:after="100" w:line="290"/>
      </w:pPr>
      <w:r>
        <w:t xml:space="preserve">Open Problem Workspace — open a Problem — walk all 6 tabs — in Intervention Plan, "+ Assign Owner / Set Deadline."</w:t>
      </w:r>
    </w:p>
    <w:p>
      <w:pPr>
        <w:pStyle w:val="ListParagraph"/>
        <w:numPr>
          <w:ilvl w:val="0"/>
          <w:numId w:val="3"/>
        </w:numPr>
        <w:spacing w:after="100" w:line="290"/>
      </w:pPr>
      <w:r>
        <w:t xml:space="preserve">Open Action Management — filter by Problem / Team / Owner — open a Task Card — confirm it shows the Problem it’s linked to.</w:t>
      </w:r>
    </w:p>
    <w:p>
      <w:pPr>
        <w:pStyle w:val="ListParagraph"/>
        <w:numPr>
          <w:ilvl w:val="0"/>
          <w:numId w:val="3"/>
        </w:numPr>
        <w:spacing w:after="100" w:line="290"/>
      </w:pPr>
      <w:r>
        <w:t xml:space="preserve">Open My Submitted Concerns — confirm Manager can also raise a concern from here.</w:t>
      </w:r>
    </w:p>
    <w:p>
      <w:pPr>
        <w:pStyle w:val="Heading2"/>
        <w:spacing w:after="150" w:before="300"/>
      </w:pPr>
      <w:r>
        <w:t xml:space="preserve">6.5 Department Manager (Technology) — sandunir@cci.demo</w:t>
      </w:r>
    </w:p>
    <w:p>
      <w:pPr>
        <w:pStyle w:val="ListParagraph"/>
        <w:numPr>
          <w:ilvl w:val="0"/>
          <w:numId w:val="3"/>
        </w:numPr>
        <w:spacing w:after="100" w:line="290"/>
      </w:pPr>
      <w:r>
        <w:t xml:space="preserve">Log in — lands on Department Queue — confirm only concerns assigned to Technology are shown.</w:t>
      </w:r>
    </w:p>
    <w:p>
      <w:pPr>
        <w:pStyle w:val="ListParagraph"/>
        <w:numPr>
          <w:ilvl w:val="0"/>
          <w:numId w:val="3"/>
        </w:numPr>
        <w:spacing w:after="100" w:line="290"/>
      </w:pPr>
      <w:r>
        <w:t xml:space="preserve">Open a concern — "Assign to Team Member."</w:t>
      </w:r>
    </w:p>
    <w:p>
      <w:pPr>
        <w:pStyle w:val="ListParagraph"/>
        <w:numPr>
          <w:ilvl w:val="0"/>
          <w:numId w:val="3"/>
        </w:numPr>
        <w:spacing w:after="100" w:line="290"/>
      </w:pPr>
      <w:r>
        <w:t xml:space="preserve">"Link External Ticket" — enter e.g. JIRA-DEV-245 — Save.</w:t>
      </w:r>
    </w:p>
    <w:p>
      <w:pPr>
        <w:pStyle w:val="ListParagraph"/>
        <w:numPr>
          <w:ilvl w:val="0"/>
          <w:numId w:val="3"/>
        </w:numPr>
        <w:spacing w:after="100" w:line="290"/>
      </w:pPr>
      <w:r>
        <w:t xml:space="preserve">"Update Status" — step through In Progress → Waiting for Customer → Resolved by Team → Deployed to Production.</w:t>
      </w:r>
    </w:p>
    <w:p>
      <w:pPr>
        <w:pStyle w:val="ListParagraph"/>
        <w:numPr>
          <w:ilvl w:val="0"/>
          <w:numId w:val="3"/>
        </w:numPr>
        <w:spacing w:after="100" w:line="290"/>
      </w:pPr>
      <w:r>
        <w:t xml:space="preserve">Add a comment — confirm every action above appends a new row to the Activity Timeline with name, role, and timestamp.</w:t>
      </w:r>
    </w:p>
    <w:p>
      <w:pPr>
        <w:pStyle w:val="Heading2"/>
        <w:spacing w:after="150" w:before="300"/>
      </w:pPr>
      <w:r>
        <w:t xml:space="preserve">6.6 Developer (Digital Banking) — isharaj@cci.demo</w:t>
      </w:r>
    </w:p>
    <w:p>
      <w:pPr>
        <w:pStyle w:val="ListParagraph"/>
        <w:numPr>
          <w:ilvl w:val="0"/>
          <w:numId w:val="3"/>
        </w:numPr>
        <w:spacing w:after="100" w:line="290"/>
      </w:pPr>
      <w:r>
        <w:t xml:space="preserve">Log in — lands on My Tasks — confirm only cards owned by Ishara Jayasuriya show.</w:t>
      </w:r>
    </w:p>
    <w:p>
      <w:pPr>
        <w:pStyle w:val="ListParagraph"/>
        <w:numPr>
          <w:ilvl w:val="0"/>
          <w:numId w:val="3"/>
        </w:numPr>
        <w:spacing w:after="100" w:line="290"/>
      </w:pPr>
      <w:r>
        <w:t xml:space="preserve">Open a task card — update its progress note.</w:t>
      </w:r>
    </w:p>
    <w:p>
      <w:pPr>
        <w:pStyle w:val="ListParagraph"/>
        <w:numPr>
          <w:ilvl w:val="0"/>
          <w:numId w:val="3"/>
        </w:numPr>
        <w:spacing w:after="100" w:line="290"/>
      </w:pPr>
      <w:r>
        <w:t xml:space="preserve">Open Concern Queue and Problem Workspace — confirm both are viewable (Developer has read access to the full AI triage view and Problem list).</w:t>
      </w:r>
    </w:p>
    <w:p>
      <w:pPr>
        <w:pStyle w:val="Heading2"/>
        <w:spacing w:after="150" w:before="300"/>
      </w:pPr>
      <w:r>
        <w:t xml:space="preserve">6.7 CEO / MD — ruwanw@cci.demo</w:t>
      </w:r>
    </w:p>
    <w:p>
      <w:pPr>
        <w:pStyle w:val="ListParagraph"/>
        <w:numPr>
          <w:ilvl w:val="0"/>
          <w:numId w:val="3"/>
        </w:numPr>
        <w:spacing w:after="100" w:line="290"/>
      </w:pPr>
      <w:r>
        <w:t xml:space="preserve">Log in — lands on Dashboard — same executive view as Operations Manager.</w:t>
      </w:r>
    </w:p>
    <w:p>
      <w:pPr>
        <w:pStyle w:val="ListParagraph"/>
        <w:numPr>
          <w:ilvl w:val="0"/>
          <w:numId w:val="3"/>
        </w:numPr>
        <w:spacing w:after="100" w:line="290"/>
      </w:pPr>
      <w:r>
        <w:t xml:space="preserve">Open Problem Workspace — open a Problem, review all tabs (decision-maker access, same as Manager).</w:t>
      </w:r>
    </w:p>
    <w:p>
      <w:pPr>
        <w:pStyle w:val="ListParagraph"/>
        <w:numPr>
          <w:ilvl w:val="0"/>
          <w:numId w:val="3"/>
        </w:numPr>
        <w:spacing w:after="100" w:line="290"/>
      </w:pPr>
      <w:r>
        <w:t xml:space="preserve">Open Action Management — review the kanban board.</w:t>
      </w:r>
    </w:p>
    <w:p>
      <w:pPr>
        <w:pStyle w:val="Heading1"/>
        <w:spacing w:after="200" w:before="400"/>
      </w:pPr>
      <w:r>
        <w:t xml:space="preserve">7. Master QA Checklist</w:t>
      </w:r>
    </w:p>
    <w:p>
      <w:pPr>
        <w:spacing w:after="160" w:line="300"/>
      </w:pPr>
      <w:r>
        <w:rPr>
          <w:sz w:val="21"/>
          <w:szCs w:val="21"/>
        </w:rPr>
        <w:t xml:space="preserve">One consolidated, printable list of everything above. Tick each box as it is 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04316A" w:val="clear"/>
            <w:tcMar>
              <w:top w:type="dxa" w:w="90"/>
              <w:left w:type="dxa" w:w="120"/>
              <w:bottom w:type="dxa" w:w="90"/>
              <w:right w:type="dxa" w:w="120"/>
            </w:tcMar>
            <w:vAlign w:val="center"/>
          </w:tcPr>
          <w:p>
            <w:r>
              <w:rPr>
                <w:b/>
                <w:bCs/>
                <w:color w:val="FFFFFF"/>
                <w:sz w:val="19"/>
                <w:szCs w:val="19"/>
              </w:rPr>
              <w:t xml:space="preserve">Role</w:t>
            </w:r>
          </w:p>
        </w:tc>
        <w:tc>
          <w:tcPr>
            <w:tcW w:type="dxa" w:w="7880"/>
            <w:shd w:fill="04316A" w:val="clear"/>
            <w:tcMar>
              <w:top w:type="dxa" w:w="90"/>
              <w:left w:type="dxa" w:w="120"/>
              <w:bottom w:type="dxa" w:w="90"/>
              <w:right w:type="dxa" w:w="120"/>
            </w:tcMar>
            <w:vAlign w:val="center"/>
          </w:tcPr>
          <w:p>
            <w:r>
              <w:rPr>
                <w:b/>
                <w:bCs/>
                <w:color w:val="FFFFFF"/>
                <w:sz w:val="19"/>
                <w:szCs w:val="19"/>
              </w:rPr>
              <w:t xml:space="preserve">Item to Verify</w:t>
            </w:r>
          </w:p>
        </w:tc>
      </w:tr>
      <w:tr>
        <w:tc>
          <w:tcPr>
            <w:tcW w:type="dxa" w:w="2200"/>
            <w:tcMar>
              <w:top w:type="dxa" w:w="90"/>
              <w:left w:type="dxa" w:w="120"/>
              <w:bottom w:type="dxa" w:w="90"/>
              <w:right w:type="dxa" w:w="120"/>
            </w:tcMar>
            <w:vAlign w:val="center"/>
          </w:tcPr>
          <w:p>
            <w:r>
              <w:rPr>
                <w:b w:val="false"/>
                <w:bCs w:val="false"/>
                <w:sz w:val="19"/>
                <w:szCs w:val="19"/>
              </w:rPr>
              <w:t xml:space="preserve">Customer</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Report a Concern — Full Name/NIC/contact validation blocks submit until satisfied</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Customer</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Success screen shows tracking number + "sent to your contact method" message</w:t>
            </w:r>
          </w:p>
        </w:tc>
      </w:tr>
      <w:tr>
        <w:tc>
          <w:tcPr>
            <w:tcW w:type="dxa" w:w="2200"/>
            <w:tcMar>
              <w:top w:type="dxa" w:w="90"/>
              <w:left w:type="dxa" w:w="120"/>
              <w:bottom w:type="dxa" w:w="90"/>
              <w:right w:type="dxa" w:w="120"/>
            </w:tcMar>
            <w:vAlign w:val="center"/>
          </w:tcPr>
          <w:p>
            <w:r>
              <w:rPr>
                <w:b w:val="false"/>
                <w:bCs w:val="false"/>
                <w:sz w:val="19"/>
                <w:szCs w:val="19"/>
              </w:rPr>
              <w:t xml:space="preserve">Customer</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Track My Concerns — Search by Ticket returns the right card, fully clickable</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Customer</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Track My Concerns — Search by NIC / Passport returns the same ticket</w:t>
            </w:r>
          </w:p>
        </w:tc>
      </w:tr>
      <w:tr>
        <w:tc>
          <w:tcPr>
            <w:tcW w:type="dxa" w:w="2200"/>
            <w:tcMar>
              <w:top w:type="dxa" w:w="90"/>
              <w:left w:type="dxa" w:w="120"/>
              <w:bottom w:type="dxa" w:w="90"/>
              <w:right w:type="dxa" w:w="120"/>
            </w:tcMar>
            <w:vAlign w:val="center"/>
          </w:tcPr>
          <w:p>
            <w:r>
              <w:rPr>
                <w:b w:val="false"/>
                <w:bCs w:val="false"/>
                <w:sz w:val="19"/>
                <w:szCs w:val="19"/>
              </w:rPr>
              <w:t xml:space="preserve">Agent / Branch</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Raise Concern — Full Name/NIC mandatory, AI review step, Confirm &amp; Save works</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Agent / Branch</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My Submitted Concerns list + search shows only own submissions</w:t>
            </w:r>
          </w:p>
        </w:tc>
      </w:tr>
      <w:tr>
        <w:tc>
          <w:tcPr>
            <w:tcW w:type="dxa" w:w="2200"/>
            <w:tcMar>
              <w:top w:type="dxa" w:w="90"/>
              <w:left w:type="dxa" w:w="120"/>
              <w:bottom w:type="dxa" w:w="90"/>
              <w:right w:type="dxa" w:w="120"/>
            </w:tcMar>
            <w:vAlign w:val="center"/>
          </w:tcPr>
          <w:p>
            <w:r>
              <w:rPr>
                <w:b w:val="false"/>
                <w:bCs w:val="false"/>
                <w:sz w:val="19"/>
                <w:szCs w:val="19"/>
              </w:rPr>
              <w:t xml:space="preserve">Agent / Branch</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Concern Queue (lookup) — search works, drawer opens read-only (no action controls)</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Operations Manager</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Dashboard — attention card expands, Executive Metrics tiles populated</w:t>
            </w:r>
          </w:p>
        </w:tc>
      </w:tr>
      <w:tr>
        <w:tc>
          <w:tcPr>
            <w:tcW w:type="dxa" w:w="2200"/>
            <w:tcMar>
              <w:top w:type="dxa" w:w="90"/>
              <w:left w:type="dxa" w:w="120"/>
              <w:bottom w:type="dxa" w:w="90"/>
              <w:right w:type="dxa" w:w="120"/>
            </w:tcMar>
            <w:vAlign w:val="center"/>
          </w:tcPr>
          <w:p>
            <w:r>
              <w:rPr>
                <w:b w:val="false"/>
                <w:bCs w:val="false"/>
                <w:sz w:val="19"/>
                <w:szCs w:val="19"/>
              </w:rPr>
              <w:t xml:space="preserve">Operations Manager</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Concern Queue — assign a concern to a Department</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Operations Manager</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Problem Workspace — all 6 tabs load; Assign Owner / Deadline works</w:t>
            </w:r>
          </w:p>
        </w:tc>
      </w:tr>
      <w:tr>
        <w:tc>
          <w:tcPr>
            <w:tcW w:type="dxa" w:w="2200"/>
            <w:tcMar>
              <w:top w:type="dxa" w:w="90"/>
              <w:left w:type="dxa" w:w="120"/>
              <w:bottom w:type="dxa" w:w="90"/>
              <w:right w:type="dxa" w:w="120"/>
            </w:tcMar>
            <w:vAlign w:val="center"/>
          </w:tcPr>
          <w:p>
            <w:r>
              <w:rPr>
                <w:b w:val="false"/>
                <w:bCs w:val="false"/>
                <w:sz w:val="19"/>
                <w:szCs w:val="19"/>
              </w:rPr>
              <w:t xml:space="preserve">Operations Manager</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Action Management — filters work; task card links back to its Problem</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Department Manager</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Department Queue shows only own department’s concerns</w:t>
            </w:r>
          </w:p>
        </w:tc>
      </w:tr>
      <w:tr>
        <w:tc>
          <w:tcPr>
            <w:tcW w:type="dxa" w:w="2200"/>
            <w:tcMar>
              <w:top w:type="dxa" w:w="90"/>
              <w:left w:type="dxa" w:w="120"/>
              <w:bottom w:type="dxa" w:w="90"/>
              <w:right w:type="dxa" w:w="120"/>
            </w:tcMar>
            <w:vAlign w:val="center"/>
          </w:tcPr>
          <w:p>
            <w:r>
              <w:rPr>
                <w:b w:val="false"/>
                <w:bCs w:val="false"/>
                <w:sz w:val="19"/>
                <w:szCs w:val="19"/>
              </w:rPr>
              <w:t xml:space="preserve">Department Manager</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Assign to Team Member, Link External Ticket, and Update Status all work</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Department Manager</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Every action appends to the Activity Timeline correctly</w:t>
            </w:r>
          </w:p>
        </w:tc>
      </w:tr>
      <w:tr>
        <w:tc>
          <w:tcPr>
            <w:tcW w:type="dxa" w:w="2200"/>
            <w:tcMar>
              <w:top w:type="dxa" w:w="90"/>
              <w:left w:type="dxa" w:w="120"/>
              <w:bottom w:type="dxa" w:w="90"/>
              <w:right w:type="dxa" w:w="120"/>
            </w:tcMar>
            <w:vAlign w:val="center"/>
          </w:tcPr>
          <w:p>
            <w:r>
              <w:rPr>
                <w:b w:val="false"/>
                <w:bCs w:val="false"/>
                <w:sz w:val="19"/>
                <w:szCs w:val="19"/>
              </w:rPr>
              <w:t xml:space="preserve">Developer</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My Tasks shows only cards owned by this developer</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Developer</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Concern Queue and Problem Workspace are viewable (read access)</w:t>
            </w:r>
          </w:p>
        </w:tc>
      </w:tr>
      <w:tr>
        <w:tc>
          <w:tcPr>
            <w:tcW w:type="dxa" w:w="2200"/>
            <w:tcMar>
              <w:top w:type="dxa" w:w="90"/>
              <w:left w:type="dxa" w:w="120"/>
              <w:bottom w:type="dxa" w:w="90"/>
              <w:right w:type="dxa" w:w="120"/>
            </w:tcMar>
            <w:vAlign w:val="center"/>
          </w:tcPr>
          <w:p>
            <w:r>
              <w:rPr>
                <w:b w:val="false"/>
                <w:bCs w:val="false"/>
                <w:sz w:val="19"/>
                <w:szCs w:val="19"/>
              </w:rPr>
              <w:t xml:space="preserve">CEO</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Dashboard, Problem Workspace, and Action Management all viewable</w:t>
            </w:r>
          </w:p>
        </w:tc>
      </w:tr>
      <w:tr>
        <w:tc>
          <w:tcPr>
            <w:tcW w:type="dxa" w:w="2200"/>
            <w:shd w:fill="F5F7FA" w:val="clear"/>
            <w:tcMar>
              <w:top w:type="dxa" w:w="90"/>
              <w:left w:type="dxa" w:w="120"/>
              <w:bottom w:type="dxa" w:w="90"/>
              <w:right w:type="dxa" w:w="120"/>
            </w:tcMar>
            <w:vAlign w:val="center"/>
          </w:tcPr>
          <w:p>
            <w:r>
              <w:rPr>
                <w:b w:val="false"/>
                <w:bCs w:val="false"/>
                <w:sz w:val="19"/>
                <w:szCs w:val="19"/>
              </w:rPr>
              <w:t xml:space="preserve">Cross-role</w:t>
            </w:r>
          </w:p>
        </w:tc>
        <w:tc>
          <w:tcPr>
            <w:tcW w:type="dxa" w:w="7880"/>
            <w:shd w:fill="F5F7FA" w:val="clear"/>
            <w:tcMar>
              <w:top w:type="dxa" w:w="90"/>
              <w:left w:type="dxa" w:w="120"/>
              <w:bottom w:type="dxa" w:w="90"/>
              <w:right w:type="dxa" w:w="120"/>
            </w:tcMar>
            <w:vAlign w:val="center"/>
          </w:tcPr>
          <w:p>
            <w:pPr>
              <w:pStyle w:val="ListParagraph"/>
              <w:numPr>
                <w:ilvl w:val="0"/>
                <w:numId w:val="4"/>
              </w:numPr>
            </w:pPr>
            <w:r>
              <w:rPr>
                <w:sz w:val="19"/>
                <w:szCs w:val="19"/>
              </w:rPr>
              <w:t xml:space="preserve">  Roles cannot see nav items or routes outside their permitted list</w:t>
            </w:r>
          </w:p>
        </w:tc>
      </w:tr>
      <w:tr>
        <w:tc>
          <w:tcPr>
            <w:tcW w:type="dxa" w:w="2200"/>
            <w:tcMar>
              <w:top w:type="dxa" w:w="90"/>
              <w:left w:type="dxa" w:w="120"/>
              <w:bottom w:type="dxa" w:w="90"/>
              <w:right w:type="dxa" w:w="120"/>
            </w:tcMar>
            <w:vAlign w:val="center"/>
          </w:tcPr>
          <w:p>
            <w:r>
              <w:rPr>
                <w:b w:val="false"/>
                <w:bCs w:val="false"/>
                <w:sz w:val="19"/>
                <w:szCs w:val="19"/>
              </w:rPr>
              <w:t xml:space="preserve">Cross-role</w:t>
            </w:r>
          </w:p>
        </w:tc>
        <w:tc>
          <w:tcPr>
            <w:tcW w:type="dxa" w:w="7880"/>
            <w:tcMar>
              <w:top w:type="dxa" w:w="90"/>
              <w:left w:type="dxa" w:w="120"/>
              <w:bottom w:type="dxa" w:w="90"/>
              <w:right w:type="dxa" w:w="120"/>
            </w:tcMar>
            <w:vAlign w:val="center"/>
          </w:tcPr>
          <w:p>
            <w:pPr>
              <w:pStyle w:val="ListParagraph"/>
              <w:numPr>
                <w:ilvl w:val="0"/>
                <w:numId w:val="4"/>
              </w:numPr>
            </w:pPr>
            <w:r>
              <w:rPr>
                <w:sz w:val="19"/>
                <w:szCs w:val="19"/>
              </w:rPr>
              <w:t xml:space="preserve">  Workflow status badges show the 4 business statuses only (no dev-specific terms)</w:t>
            </w:r>
          </w:p>
        </w:tc>
      </w:tr>
    </w:tbl>
    <w:p>
      <w:pPr>
        <w:spacing w:after="160" w:line="300"/>
      </w:pPr>
      <w:r>
        <w:rPr>
          <w:sz w:val="21"/>
          <w:szCs w:val="21"/>
        </w:rPr>
        <w:t xml:space="preserve"/>
      </w:r>
    </w:p>
    <w:p>
      <w:pPr>
        <w:pBdr>
          <w:bottom w:val="single" w:color="D0D5DD" w:sz="6" w:space="4"/>
        </w:pBdr>
        <w:spacing w:after="240"/>
      </w:pPr>
    </w:p>
    <w:p>
      <w:pPr>
        <w:spacing w:after="160" w:line="300"/>
      </w:pPr>
      <w:r>
        <w:rPr>
          <w:i/>
          <w:iCs/>
          <w:color w:val="6B7280"/>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ConcernHub — UI Guide &amp; Test 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4316A"/>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val="false"/>
      <w:iCs w:val="false"/>
      <w:color w:val="0431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2026-07-13T08:18:18.106Z</dcterms:created>
  <dcterms:modified xsi:type="dcterms:W3CDTF">2026-07-13T08:18:18.106Z</dcterms:modified>
</cp:coreProperties>
</file>

<file path=docProps/custom.xml><?xml version="1.0" encoding="utf-8"?>
<Properties xmlns="http://schemas.openxmlformats.org/officeDocument/2006/custom-properties" xmlns:vt="http://schemas.openxmlformats.org/officeDocument/2006/docPropsVTypes"/>
</file>