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智享物递会议纪要及客户确认问题</w:t>
      </w:r>
    </w:p>
    <w:p>
      <w:pPr>
        <w:jc w:val="center"/>
      </w:pPr>
      <w:r>
        <w:rPr>
          <w:color w:val="666666"/>
          <w:sz w:val="20"/>
        </w:rPr>
        <w:t>会议日期：2026-05-12｜资料来源：会议录音《新录音 27.m4a》自动转写整理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9858"/>
      </w:tblGrid>
      <w:tr>
        <w:tc>
          <w:tcPr>
            <w:tcW w:type="dxa" w:w="9858"/>
            <w:shd w:fill="EAF2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F4E78"/>
                <w:sz w:val="20"/>
              </w:rPr>
              <w:t>说明：</w:t>
            </w:r>
            <w:r>
              <w:rPr>
                <w:rFonts w:ascii="Arial" w:hAnsi="Arial" w:eastAsia="Microsoft YaHei"/>
                <w:sz w:val="20"/>
              </w:rPr>
              <w:t>本纪要基于录音自动转写整理。录音中个别姓名、系统名和口语化表达识别可能存在偏差，本文按业务语义归纳，不作为逐字稿。</w:t>
            </w:r>
          </w:p>
        </w:tc>
      </w:tr>
    </w:tbl>
    <w:p>
      <w:pPr>
        <w:pStyle w:val="Heading1"/>
      </w:pPr>
      <w:r>
        <w:t>一、会议结论</w:t>
      </w:r>
    </w:p>
    <w:p>
      <w:pPr>
        <w:pStyle w:val="ListBullet"/>
        <w:spacing w:after="60"/>
      </w:pPr>
      <w:r>
        <w:t>当前原型和功能点还不足以直接进入完整开发，需要先补齐一张“功能清单/接口清单/后台能力清单”。</w:t>
      </w:r>
    </w:p>
    <w:p>
      <w:pPr>
        <w:pStyle w:val="ListBullet"/>
        <w:spacing w:after="60"/>
      </w:pPr>
      <w:r>
        <w:t>机器人相关流程仍是最大不确定项，需要明确机器人系统怎么接、哪些状态要回传、后台如何查看和处理。</w:t>
      </w:r>
    </w:p>
    <w:p>
      <w:pPr>
        <w:pStyle w:val="ListBullet"/>
        <w:spacing w:after="60"/>
      </w:pPr>
      <w:r>
        <w:t>特惠卡、月卡/周卡、支付、收款记录、订单取消、权益次数和有效期等规则需要在后台和小程序两侧同时闭环。</w:t>
      </w:r>
    </w:p>
    <w:p>
      <w:pPr>
        <w:pStyle w:val="ListBullet"/>
        <w:spacing w:after="60"/>
      </w:pPr>
      <w:r>
        <w:t>后台不能只做简单配置，至少要能查看用户、订单、支付/收款、权益、兑换、机器人任务等列表或记录，否则后续运营和客诉无法追溯。</w:t>
      </w:r>
    </w:p>
    <w:p>
      <w:pPr>
        <w:pStyle w:val="ListBullet"/>
        <w:spacing w:after="60"/>
      </w:pPr>
      <w:r>
        <w:t>下一步要向客户确认现有系统哪些已开发、哪些已测试、哪些还在开发，并用清单作为后续分工和验收依据。</w:t>
      </w:r>
    </w:p>
    <w:p>
      <w:pPr>
        <w:pStyle w:val="Heading1"/>
      </w:pPr>
      <w:r>
        <w:t>二、会议重点摘要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725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会议内容归纳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完整流程</w:t>
            </w:r>
          </w:p>
        </w:tc>
        <w:tc>
          <w:tcPr>
            <w:tcW w:type="dxa" w:w="725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需要先把总表和功能清单逐项确认，确认完后再继续细化原型图和页面设计。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机器人模块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会议多次提到机器人“还不知道怎么做”，说明机器人调度、接口、状态、后台管理、异常流程仍需重点确认。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后台能力</w:t>
            </w:r>
          </w:p>
        </w:tc>
        <w:tc>
          <w:tcPr>
            <w:tcW w:type="dxa" w:w="725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后台需要有接口字段、版本/协议、配置、订单、支付记录、权益记录、列表清单等，不只是前端页面。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特惠卡/月卡/周卡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需要明确月卡、周卡是否固定、是否退款、权益次数、有效期、购买/取消/支付规则、后台是否可配置。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支付与收款</w:t>
            </w:r>
          </w:p>
        </w:tc>
        <w:tc>
          <w:tcPr>
            <w:tcW w:type="dxa" w:w="725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需要记录每个用户充值/购买、何时消费、订单编号、支付流水、收款记录，用于后续对账和客诉查询。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积分/权益兑换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需要明确送餐/取物权益、兑换清单、兑换后权益如何计算、一次服务多少钱或消耗多少权益。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开发状态</w:t>
            </w:r>
          </w:p>
        </w:tc>
        <w:tc>
          <w:tcPr>
            <w:tcW w:type="dxa" w:w="725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需要向客户/相关负责人确认哪些功能已做、哪些已测试、哪些还缺接口，避免口头说“做了”但实际无法联调。</w:t>
            </w:r>
          </w:p>
        </w:tc>
      </w:tr>
    </w:tbl>
    <w:p>
      <w:pPr>
        <w:pStyle w:val="Heading1"/>
      </w:pPr>
      <w:r>
        <w:t>三、初步行动项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56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行动项</w:t>
            </w:r>
          </w:p>
        </w:tc>
        <w:tc>
          <w:tcPr>
            <w:tcW w:type="dxa" w:w="4195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3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建议负责人</w:t>
            </w:r>
          </w:p>
        </w:tc>
        <w:tc>
          <w:tcPr>
            <w:tcW w:type="dxa" w:w="113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56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整理完整功能清单</w:t>
            </w:r>
          </w:p>
        </w:tc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把小程序、后台、机器人、支付、卡券、积分兑换拆成一张总清单。</w:t>
            </w:r>
          </w:p>
        </w:tc>
        <w:tc>
          <w:tcPr>
            <w:tcW w:type="dxa" w:w="136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产品/项目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56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整理机器人接口需求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明确需要机器人系统提供的接口、字段、状态回调和后台处理能力。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产品/后端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56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确认后台管理范围</w:t>
            </w:r>
          </w:p>
        </w:tc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确认是否需要用户、订单、支付、权益、机器人任务、兑换记录、统计/营收等后台列表。</w:t>
            </w:r>
          </w:p>
        </w:tc>
        <w:tc>
          <w:tcPr>
            <w:tcW w:type="dxa" w:w="136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产品/客户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56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确认特惠卡业务规则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确认月卡/周卡购买、叠加、待激活、退款、取消、有效期、权益次数和价格规则。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产品/客户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56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确认开发现状</w:t>
            </w:r>
          </w:p>
        </w:tc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向客户或负责人确认哪些已开发、哪些测试完成、哪些接口未出。</w:t>
            </w:r>
          </w:p>
        </w:tc>
        <w:tc>
          <w:tcPr>
            <w:tcW w:type="dxa" w:w="136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项目/客户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</w:tr>
    </w:tbl>
    <w:p>
      <w:pPr>
        <w:pStyle w:val="Heading1"/>
      </w:pPr>
      <w:r>
        <w:t>四、需要找客户确认的问题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6"/>
        <w:gridCol w:w="3286"/>
        <w:gridCol w:w="3286"/>
      </w:tblGrid>
      <w:tr>
        <w:tc>
          <w:tcPr>
            <w:tcW w:type="dxa" w:w="147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350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需确认问题</w:t>
            </w:r>
          </w:p>
        </w:tc>
        <w:tc>
          <w:tcPr>
            <w:tcW w:type="dxa" w:w="124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47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机器人对接</w:t>
            </w:r>
          </w:p>
        </w:tc>
        <w:tc>
          <w:tcPr>
            <w:tcW w:type="dxa" w:w="6350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客户现有机器人管理系统由谁提供？是否已有开放接口文档、测试环境、测试账号和回调地址规范？</w:t>
            </w:r>
          </w:p>
        </w:tc>
        <w:tc>
          <w:tcPr>
            <w:tcW w:type="dxa" w:w="124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接口/系统边界</w:t>
            </w:r>
          </w:p>
        </w:tc>
      </w:tr>
      <w:tr>
        <w:tc>
          <w:tcPr>
            <w:tcW w:type="dxa" w:w="147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机器人流程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机器人取餐送物完整流程是什么：下单、派单、到店、开舱、放件、配送、到达、取件、完成、异常分别由谁触发？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业务流程</w:t>
            </w:r>
          </w:p>
        </w:tc>
      </w:tr>
      <w:tr>
        <w:tc>
          <w:tcPr>
            <w:tcW w:type="dxa" w:w="147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机器人状态</w:t>
            </w:r>
          </w:p>
        </w:tc>
        <w:tc>
          <w:tcPr>
            <w:tcW w:type="dxa" w:w="6350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需要小程序展示哪些机器人状态：空闲、配送中、到达取件点、等待放件、到达收件点、等待取件、异常、取消、完成等是否完整？</w:t>
            </w:r>
          </w:p>
        </w:tc>
        <w:tc>
          <w:tcPr>
            <w:tcW w:type="dxa" w:w="124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状态定义</w:t>
            </w:r>
          </w:p>
        </w:tc>
      </w:tr>
      <w:tr>
        <w:tc>
          <w:tcPr>
            <w:tcW w:type="dxa" w:w="147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机器人后台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后台是否需要查看机器人列表、任务列表、订单轨迹、异常任务、人工取消、重新派单、人工开舱？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后台能力</w:t>
            </w:r>
          </w:p>
        </w:tc>
      </w:tr>
      <w:tr>
        <w:tc>
          <w:tcPr>
            <w:tcW w:type="dxa" w:w="147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接口清单</w:t>
            </w:r>
          </w:p>
        </w:tc>
        <w:tc>
          <w:tcPr>
            <w:tcW w:type="dxa" w:w="6350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客户/机器人厂商目前哪些接口已经开发完成、哪些已测试、哪些还在开发、哪些完全没有？</w:t>
            </w:r>
          </w:p>
        </w:tc>
        <w:tc>
          <w:tcPr>
            <w:tcW w:type="dxa" w:w="124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开发现状</w:t>
            </w:r>
          </w:p>
        </w:tc>
      </w:tr>
      <w:tr>
        <w:tc>
          <w:tcPr>
            <w:tcW w:type="dxa" w:w="147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用户信息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小程序登录手机号、顾客信息、订单信息需要同步给哪个后台？同步频率、字段范围和数据权限如何定？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数据同步</w:t>
            </w:r>
          </w:p>
        </w:tc>
      </w:tr>
      <w:tr>
        <w:tc>
          <w:tcPr>
            <w:tcW w:type="dxa" w:w="147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寄收件信息</w:t>
            </w:r>
          </w:p>
        </w:tc>
        <w:tc>
          <w:tcPr>
            <w:tcW w:type="dxa" w:w="6350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取餐送物是否必须录入收件人姓名、手机号？寄件/取件方信息是否固定带出，还是也需要用户填写？</w:t>
            </w:r>
          </w:p>
        </w:tc>
        <w:tc>
          <w:tcPr>
            <w:tcW w:type="dxa" w:w="124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下单字段</w:t>
            </w:r>
          </w:p>
        </w:tc>
      </w:tr>
      <w:tr>
        <w:tc>
          <w:tcPr>
            <w:tcW w:type="dxa" w:w="147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月卡/周卡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月卡、周卡是否为固定套餐？后台是否允许配置名称、价格、次数、有效期、适用服务？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卡套餐配置</w:t>
            </w:r>
          </w:p>
        </w:tc>
      </w:tr>
      <w:tr>
        <w:tc>
          <w:tcPr>
            <w:tcW w:type="dxa" w:w="147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购卡叠加</w:t>
            </w:r>
          </w:p>
        </w:tc>
        <w:tc>
          <w:tcPr>
            <w:tcW w:type="dxa" w:w="6350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多张卡购买后的生效顺序、待激活规则、次数消耗规则是否按“先买先生效”执行？</w:t>
            </w:r>
          </w:p>
        </w:tc>
        <w:tc>
          <w:tcPr>
            <w:tcW w:type="dxa" w:w="124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权益规则</w:t>
            </w:r>
          </w:p>
        </w:tc>
      </w:tr>
      <w:tr>
        <w:tc>
          <w:tcPr>
            <w:tcW w:type="dxa" w:w="147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退款退卡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特惠卡是否完全不支持退款/退卡？未使用、误买、支付后立即取消等场景是否也不退？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退款规则</w:t>
            </w:r>
          </w:p>
        </w:tc>
      </w:tr>
      <w:tr>
        <w:tc>
          <w:tcPr>
            <w:tcW w:type="dxa" w:w="147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待支付取消</w:t>
            </w:r>
          </w:p>
        </w:tc>
        <w:tc>
          <w:tcPr>
            <w:tcW w:type="dxa" w:w="6350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待支付订单是否 15 分钟自动关闭？是否还需要用户手动取消按钮？取消后是否释放权益/库存？</w:t>
            </w:r>
          </w:p>
        </w:tc>
        <w:tc>
          <w:tcPr>
            <w:tcW w:type="dxa" w:w="124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订单规则</w:t>
            </w:r>
          </w:p>
        </w:tc>
      </w:tr>
      <w:tr>
        <w:tc>
          <w:tcPr>
            <w:tcW w:type="dxa" w:w="147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支付记录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后台是否需要保存并展示支付金额、订单编号、下单时间、支付时间、支付方式、支付流水、退款状态？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支付/对账</w:t>
            </w:r>
          </w:p>
        </w:tc>
      </w:tr>
      <w:tr>
        <w:tc>
          <w:tcPr>
            <w:tcW w:type="dxa" w:w="147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消费记录</w:t>
            </w:r>
          </w:p>
        </w:tc>
        <w:tc>
          <w:tcPr>
            <w:tcW w:type="dxa" w:w="6350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后台是否需要记录每个用户何时购买、何时消费、消耗哪张卡、消耗几次、剩余次数和剩余时间？</w:t>
            </w:r>
          </w:p>
        </w:tc>
        <w:tc>
          <w:tcPr>
            <w:tcW w:type="dxa" w:w="124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权益追踪</w:t>
            </w:r>
          </w:p>
        </w:tc>
      </w:tr>
      <w:tr>
        <w:tc>
          <w:tcPr>
            <w:tcW w:type="dxa" w:w="147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计费价格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单次取餐/送物是否固定 5 元？是否分场景、距离、时间段、会员权益不同价格？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计费规则</w:t>
            </w:r>
          </w:p>
        </w:tc>
      </w:tr>
      <w:tr>
        <w:tc>
          <w:tcPr>
            <w:tcW w:type="dxa" w:w="147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积分兑换</w:t>
            </w:r>
          </w:p>
        </w:tc>
        <w:tc>
          <w:tcPr>
            <w:tcW w:type="dxa" w:w="6350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积分兑换规则是什么：多少积分兑换一次服务/卡券？兑换次数是否限制？兑换后的卡券有效期是否暂定 30 天？</w:t>
            </w:r>
          </w:p>
        </w:tc>
        <w:tc>
          <w:tcPr>
            <w:tcW w:type="dxa" w:w="124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积分规则</w:t>
            </w:r>
          </w:p>
        </w:tc>
      </w:tr>
      <w:tr>
        <w:tc>
          <w:tcPr>
            <w:tcW w:type="dxa" w:w="147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后台统计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客户是否需要营收统计、订单统计、卡券销售统计、机器人任务统计；如果第一期不做，是否至少需要列表导出？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运营统计</w:t>
            </w:r>
          </w:p>
        </w:tc>
      </w:tr>
      <w:tr>
        <w:tc>
          <w:tcPr>
            <w:tcW w:type="dxa" w:w="147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使用协议</w:t>
            </w:r>
          </w:p>
        </w:tc>
        <w:tc>
          <w:tcPr>
            <w:tcW w:type="dxa" w:w="6350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使用协议/服务须知是否需要版本管理？更新后用户是否需要重新确认？后台是否可配置协议内容？</w:t>
            </w:r>
          </w:p>
        </w:tc>
        <w:tc>
          <w:tcPr>
            <w:tcW w:type="dxa" w:w="124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协议/合规</w:t>
            </w:r>
          </w:p>
        </w:tc>
      </w:tr>
    </w:tbl>
    <w:p>
      <w:pPr>
        <w:pStyle w:val="Heading1"/>
      </w:pPr>
      <w:r>
        <w:t>五、建议补充到需求文档的模块</w:t>
      </w:r>
    </w:p>
    <w:p>
      <w:pPr>
        <w:pStyle w:val="ListNumber"/>
        <w:spacing w:after="60"/>
      </w:pPr>
      <w:r>
        <w:t>小程序端：登录、取餐送物下单、地址/联系人、支付、卡券购买、权益使用、积分兑换、订单详情、状态通知。</w:t>
      </w:r>
    </w:p>
    <w:p>
      <w:pPr>
        <w:pStyle w:val="ListNumber"/>
        <w:spacing w:after="60"/>
      </w:pPr>
      <w:r>
        <w:t>机器人对接：可用机器人查询、任务创建、任务状态回调、实时位置、舱门控制、异常处理、取消/重派。</w:t>
      </w:r>
    </w:p>
    <w:p>
      <w:pPr>
        <w:pStyle w:val="ListNumber"/>
        <w:spacing w:after="60"/>
      </w:pPr>
      <w:r>
        <w:t>后台管理：用户列表、订单列表、支付/收款记录、卡券套餐配置、权益记录、积分兑换记录、机器人任务列表、异常处理。</w:t>
      </w:r>
    </w:p>
    <w:p>
      <w:pPr>
        <w:pStyle w:val="ListNumber"/>
        <w:spacing w:after="60"/>
      </w:pPr>
      <w:r>
        <w:t>运营配置：月卡/周卡套餐、单次价格、积分兑换比例、卡券有效期、服务协议版本、待支付超时时间。</w:t>
      </w:r>
    </w:p>
    <w:p>
      <w:pPr>
        <w:pStyle w:val="ListNumber"/>
        <w:spacing w:after="60"/>
      </w:pPr>
      <w:r>
        <w:t>统计对账：销售金额、收款记录、用户消费记录、订单编号/支付流水、退款或取消记录。</w:t>
      </w:r>
    </w:p>
    <w:p>
      <w:pPr>
        <w:pStyle w:val="Heading1"/>
      </w:pPr>
      <w:r>
        <w:t>六、风险与提醒</w:t>
      </w:r>
    </w:p>
    <w:p>
      <w:pPr>
        <w:pStyle w:val="ListBullet"/>
        <w:spacing w:after="60"/>
      </w:pPr>
      <w:r>
        <w:t>如果机器人接口和状态定义不提前确认，前端页面和后台都无法准确设计。</w:t>
      </w:r>
    </w:p>
    <w:p>
      <w:pPr>
        <w:pStyle w:val="ListBullet"/>
        <w:spacing w:after="60"/>
      </w:pPr>
      <w:r>
        <w:t>如果后台没有订单、支付和权益记录，后续客户查询、退款争议和运营对账会缺少依据。</w:t>
      </w:r>
    </w:p>
    <w:p>
      <w:pPr>
        <w:pStyle w:val="ListBullet"/>
        <w:spacing w:after="60"/>
      </w:pPr>
      <w:r>
        <w:t>如果客户口头确认“已开发”，仍需拿接口文档或测试结果核实，否则可能到联调阶段才发现接口未完成。</w:t>
      </w:r>
    </w:p>
    <w:p>
      <w:pPr>
        <w:pStyle w:val="ListBullet"/>
        <w:spacing w:after="60"/>
      </w:pPr>
      <w:r>
        <w:t>卡券、积分、单次价格等规则如果不定清楚，会影响订单、支付、权益扣减和后台统计多个模块。</w:t>
      </w:r>
    </w:p>
    <w:p>
      <w:pPr>
        <w:pStyle w:val="Heading1"/>
      </w:pPr>
      <w:r>
        <w:t>七、建议下一步沟通话术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9858"/>
      </w:tblGrid>
      <w:tr>
        <w:tc>
          <w:tcPr>
            <w:tcW w:type="dxa" w:w="9858"/>
            <w:shd w:fill="EAF2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F4E78"/>
                <w:sz w:val="20"/>
              </w:rPr>
              <w:t>可直接发给客户：</w:t>
            </w:r>
            <w:r>
              <w:rPr>
                <w:rFonts w:ascii="Arial" w:hAnsi="Arial" w:eastAsia="Microsoft YaHei"/>
                <w:sz w:val="20"/>
              </w:rPr>
              <w:t>为了继续细化原型和接口，请先确认：机器人系统接口清单、后台管理范围、月卡/周卡/积分兑换规则、支付与消费记录字段、当前开发完成情况。我们会按确认结果整理成一张功能及接口总表，作为后续开发和验收依据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智享物递会议纪要｜自动转写整理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