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BDF5" w14:textId="77777777" w:rsidR="00111904" w:rsidRDefault="007A35CF">
      <w:pPr>
        <w:pStyle w:val="Textbody"/>
        <w:rPr>
          <w:rFonts w:asciiTheme="minorHAnsi" w:eastAsiaTheme="minorEastAsia" w:hAnsiTheme="minorHAnsi" w:cstheme="minorBidi"/>
          <w:b/>
          <w:bCs/>
          <w:sz w:val="36"/>
          <w:szCs w:val="36"/>
        </w:rPr>
      </w:pPr>
      <w:r>
        <w:rPr>
          <w:rFonts w:asciiTheme="minorHAnsi" w:eastAsiaTheme="minorEastAsia" w:hAnsiTheme="minorHAnsi" w:cstheme="minorBidi"/>
          <w:b/>
          <w:bCs/>
          <w:sz w:val="36"/>
          <w:szCs w:val="36"/>
        </w:rPr>
        <w:t xml:space="preserve">Supplementary Note. </w:t>
      </w:r>
      <w:r>
        <w:rPr>
          <w:rFonts w:ascii="Arial" w:hAnsi="Arial" w:cs="Arial"/>
          <w:sz w:val="22"/>
          <w:szCs w:val="22"/>
        </w:rPr>
        <w:t>The MILP formulation to exclude all previously found trade-offs, which is achieved by using integer cuts.</w:t>
      </w:r>
    </w:p>
    <w:p w14:paraId="33442829" w14:textId="77777777" w:rsidR="00111904" w:rsidRDefault="00111904">
      <w:pPr>
        <w:pStyle w:val="Textbody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8C583A9" w14:textId="79D3C72D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,ifv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fixed-sign variable</m:t>
                  </m:r>
                </m:sub>
              </m:sSub>
            </m:e>
          </m:nary>
        </m:oMath>
      </m:oMathPara>
    </w:p>
    <w:p w14:paraId="2C58D146" w14:textId="77777777" w:rsidR="00111904" w:rsidRDefault="007A35CF">
      <w:pPr>
        <w:pStyle w:val="Textbody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                  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s.t.</w:t>
      </w:r>
      <w:proofErr w:type="spellEnd"/>
    </w:p>
    <w:p w14:paraId="66612CF7" w14:textId="77777777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m×r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r×1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906E4F6" w14:textId="77777777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1×m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m×r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1×r</m:t>
              </m:r>
            </m:sub>
          </m:sSub>
        </m:oMath>
      </m:oMathPara>
    </w:p>
    <w:p w14:paraId="588A740D" w14:textId="7DBA0A25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0≤b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≤M-1,if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fixed-sign variable</m:t>
              </m:r>
            </m:sub>
          </m:sSub>
        </m:oMath>
      </m:oMathPara>
    </w:p>
    <w:p w14:paraId="529309E3" w14:textId="7B770A9B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2≤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fixed-sign variable</m:t>
              </m:r>
            </m:sub>
          </m:sSub>
        </m:oMath>
      </m:oMathPara>
    </w:p>
    <w:p w14:paraId="6DEF2A45" w14:textId="0EF1BF7F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1≤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</m:oMath>
      </m:oMathPara>
    </w:p>
    <w:p w14:paraId="0B358CFC" w14:textId="77777777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06E5306" w14:textId="21B37C29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-inf≤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≤inf,if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</m:oMath>
      </m:oMathPara>
    </w:p>
    <w:p w14:paraId="4373DEDA" w14:textId="279CABFC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-inf≤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≤0,if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fixed-sign variable</m:t>
              </m:r>
            </m:sub>
          </m:sSub>
        </m:oMath>
      </m:oMathPara>
    </w:p>
    <w:p w14:paraId="4F392A96" w14:textId="11248BE4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=0,if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sign variable</m:t>
              </m:r>
            </m:sub>
          </m:sSub>
        </m:oMath>
      </m:oMathPara>
    </w:p>
    <w:p w14:paraId="5F238AB7" w14:textId="7C091AB8" w:rsidR="00111904" w:rsidRDefault="00710F59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fixed-sign variable</m:t>
              </m:r>
            </m:sub>
          </m:sSub>
        </m:oMath>
      </m:oMathPara>
    </w:p>
    <w:p w14:paraId="718D8098" w14:textId="77777777" w:rsidR="00111904" w:rsidRDefault="007A35CF">
      <w:pPr>
        <w:pStyle w:val="Textbody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M=inf</m:t>
          </m:r>
        </m:oMath>
      </m:oMathPara>
    </w:p>
    <w:p w14:paraId="5C8B398F" w14:textId="77777777" w:rsidR="00111904" w:rsidRDefault="00111904"/>
    <w:p w14:paraId="642C03FB" w14:textId="7E95A717" w:rsidR="00111904" w:rsidRDefault="00A6099C">
      <w:pPr>
        <w:jc w:val="cent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4E381910" wp14:editId="262654DA">
            <wp:extent cx="4417017" cy="3200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1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6A5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S1. Reaction types based on variability types in </w:t>
      </w:r>
      <w:r>
        <w:rPr>
          <w:rFonts w:ascii="Arial" w:eastAsiaTheme="minorEastAsia" w:hAnsi="Arial" w:cs="Arial"/>
          <w:b/>
          <w:i/>
        </w:rPr>
        <w:t xml:space="preserve">S. cerevisiae </w:t>
      </w:r>
      <w:r>
        <w:rPr>
          <w:rFonts w:ascii="Arial" w:eastAsiaTheme="minorEastAsia" w:hAnsi="Arial" w:cs="Arial"/>
          <w:b/>
        </w:rPr>
        <w:t xml:space="preserve">under 13 different carbon sources. </w:t>
      </w:r>
      <w:r>
        <w:rPr>
          <w:rFonts w:ascii="Arial" w:eastAsiaTheme="minorEastAsia" w:hAnsi="Arial" w:cs="Arial"/>
        </w:rPr>
        <w:t>Box plots of the four reaction types across the 13 carbon sources.</w:t>
      </w:r>
    </w:p>
    <w:p w14:paraId="5D1CDEFA" w14:textId="216904FE" w:rsidR="00111904" w:rsidRDefault="00710F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  <w:noProof/>
        </w:rPr>
        <w:drawing>
          <wp:inline distT="0" distB="0" distL="0" distR="0" wp14:anchorId="54F14EE7" wp14:editId="2D8C53D9">
            <wp:extent cx="594360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F03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S2. Number of trade-offs of different sizes in </w:t>
      </w:r>
      <w:r>
        <w:rPr>
          <w:rFonts w:ascii="Arial" w:eastAsiaTheme="minorEastAsia" w:hAnsi="Arial" w:cs="Arial"/>
          <w:b/>
          <w:i/>
        </w:rPr>
        <w:t xml:space="preserve">S. cerevisiae </w:t>
      </w:r>
      <w:r>
        <w:rPr>
          <w:rFonts w:ascii="Arial" w:eastAsiaTheme="minorEastAsia" w:hAnsi="Arial" w:cs="Arial"/>
          <w:b/>
        </w:rPr>
        <w:t xml:space="preserve">under 13 different carbon sources. </w:t>
      </w:r>
      <w:r>
        <w:rPr>
          <w:rFonts w:ascii="Arial" w:eastAsiaTheme="minorEastAsia" w:hAnsi="Arial" w:cs="Arial"/>
        </w:rPr>
        <w:t xml:space="preserve">Numbers of trade-offs involving different numbers of reactions, from two to nine, for 13 different carbon sources in </w:t>
      </w:r>
      <w:r>
        <w:rPr>
          <w:rFonts w:ascii="Arial" w:eastAsiaTheme="minorEastAsia" w:hAnsi="Arial" w:cs="Arial"/>
          <w:i/>
          <w:iCs/>
        </w:rPr>
        <w:t>S. cerevisiae</w:t>
      </w:r>
      <w:r>
        <w:rPr>
          <w:rFonts w:ascii="Arial" w:eastAsiaTheme="minorEastAsia" w:hAnsi="Arial" w:cs="Arial"/>
        </w:rPr>
        <w:t>.</w:t>
      </w:r>
    </w:p>
    <w:p w14:paraId="0583B90A" w14:textId="6AAA33C7" w:rsidR="00111904" w:rsidRDefault="00710F59" w:rsidP="00A6099C">
      <w:pPr>
        <w:jc w:val="righ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1E913C47" wp14:editId="4E585E79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6B08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S3. Number of trade-offs of different sizes in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for the first group of carbon sources. </w:t>
      </w:r>
      <w:r>
        <w:rPr>
          <w:rFonts w:ascii="Arial" w:eastAsiaTheme="minorEastAsia" w:hAnsi="Arial" w:cs="Arial"/>
        </w:rPr>
        <w:t>Numbers of trade-offs involving different numbers of reactions, from two to nine, for 19 different carbon sources in the first group for</w:t>
      </w:r>
      <w:r>
        <w:rPr>
          <w:rFonts w:ascii="Arial" w:eastAsiaTheme="minorEastAsia" w:hAnsi="Arial" w:cs="Arial"/>
          <w:i/>
          <w:iCs/>
        </w:rPr>
        <w:t xml:space="preserve"> E. coli</w:t>
      </w:r>
      <w:r>
        <w:rPr>
          <w:rFonts w:ascii="Arial" w:eastAsiaTheme="minorEastAsia" w:hAnsi="Arial" w:cs="Arial"/>
        </w:rPr>
        <w:t>.</w:t>
      </w:r>
    </w:p>
    <w:p w14:paraId="263CE6CD" w14:textId="731945D0" w:rsidR="00111904" w:rsidRDefault="00710F59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2B98204B" wp14:editId="7F1D66C5">
            <wp:extent cx="5943600" cy="3187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1899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S4. Number of trade-offs of different sizes in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for the second group of carbon sources. </w:t>
      </w:r>
      <w:r>
        <w:rPr>
          <w:rFonts w:ascii="Arial" w:eastAsiaTheme="minorEastAsia" w:hAnsi="Arial" w:cs="Arial"/>
        </w:rPr>
        <w:t>Numbers of trade-offs involving different numbers of reactions, from two to nine, for 18 different carbon sources in the first group for</w:t>
      </w:r>
      <w:r>
        <w:rPr>
          <w:rFonts w:ascii="Arial" w:eastAsiaTheme="minorEastAsia" w:hAnsi="Arial" w:cs="Arial"/>
          <w:i/>
          <w:iCs/>
        </w:rPr>
        <w:t xml:space="preserve"> E. coli</w:t>
      </w:r>
      <w:r>
        <w:rPr>
          <w:rFonts w:ascii="Arial" w:eastAsiaTheme="minorEastAsia" w:hAnsi="Arial" w:cs="Arial"/>
        </w:rPr>
        <w:t>.</w:t>
      </w:r>
    </w:p>
    <w:p w14:paraId="060F5C0F" w14:textId="6BAF14A7" w:rsidR="00111904" w:rsidRDefault="00A6099C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36B8421B" wp14:editId="66BE1603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0F3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S5. Number of trade-offs of different sizes in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for the third group of carbon sources. </w:t>
      </w:r>
      <w:r>
        <w:rPr>
          <w:rFonts w:ascii="Arial" w:eastAsiaTheme="minorEastAsia" w:hAnsi="Arial" w:cs="Arial"/>
        </w:rPr>
        <w:t>Numbers of trade-offs involving different numbers of reactions, from two to nine, for 15 different carbon sources in the first group for</w:t>
      </w:r>
      <w:r>
        <w:rPr>
          <w:rFonts w:ascii="Arial" w:eastAsiaTheme="minorEastAsia" w:hAnsi="Arial" w:cs="Arial"/>
          <w:i/>
          <w:iCs/>
        </w:rPr>
        <w:t xml:space="preserve"> E. coli</w:t>
      </w:r>
      <w:r>
        <w:rPr>
          <w:rFonts w:ascii="Arial" w:eastAsiaTheme="minorEastAsia" w:hAnsi="Arial" w:cs="Arial"/>
        </w:rPr>
        <w:t>.</w:t>
      </w:r>
    </w:p>
    <w:p w14:paraId="64D31847" w14:textId="2AD33BC4" w:rsidR="00111904" w:rsidRDefault="00A6099C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04A89B02" wp14:editId="1273A651">
            <wp:extent cx="2286000" cy="32204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902" w14:textId="77777777" w:rsidR="00111904" w:rsidRDefault="007A35C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Figure S6. Reaction types based on variability types in </w:t>
      </w:r>
      <w:r>
        <w:rPr>
          <w:rFonts w:ascii="Arial" w:eastAsiaTheme="minorEastAsia" w:hAnsi="Arial" w:cs="Arial"/>
          <w:b/>
          <w:iCs/>
        </w:rPr>
        <w:t xml:space="preserve">different models </w:t>
      </w:r>
      <w:r>
        <w:rPr>
          <w:rFonts w:ascii="Arial" w:eastAsiaTheme="minorEastAsia" w:hAnsi="Arial" w:cs="Arial"/>
          <w:b/>
        </w:rPr>
        <w:t xml:space="preserve">under different carbon sources/growth conditions. </w:t>
      </w:r>
      <w:r>
        <w:rPr>
          <w:rFonts w:ascii="Arial" w:eastAsiaTheme="minorEastAsia" w:hAnsi="Arial" w:cs="Arial"/>
        </w:rPr>
        <w:t>Box plots of the four reaction types across three models under different carbon sources/conditions.</w:t>
      </w:r>
    </w:p>
    <w:p w14:paraId="5A32B3B4" w14:textId="77777777" w:rsidR="00111904" w:rsidRDefault="00111904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624E026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lastRenderedPageBreak/>
        <w:t>Table S1.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 types based on FVA in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under 26 growth conditions/carbon sources. </w:t>
      </w:r>
      <w:r>
        <w:rPr>
          <w:rFonts w:ascii="Arial" w:eastAsiaTheme="minorEastAsia" w:hAnsi="Arial" w:cs="Arial"/>
          <w:bCs/>
        </w:rPr>
        <w:t xml:space="preserve">The minimum and the maximum range of each reaction flux, with the reaction type are shown for 26 growth conditions/carbon sources in </w:t>
      </w:r>
      <w:r>
        <w:rPr>
          <w:rFonts w:ascii="Arial" w:eastAsiaTheme="minorEastAsia" w:hAnsi="Arial" w:cs="Arial"/>
          <w:bCs/>
          <w:i/>
          <w:iCs/>
        </w:rPr>
        <w:t>E. coli</w:t>
      </w:r>
      <w:r>
        <w:rPr>
          <w:rFonts w:ascii="Arial" w:eastAsiaTheme="minorEastAsia" w:hAnsi="Arial" w:cs="Arial"/>
          <w:bCs/>
        </w:rPr>
        <w:t>.</w:t>
      </w:r>
    </w:p>
    <w:p w14:paraId="2FB7F0E4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S2.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 types based on FVA in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under 53 different carbon sources. </w:t>
      </w:r>
      <w:r>
        <w:rPr>
          <w:rFonts w:ascii="Arial" w:eastAsiaTheme="minorEastAsia" w:hAnsi="Arial" w:cs="Arial"/>
          <w:bCs/>
        </w:rPr>
        <w:t xml:space="preserve">The minimum and the maximum range of each reaction flux, with the reaction type are shown for 53 different carbon sources in </w:t>
      </w:r>
      <w:r>
        <w:rPr>
          <w:rFonts w:ascii="Arial" w:eastAsiaTheme="minorEastAsia" w:hAnsi="Arial" w:cs="Arial"/>
          <w:bCs/>
          <w:i/>
          <w:iCs/>
        </w:rPr>
        <w:t>E. coli</w:t>
      </w:r>
      <w:r>
        <w:rPr>
          <w:rFonts w:ascii="Arial" w:eastAsiaTheme="minorEastAsia" w:hAnsi="Arial" w:cs="Arial"/>
          <w:bCs/>
        </w:rPr>
        <w:t>.</w:t>
      </w:r>
    </w:p>
    <w:p w14:paraId="3EA12190" w14:textId="77777777" w:rsidR="00111904" w:rsidRDefault="0011190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9156C5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S3.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 types based on FVA in </w:t>
      </w:r>
      <w:r>
        <w:rPr>
          <w:rFonts w:ascii="Arial" w:eastAsiaTheme="minorEastAsia" w:hAnsi="Arial" w:cs="Arial"/>
          <w:b/>
          <w:i/>
        </w:rPr>
        <w:t xml:space="preserve">S. cerevisiae </w:t>
      </w:r>
      <w:r>
        <w:rPr>
          <w:rFonts w:ascii="Arial" w:eastAsiaTheme="minorEastAsia" w:hAnsi="Arial" w:cs="Arial"/>
          <w:b/>
        </w:rPr>
        <w:t xml:space="preserve">under 13 different carbon sources. </w:t>
      </w:r>
      <w:r>
        <w:rPr>
          <w:rFonts w:ascii="Arial" w:eastAsiaTheme="minorEastAsia" w:hAnsi="Arial" w:cs="Arial"/>
          <w:bCs/>
        </w:rPr>
        <w:t xml:space="preserve">The minimum and the maximum range of each reaction flux, with the reaction type are shown for 13 different carbon sources in </w:t>
      </w:r>
      <w:r>
        <w:rPr>
          <w:rFonts w:ascii="Arial" w:eastAsiaTheme="minorEastAsia" w:hAnsi="Arial" w:cs="Arial"/>
          <w:bCs/>
          <w:i/>
        </w:rPr>
        <w:t>S. cerevisiae</w:t>
      </w:r>
      <w:r>
        <w:rPr>
          <w:rFonts w:ascii="Arial" w:eastAsiaTheme="minorEastAsia" w:hAnsi="Arial" w:cs="Arial"/>
          <w:bCs/>
        </w:rPr>
        <w:t>.</w:t>
      </w:r>
    </w:p>
    <w:p w14:paraId="50BAAC04" w14:textId="77777777" w:rsidR="00111904" w:rsidRDefault="00111904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2465F73D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S4.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 types based on FVA in </w:t>
      </w:r>
      <w:r>
        <w:rPr>
          <w:rFonts w:ascii="Arial" w:eastAsiaTheme="minorEastAsia" w:hAnsi="Arial" w:cs="Arial"/>
          <w:b/>
          <w:i/>
        </w:rPr>
        <w:t xml:space="preserve">A. thaliana </w:t>
      </w:r>
      <w:r>
        <w:rPr>
          <w:rFonts w:ascii="Arial" w:eastAsiaTheme="minorEastAsia" w:hAnsi="Arial" w:cs="Arial"/>
          <w:b/>
        </w:rPr>
        <w:t xml:space="preserve">under three different active biomass reactions. </w:t>
      </w:r>
      <w:r>
        <w:rPr>
          <w:rFonts w:ascii="Arial" w:eastAsiaTheme="minorEastAsia" w:hAnsi="Arial" w:cs="Arial"/>
          <w:bCs/>
        </w:rPr>
        <w:t xml:space="preserve">The minimum and the maximum range of each reaction flux, with the reaction type are shown for three different biomass reactions in </w:t>
      </w:r>
      <w:r>
        <w:rPr>
          <w:rFonts w:ascii="Arial" w:eastAsiaTheme="minorEastAsia" w:hAnsi="Arial" w:cs="Arial"/>
          <w:bCs/>
          <w:i/>
        </w:rPr>
        <w:t>A. thaliana</w:t>
      </w:r>
      <w:r>
        <w:rPr>
          <w:rFonts w:ascii="Arial" w:eastAsiaTheme="minorEastAsia" w:hAnsi="Arial" w:cs="Arial"/>
          <w:bCs/>
        </w:rPr>
        <w:t>.</w:t>
      </w:r>
    </w:p>
    <w:p w14:paraId="76CA9435" w14:textId="77777777" w:rsidR="00111904" w:rsidRDefault="00111904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54A4A62B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S5.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Reactions in the identified trade-offs for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under 26 growth conditions/carbon sources. </w:t>
      </w:r>
      <w:r>
        <w:rPr>
          <w:rFonts w:ascii="Arial" w:eastAsiaTheme="minorEastAsia" w:hAnsi="Arial" w:cs="Arial"/>
          <w:bCs/>
        </w:rPr>
        <w:t xml:space="preserve">The table shows the reactions that are participating in the identified trade-offs for 26 growth conditions/carbon sources in </w:t>
      </w:r>
      <w:r>
        <w:rPr>
          <w:rFonts w:ascii="Arial" w:eastAsiaTheme="minorEastAsia" w:hAnsi="Arial" w:cs="Arial"/>
          <w:bCs/>
          <w:i/>
          <w:iCs/>
        </w:rPr>
        <w:t>E. coli</w:t>
      </w:r>
      <w:r>
        <w:rPr>
          <w:rFonts w:ascii="Arial" w:eastAsiaTheme="minorEastAsia" w:hAnsi="Arial" w:cs="Arial"/>
          <w:bCs/>
        </w:rPr>
        <w:t xml:space="preserve">. The numbers represent the number of times a reaction participates in identified trade-offs. </w:t>
      </w:r>
    </w:p>
    <w:p w14:paraId="4B87B5A2" w14:textId="77777777" w:rsidR="00111904" w:rsidRDefault="00111904">
      <w:pPr>
        <w:jc w:val="both"/>
        <w:rPr>
          <w:rFonts w:asciiTheme="majorHAnsi" w:hAnsiTheme="majorHAnsi" w:cstheme="majorHAnsi"/>
          <w:color w:val="2F5597"/>
          <w:sz w:val="24"/>
          <w:szCs w:val="24"/>
          <w:lang w:val="en-GB"/>
        </w:rPr>
      </w:pPr>
    </w:p>
    <w:p w14:paraId="304FE4EA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S6.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Reactions in the identified trade-offs for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under 53 different carbon sources. </w:t>
      </w:r>
      <w:r>
        <w:rPr>
          <w:rFonts w:ascii="Arial" w:eastAsiaTheme="minorEastAsia" w:hAnsi="Arial" w:cs="Arial"/>
          <w:bCs/>
        </w:rPr>
        <w:t xml:space="preserve">The table shows the reactions that are participating in the identified trade-offs for 53 different carbon sources in </w:t>
      </w:r>
      <w:r>
        <w:rPr>
          <w:rFonts w:ascii="Arial" w:eastAsiaTheme="minorEastAsia" w:hAnsi="Arial" w:cs="Arial"/>
          <w:bCs/>
          <w:i/>
          <w:iCs/>
        </w:rPr>
        <w:t>E. coli</w:t>
      </w:r>
      <w:r>
        <w:rPr>
          <w:rFonts w:ascii="Arial" w:eastAsiaTheme="minorEastAsia" w:hAnsi="Arial" w:cs="Arial"/>
          <w:bCs/>
        </w:rPr>
        <w:t xml:space="preserve">. The numbers represent the number of times a reaction participates in identified trade-offs. </w:t>
      </w:r>
    </w:p>
    <w:p w14:paraId="040DAF6A" w14:textId="77777777" w:rsidR="00111904" w:rsidRDefault="00111904">
      <w:pPr>
        <w:jc w:val="both"/>
        <w:rPr>
          <w:rFonts w:asciiTheme="majorHAnsi" w:hAnsiTheme="majorHAnsi" w:cstheme="majorHAnsi"/>
          <w:color w:val="2F5597"/>
          <w:sz w:val="24"/>
          <w:szCs w:val="24"/>
          <w:lang w:val="en-GB"/>
        </w:rPr>
      </w:pPr>
    </w:p>
    <w:p w14:paraId="1C0F3726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S7.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Reactions in trade-off with biomass reaction for </w:t>
      </w:r>
      <w:r>
        <w:rPr>
          <w:rFonts w:ascii="Arial" w:eastAsiaTheme="minorEastAsia" w:hAnsi="Arial" w:cs="Arial"/>
          <w:b/>
          <w:i/>
        </w:rPr>
        <w:t xml:space="preserve">E. coli </w:t>
      </w:r>
      <w:r>
        <w:rPr>
          <w:rFonts w:ascii="Arial" w:eastAsiaTheme="minorEastAsia" w:hAnsi="Arial" w:cs="Arial"/>
          <w:b/>
        </w:rPr>
        <w:t xml:space="preserve">under 53 different carbon sources. </w:t>
      </w:r>
      <w:r>
        <w:rPr>
          <w:rFonts w:ascii="Arial" w:eastAsiaTheme="minorEastAsia" w:hAnsi="Arial" w:cs="Arial"/>
          <w:bCs/>
        </w:rPr>
        <w:t xml:space="preserve">The table shows the reactions that are participating with biomass reaction in at least one trade-off for 53 different carbon sources in </w:t>
      </w:r>
      <w:r>
        <w:rPr>
          <w:rFonts w:ascii="Arial" w:eastAsiaTheme="minorEastAsia" w:hAnsi="Arial" w:cs="Arial"/>
          <w:bCs/>
          <w:i/>
          <w:iCs/>
        </w:rPr>
        <w:t>E. coli</w:t>
      </w:r>
      <w:r>
        <w:rPr>
          <w:rFonts w:ascii="Arial" w:eastAsiaTheme="minorEastAsia" w:hAnsi="Arial" w:cs="Arial"/>
          <w:bCs/>
        </w:rPr>
        <w:t>.</w:t>
      </w:r>
    </w:p>
    <w:p w14:paraId="0EC364C8" w14:textId="77777777" w:rsidR="00111904" w:rsidRDefault="00111904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78FDF411" w14:textId="77777777" w:rsidR="00111904" w:rsidRDefault="007A35CF">
      <w:pPr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/>
        </w:rPr>
        <w:t>Table S8.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Reactions in the identified trade-offs for </w:t>
      </w:r>
      <w:r>
        <w:rPr>
          <w:rFonts w:ascii="Arial" w:eastAsiaTheme="minorEastAsia" w:hAnsi="Arial" w:cs="Arial"/>
          <w:b/>
          <w:i/>
        </w:rPr>
        <w:t>S. cerevisiae</w:t>
      </w:r>
      <w:r>
        <w:rPr>
          <w:rFonts w:ascii="Arial" w:eastAsiaTheme="minorEastAsia" w:hAnsi="Arial" w:cs="Arial"/>
          <w:b/>
        </w:rPr>
        <w:t xml:space="preserve"> under 13 different carbon sources. </w:t>
      </w:r>
      <w:r>
        <w:rPr>
          <w:rFonts w:ascii="Arial" w:eastAsiaTheme="minorEastAsia" w:hAnsi="Arial" w:cs="Arial"/>
          <w:bCs/>
        </w:rPr>
        <w:t xml:space="preserve">The table shows the reactions that are participating in the identified trade-offs for 13 different carbon sources in </w:t>
      </w:r>
      <w:r>
        <w:rPr>
          <w:rFonts w:ascii="Arial" w:eastAsiaTheme="minorEastAsia" w:hAnsi="Arial" w:cs="Arial"/>
          <w:bCs/>
          <w:i/>
          <w:iCs/>
        </w:rPr>
        <w:t>S. cerevisiae</w:t>
      </w:r>
      <w:r>
        <w:rPr>
          <w:rFonts w:ascii="Arial" w:eastAsiaTheme="minorEastAsia" w:hAnsi="Arial" w:cs="Arial"/>
          <w:bCs/>
        </w:rPr>
        <w:t xml:space="preserve">. The numbers represent the number of times a reaction participates in identified trade-offs. </w:t>
      </w:r>
    </w:p>
    <w:p w14:paraId="41891ED8" w14:textId="77777777" w:rsidR="00111904" w:rsidRDefault="00111904">
      <w:pPr>
        <w:jc w:val="both"/>
        <w:rPr>
          <w:rFonts w:ascii="Arial" w:eastAsiaTheme="minorEastAsia" w:hAnsi="Arial" w:cs="Arial"/>
          <w:bCs/>
        </w:rPr>
      </w:pPr>
    </w:p>
    <w:p w14:paraId="4471293F" w14:textId="77777777" w:rsidR="00111904" w:rsidRDefault="007A35CF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Arial" w:eastAsiaTheme="minorEastAsia" w:hAnsi="Arial" w:cs="Arial"/>
          <w:b/>
        </w:rPr>
        <w:t>Table S9.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</w:rPr>
        <w:t xml:space="preserve">Reactions in the identified trade-offs for </w:t>
      </w:r>
      <w:r>
        <w:rPr>
          <w:rFonts w:ascii="Arial" w:eastAsiaTheme="minorEastAsia" w:hAnsi="Arial" w:cs="Arial"/>
          <w:b/>
          <w:i/>
        </w:rPr>
        <w:t xml:space="preserve">A. thaliana </w:t>
      </w:r>
      <w:r>
        <w:rPr>
          <w:rFonts w:ascii="Arial" w:eastAsiaTheme="minorEastAsia" w:hAnsi="Arial" w:cs="Arial"/>
          <w:b/>
        </w:rPr>
        <w:t xml:space="preserve">under three different active biomass reactions. </w:t>
      </w:r>
      <w:r>
        <w:rPr>
          <w:rFonts w:ascii="Arial" w:eastAsiaTheme="minorEastAsia" w:hAnsi="Arial" w:cs="Arial"/>
          <w:bCs/>
        </w:rPr>
        <w:t>The table shows the reactions that are participating in the identified trade-</w:t>
      </w:r>
      <w:r>
        <w:rPr>
          <w:rFonts w:ascii="Arial" w:eastAsiaTheme="minorEastAsia" w:hAnsi="Arial" w:cs="Arial"/>
          <w:bCs/>
        </w:rPr>
        <w:lastRenderedPageBreak/>
        <w:t xml:space="preserve">offs for three different biomass reactions in </w:t>
      </w:r>
      <w:r>
        <w:rPr>
          <w:rFonts w:ascii="Arial" w:eastAsiaTheme="minorEastAsia" w:hAnsi="Arial" w:cs="Arial"/>
          <w:bCs/>
          <w:i/>
          <w:iCs/>
        </w:rPr>
        <w:t>A. thaliana</w:t>
      </w:r>
      <w:r>
        <w:rPr>
          <w:rFonts w:ascii="Arial" w:eastAsiaTheme="minorEastAsia" w:hAnsi="Arial" w:cs="Arial"/>
          <w:bCs/>
        </w:rPr>
        <w:t xml:space="preserve">. The numbers represent the number of times a reaction participates in identified trade-offs. </w:t>
      </w:r>
    </w:p>
    <w:p w14:paraId="44483B7D" w14:textId="77777777" w:rsidR="00111904" w:rsidRDefault="00111904"/>
    <w:sectPr w:rsidR="0011190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04"/>
    <w:rsid w:val="00063D7D"/>
    <w:rsid w:val="00111904"/>
    <w:rsid w:val="00710F59"/>
    <w:rsid w:val="007A35CF"/>
    <w:rsid w:val="00810192"/>
    <w:rsid w:val="00A6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6A32"/>
  <w15:docId w15:val="{12B8FE3B-E412-427E-8300-25B7BA5F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554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734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734D1"/>
    <w:rPr>
      <w:sz w:val="20"/>
      <w:szCs w:val="20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50B0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950B0"/>
    <w:rPr>
      <w:b/>
      <w:bCs/>
      <w:sz w:val="20"/>
      <w:szCs w:val="20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rsid w:val="00403155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734D1"/>
    <w:pPr>
      <w:spacing w:line="240" w:lineRule="auto"/>
    </w:pPr>
    <w:rPr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50B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950B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Seirana Hashemi Ranjbar</dc:creator>
  <dc:description/>
  <cp:lastModifiedBy>Seirana Hashemi Ranjbar</cp:lastModifiedBy>
  <cp:revision>6</cp:revision>
  <dcterms:created xsi:type="dcterms:W3CDTF">2021-09-13T16:13:00Z</dcterms:created>
  <dcterms:modified xsi:type="dcterms:W3CDTF">2021-09-24T18:48:00Z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