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1 ВВЕДЕНИЕ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2 ОБЩИЕ СВЕДЕНИЯ О ТЕХНОЛОГИИ «ДЕМЕРУС»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3 ТЕХНИЧЕСКИЙ УРОВЕНЬ, ПАТЕНТОСПОСОБНОСТЬ И ПАТЕНТНАЯ ЧИСТОТА ПРОЦЕССА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4 ХАРАКТЕРИСТИКА ИСХОДНОГО СЫРЬЯ, ПРОДУКТОВ, ОСНОВНЫХ И ВСПОМОГАТЕЛЬНЫХ МАТЕРИАЛОВ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5 ТЕХНИЧЕСКАЯ ХАРАКТЕРИСТИКА ОТХОДОВ И ОТРАБОТАННОГО ВОЗДУХА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6 ТЕХНОЛОГИЯ ПРОЦЕССА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7 УСЛОВИЯ ПРОВЕДЕНИЯ ПРОЦЕССА «ДЕМЕРУС»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8 НОРМЫ РАСХОДА ОСНОВНЫХ И ВСПОМОГАТЕЛЬНЫХ МАТЕРИАЛОВ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pStyle w:val="Heading1"/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9 МАТЕРИАЛЬНЫЙ И ТЕПЛОВОЙ БАЛАНС ТЕХНОЛОГИИ «ДЕМЕРУС»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9.1 Исходные данные для расчета материального баланса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1. Число часов работы в году: None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2. Содержание сернистых соединений в СУГ до очистки: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сероводород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метилмеркаптан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этилмеркаптан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пропилмеркаптан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карбонилсульфид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сероуглерод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общая меркаптановая сера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3. Содержание сернистых соединений в СУГ после очистки: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сероводород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метилмеркаптан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этилмеркаптан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пропилмеркаптан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карбонилсульфид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сероуглерод по сере None, % масс.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общее содержание меркаптановой серы, не более None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содержание диметилдисульфида по сере None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содержание диэтилдисульфида по сере None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- содержание общей серы (не более) None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4. Диапазон устойчивой работы установки None%÷None%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Расчет материального баланса произведен из условий работы установки по сырью, равного None или None кг/ч.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9.2 Расчетный материальный баланс технологии «ДЕМЕРУС»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Результаты расчета материального баланса технологии «ДЕМЕРУС» представлены в табл. None, схема материальных потоков блока очистки СУГ по технологии «ДЕМЕРУС» - на рис. None.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Расчет частоты замены 5% раствора щелочи в емкости None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Взаимодействие щелочи с углекислым газом протекает по следующей реакции: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NaOH + CO2 → NaHCO3;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Расход воздуха – None нм3/ч, содержание None – None % (None кг/ч).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Количество NaOH для полного превращения None: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None (кг/ч) ⸱ None (г/моль) / None (г/моль) = None (кг/ч),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где None – молярная масса None, None – молярная масса None.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Принимаем, что в реакцию вступит 4% NaOH из 5%: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None (кг/ч) ⸱ 5% / 4% = None (кг/ч)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Следовательно, необходимый расход NaOH – None кг/ч. Расход 5% раствора NaOH равен: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 xml:space="preserve">None / None = None кг/ч ⸱ None = None кг/год 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Объем емкости None – None, степень заполнения – None. Следовательно, емкость None вмещает: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None ⸱ None = None м3 (None кг раствора NaOH).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Частота замены раствора для обеспечения необходимого расхода NaOH: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None / None ⁓ None раз в год.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9.3 Тепловой баланс стадии экстракции меркаптанов в None</w:t>
      </w:r>
    </w:p>
    <w:p>
      <w:pPr>
        <w:spacing w:line="440" w:lineRule="exact" w:after="0" w:before="0"/>
        <w:ind w:left="0" w:right="0" w:firstLine="709"/>
        <w:jc w:val="both"/>
      </w:pP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Тепловой эффект взаимодействия этилмеркаптана со щелочью составляет None кДж/моль [14]. Для расчетов примем тепловой эффект взаимодействия метилмеркаптана со щелочью равным тепловому эффекту взаимодействия этилмеркаптана со щелочью.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Общее число молей меркаптанов, вступивших в реакцию со щелочью, составляет None моль/час: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None кг/ч ⸱ (None/None) (кг/моль) = None (моль/час)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1. Тепловой эффект реакции взаимодействия меркаптанов со щелочью равен: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Q1 = None ⸱ None = None кДж/час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Теплота реакции взаимодействия сероводорода со щелочью составляет – None кДж/моль. Общее число молей сероводорода, вступивших в реакцию со щелочью, составляет: None моль/час (None кг/ч⸱(None/None)(кг/моль) = None).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Q2 = None ⸱ None = None кДж/час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3. Количество теплоты, приходящее с СУГ: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Q3 = None ⸱ None = None кДж/час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где: None – уд. теплоемкость СУГ, кДж/кг °С;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4. Количество теплоты, приходящее со щелочным раствором: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Q4 = None ⸱ None = None кДж/час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где: None – уд. теплоемкость 10%-ного раствора щелочи, кДж/кг °С.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5. Теплопотери в колонне None Q5 принимаем по нормируемой плотности теплового потока qL в соответствии СП на тепловую изоляцию: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qL= None Вт/м;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Q5= None Вт/м ⸱ None м = None Вт = None кДж/ч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6. Количество теплоты, уносимое с очищенным СУГ: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Q6 = None ⸱ tвых ⸱ None = None ⸱ tвых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7. Количество теплоты, уносимое с насыщенным меркаптидами щелочным раствором: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Q7 = None ⸱ tвых ⸱ None = None ⸱ tвых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Решая уравнение Q1 + Q2 + Q3 + Q4 - Q5 = Q6 + Q7 относительно tвых, получим: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tвых= (None + None + None + None - None) / (None  + None) = None°С.</w:t>
      </w:r>
    </w:p>
    <w:p>
      <w:pPr>
        <w:spacing w:line="440" w:lineRule="exact" w:after="0" w:before="0"/>
        <w:ind w:left="0" w:right="0" w:firstLine="709"/>
        <w:jc w:val="both"/>
      </w:pPr>
      <w:r>
        <w:rPr>
          <w:rFonts w:ascii="Times New Roman" w:hAnsi="Times New Roman"/>
          <w:sz w:val="28"/>
          <w:rFonts w:eastAsia="Times New Roman"/>
        </w:rPr>
        <w:t>Следовательно, при смешении раствора щелочи с температурой None°С с СУГ, имеющим температуру None°С, температура СУГ в колонне None c учетом теплопотерь повысится на None℃ до None °С.</w:t>
      </w:r>
    </w:p>
    <w:p>
      <w:pPr>
        <w:sectPr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/>
          <w:sz w:val="28"/>
          <w:rFonts w:eastAsia="Times New Roman"/>
        </w:rPr>
        <w:t>Таблица 9.1 – Расчетный материальный баланс процесса очистки СУГ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Номер потока по схеме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Наименование потока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СУГ на входе в колонну C-301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Регенерированный раствор  NaOH на входе в колонну C-301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СУГ на выходе из верха колонны C-301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Cостав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СУГ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16129.5011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99.5034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4.7619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Нафта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4.7619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44.5613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0.2749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4.7619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28.3675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0.1750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4.7619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C3H7SH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0.2269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0.0014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4.7619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H2S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0.4052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0.0025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4.7619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COS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0.9078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0.0056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4.7619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CS2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0.1621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0.0010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4.7619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H2O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5.4952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0.0339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2997.5344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90.0000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4.7619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NaOH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333.0594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4.7619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CH3SNa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4.7619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C2H5SNa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4.7619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Na2S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4.7619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CH3SO2SCH3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4.7619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C2H5SO2SC2H5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4.7619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CH3SSCH3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4.7619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C2H5SSC2H5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4.7619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Na2SO4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4.7619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4.7619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O2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4.7619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0.3728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0.0023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4.7619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Итого: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16210.0000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3330.5938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100.0000</w:t>
            </w:r>
          </w:p>
        </w:tc>
      </w:tr>
    </w:tbl>
    <w:p>
      <w:r>
        <w:br w:type="page"/>
      </w:r>
    </w:p>
    <w:p>
      <w:pPr>
        <w:spacing w:line="440" w:lineRule="exact" w:after="0" w:before="0"/>
        <w:ind w:left="0" w:right="0" w:firstLine="0"/>
        <w:jc w:val="both"/>
      </w:pPr>
      <w:r>
        <w:rPr>
          <w:rFonts w:ascii="Times New Roman" w:hAnsi="Times New Roman"/>
          <w:sz w:val="28"/>
          <w:rFonts w:eastAsia="Times New Roman"/>
        </w:rPr>
        <w:t>Продолжение таблицы 9.1 – Расчетный материальный баланс процесса очистки СУГ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Номер потока по схеме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Наименование потока</w:t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СУГ на входе в колонну C-301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Регенерированный раствор  NaOH на входе в колонну C-301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  <w:tc>
          <w:tcPr>
            <w:tcW w:type="dxa" w:w="3012"/>
            <w:gridSpan w:val="2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СУГ на выходе из верха колонны C-301</w:t>
            </w:r>
          </w:p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6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7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Cостав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кг/ч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% масс.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СУГ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16129.5011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99.5034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4.7619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Нафта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4.7619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44.5613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0.2749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4.7619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28.3675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0.1750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4.7619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C3H7SH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0.2269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0.0014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4.7619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H2S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0.4052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0.0025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4.7619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COS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0.9078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0.0056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4.7619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CS2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0.1621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0.0010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4.7619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H2O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5.4952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0.0339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2997.5344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90.0000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4.7619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NaOH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333.0594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4.7619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CH3SNa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4.7619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C2H5SNa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4.7619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Na2S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4.7619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CH3SO2SCH3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4.7619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C2H5SO2SC2H5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4.7619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CH3SSCH3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4.7619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C2H5SSC2H5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4.7619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Na2SO4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4.7619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N2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4.7619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O2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4.7619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CO2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0.3728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0.0023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4.7619</w:t>
            </w:r>
          </w:p>
        </w:tc>
      </w:tr>
      <w:tr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Итого: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16210.0000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3330.5938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100.0000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21.0000</w:t>
            </w:r>
          </w:p>
        </w:tc>
        <w:tc>
          <w:tcPr>
            <w:tcW w:type="dxa" w:w="1506"/>
          </w:tcPr>
          <w:p>
            <w:pPr>
              <w:spacing w:line="360" w:lineRule="exact" w:after="0" w:before="0"/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rFonts w:eastAsia="Times New Roman"/>
              </w:rPr>
              <w:t>100.0000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