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2F3" w:rsidRDefault="000F102F" w:rsidP="000F102F">
      <w:bookmarkStart w:id="0" w:name="_GoBack"/>
      <w:r>
        <w:rPr>
          <w:rFonts w:hint="eastAsia"/>
          <w:noProof/>
        </w:rPr>
        <w:drawing>
          <wp:inline distT="0" distB="0" distL="0" distR="0">
            <wp:extent cx="5943600" cy="16282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28216"/>
                    </a:xfrm>
                    <a:prstGeom prst="rect">
                      <a:avLst/>
                    </a:prstGeom>
                    <a:noFill/>
                    <a:ln>
                      <a:noFill/>
                    </a:ln>
                  </pic:spPr>
                </pic:pic>
              </a:graphicData>
            </a:graphic>
          </wp:inline>
        </w:drawing>
      </w:r>
      <w:bookmarkEnd w:id="0"/>
    </w:p>
    <w:p w:rsidR="006F7974" w:rsidRDefault="006F7974" w:rsidP="000F102F">
      <w:r>
        <w:rPr>
          <w:rFonts w:hint="eastAsia"/>
          <w:noProof/>
        </w:rPr>
        <w:drawing>
          <wp:inline distT="0" distB="0" distL="0" distR="0">
            <wp:extent cx="5943600" cy="9381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38138"/>
                    </a:xfrm>
                    <a:prstGeom prst="rect">
                      <a:avLst/>
                    </a:prstGeom>
                    <a:noFill/>
                    <a:ln>
                      <a:noFill/>
                    </a:ln>
                  </pic:spPr>
                </pic:pic>
              </a:graphicData>
            </a:graphic>
          </wp:inline>
        </w:drawing>
      </w:r>
    </w:p>
    <w:p w:rsidR="000F102F" w:rsidRDefault="000F102F" w:rsidP="000F102F">
      <w:r>
        <w:rPr>
          <w:rFonts w:hint="eastAsia"/>
          <w:noProof/>
        </w:rPr>
        <w:drawing>
          <wp:inline distT="0" distB="0" distL="0" distR="0">
            <wp:extent cx="5943600" cy="229934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99349"/>
                    </a:xfrm>
                    <a:prstGeom prst="rect">
                      <a:avLst/>
                    </a:prstGeom>
                    <a:noFill/>
                    <a:ln>
                      <a:noFill/>
                    </a:ln>
                  </pic:spPr>
                </pic:pic>
              </a:graphicData>
            </a:graphic>
          </wp:inline>
        </w:drawing>
      </w:r>
    </w:p>
    <w:p w:rsidR="00986325" w:rsidRDefault="00647125" w:rsidP="000F102F">
      <w:r>
        <w:rPr>
          <w:rFonts w:hint="eastAsia"/>
        </w:rPr>
        <w:t>a) Run Gibbs sampling and approximate the posterior distribution. The code is copied in attachment.</w:t>
      </w:r>
      <w:r w:rsidR="00566C2B">
        <w:rPr>
          <w:rFonts w:hint="eastAsia"/>
        </w:rPr>
        <w:t xml:space="preserve"> Results are stored in variable </w:t>
      </w:r>
      <w:r w:rsidR="00566C2B">
        <w:t>“</w:t>
      </w:r>
      <w:r w:rsidR="00566C2B">
        <w:rPr>
          <w:rFonts w:hint="eastAsia"/>
        </w:rPr>
        <w:t>THETA</w:t>
      </w:r>
      <w:r w:rsidR="00566C2B">
        <w:t>”</w:t>
      </w:r>
      <w:r w:rsidR="00566C2B">
        <w:rPr>
          <w:rFonts w:hint="eastAsia"/>
        </w:rPr>
        <w:t xml:space="preserve"> and </w:t>
      </w:r>
      <w:r w:rsidR="00566C2B">
        <w:t>“</w:t>
      </w:r>
      <w:r w:rsidR="00566C2B">
        <w:rPr>
          <w:rFonts w:hint="eastAsia"/>
        </w:rPr>
        <w:t>SMT</w:t>
      </w:r>
      <w:r w:rsidR="00566C2B">
        <w:t>”</w:t>
      </w:r>
      <w:r w:rsidR="00566C2B">
        <w:rPr>
          <w:rFonts w:hint="eastAsia"/>
        </w:rPr>
        <w:t>.</w:t>
      </w:r>
      <w:r w:rsidR="00986325">
        <w:rPr>
          <w:rFonts w:hint="eastAsia"/>
        </w:rPr>
        <w:t xml:space="preserve"> Check convergence, we know the result is acceptable.</w:t>
      </w:r>
      <w:r w:rsidR="00D86B0D">
        <w:rPr>
          <w:rFonts w:hint="eastAsia"/>
        </w:rPr>
        <w:t xml:space="preserve"> Use post-burn-in values for following calculations.</w:t>
      </w:r>
    </w:p>
    <w:p w:rsidR="00D86B0D" w:rsidRDefault="00D86B0D" w:rsidP="00D86B0D">
      <w:pPr>
        <w:jc w:val="center"/>
      </w:pPr>
      <w:r>
        <w:rPr>
          <w:noProof/>
        </w:rPr>
        <w:drawing>
          <wp:inline distT="0" distB="0" distL="0" distR="0" wp14:anchorId="0CA2ED55" wp14:editId="2DDBD457">
            <wp:extent cx="3333750" cy="203497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40119" cy="2038865"/>
                    </a:xfrm>
                    <a:prstGeom prst="rect">
                      <a:avLst/>
                    </a:prstGeom>
                  </pic:spPr>
                </pic:pic>
              </a:graphicData>
            </a:graphic>
          </wp:inline>
        </w:drawing>
      </w:r>
    </w:p>
    <w:p w:rsidR="00566C2B" w:rsidRDefault="00647125" w:rsidP="000F102F">
      <w:r>
        <w:lastRenderedPageBreak/>
        <w:t xml:space="preserve">b) </w:t>
      </w:r>
    </w:p>
    <w:tbl>
      <w:tblPr>
        <w:tblStyle w:val="TableGrid"/>
        <w:tblW w:w="0" w:type="auto"/>
        <w:jc w:val="center"/>
        <w:tblLook w:val="04A0" w:firstRow="1" w:lastRow="0" w:firstColumn="1" w:lastColumn="0" w:noHBand="0" w:noVBand="1"/>
      </w:tblPr>
      <w:tblGrid>
        <w:gridCol w:w="2325"/>
        <w:gridCol w:w="2216"/>
        <w:gridCol w:w="2489"/>
        <w:gridCol w:w="2546"/>
      </w:tblGrid>
      <w:tr w:rsidR="00422D90" w:rsidTr="00422D90">
        <w:trPr>
          <w:jc w:val="center"/>
        </w:trPr>
        <w:tc>
          <w:tcPr>
            <w:tcW w:w="2325" w:type="dxa"/>
          </w:tcPr>
          <w:p w:rsidR="00422D90" w:rsidRDefault="00422D90" w:rsidP="00566C2B">
            <w:pPr>
              <w:jc w:val="center"/>
            </w:pPr>
          </w:p>
        </w:tc>
        <w:tc>
          <w:tcPr>
            <w:tcW w:w="2216" w:type="dxa"/>
          </w:tcPr>
          <w:p w:rsidR="00422D90" w:rsidRDefault="00422D90" w:rsidP="00566C2B">
            <w:pPr>
              <w:jc w:val="center"/>
            </w:pPr>
            <w:r>
              <w:rPr>
                <w:rFonts w:hint="eastAsia"/>
              </w:rPr>
              <w:t>Prior</w:t>
            </w:r>
          </w:p>
        </w:tc>
        <w:tc>
          <w:tcPr>
            <w:tcW w:w="2489" w:type="dxa"/>
          </w:tcPr>
          <w:p w:rsidR="00422D90" w:rsidRDefault="00422D90" w:rsidP="00566C2B">
            <w:pPr>
              <w:jc w:val="center"/>
            </w:pPr>
            <w:r>
              <w:rPr>
                <w:rFonts w:hint="eastAsia"/>
              </w:rPr>
              <w:t>Posterior Mean</w:t>
            </w:r>
          </w:p>
        </w:tc>
        <w:tc>
          <w:tcPr>
            <w:tcW w:w="2546" w:type="dxa"/>
          </w:tcPr>
          <w:p w:rsidR="00422D90" w:rsidRDefault="00422D90" w:rsidP="00566C2B">
            <w:pPr>
              <w:jc w:val="center"/>
            </w:pPr>
            <w:r>
              <w:rPr>
                <w:rFonts w:hint="eastAsia"/>
              </w:rPr>
              <w:t>95% Confidence Interval</w:t>
            </w:r>
          </w:p>
        </w:tc>
      </w:tr>
      <w:tr w:rsidR="00422D90" w:rsidTr="00422D90">
        <w:trPr>
          <w:jc w:val="center"/>
        </w:trPr>
        <w:tc>
          <w:tcPr>
            <w:tcW w:w="2325" w:type="dxa"/>
          </w:tcPr>
          <w:p w:rsidR="00422D90" w:rsidRDefault="00422D90" w:rsidP="00566C2B">
            <w:pPr>
              <w:jc w:val="center"/>
            </w:pPr>
            <w:r>
              <w:t>σ</w:t>
            </w:r>
            <w:r>
              <w:rPr>
                <w:rFonts w:hint="eastAsia"/>
              </w:rPr>
              <w:t>^2</w:t>
            </w:r>
          </w:p>
        </w:tc>
        <w:tc>
          <w:tcPr>
            <w:tcW w:w="2216" w:type="dxa"/>
          </w:tcPr>
          <w:p w:rsidR="00422D90" w:rsidRPr="00422D90" w:rsidRDefault="00422D90" w:rsidP="00566C2B">
            <w:pPr>
              <w:jc w:val="center"/>
            </w:pPr>
            <w:r w:rsidRPr="00422D90">
              <w:t>1.816596</w:t>
            </w:r>
          </w:p>
        </w:tc>
        <w:tc>
          <w:tcPr>
            <w:tcW w:w="2489" w:type="dxa"/>
          </w:tcPr>
          <w:p w:rsidR="00422D90" w:rsidRDefault="00422D90" w:rsidP="00566C2B">
            <w:pPr>
              <w:jc w:val="center"/>
            </w:pPr>
            <w:r w:rsidRPr="00422D90">
              <w:t>1.803604</w:t>
            </w:r>
          </w:p>
        </w:tc>
        <w:tc>
          <w:tcPr>
            <w:tcW w:w="2546" w:type="dxa"/>
          </w:tcPr>
          <w:p w:rsidR="00422D90" w:rsidRDefault="00422D90" w:rsidP="00566C2B">
            <w:pPr>
              <w:jc w:val="center"/>
            </w:pPr>
            <w:r>
              <w:rPr>
                <w:rFonts w:hint="eastAsia"/>
              </w:rPr>
              <w:t>(</w:t>
            </w:r>
            <w:r w:rsidRPr="00422D90">
              <w:t>1.672684</w:t>
            </w:r>
            <w:r>
              <w:rPr>
                <w:rFonts w:hint="eastAsia"/>
              </w:rPr>
              <w:t>,</w:t>
            </w:r>
            <w:r w:rsidRPr="00422D90">
              <w:t xml:space="preserve"> 1.941098</w:t>
            </w:r>
            <w:r>
              <w:rPr>
                <w:rFonts w:hint="eastAsia"/>
              </w:rPr>
              <w:t>)</w:t>
            </w:r>
          </w:p>
        </w:tc>
      </w:tr>
      <w:tr w:rsidR="00422D90" w:rsidTr="00422D90">
        <w:trPr>
          <w:jc w:val="center"/>
        </w:trPr>
        <w:tc>
          <w:tcPr>
            <w:tcW w:w="2325" w:type="dxa"/>
          </w:tcPr>
          <w:p w:rsidR="00422D90" w:rsidRDefault="00422D90" w:rsidP="00566C2B">
            <w:pPr>
              <w:jc w:val="center"/>
            </w:pPr>
            <w:r>
              <w:t>μ</w:t>
            </w:r>
          </w:p>
        </w:tc>
        <w:tc>
          <w:tcPr>
            <w:tcW w:w="2216" w:type="dxa"/>
          </w:tcPr>
          <w:p w:rsidR="00422D90" w:rsidRDefault="00422D90" w:rsidP="00566C2B">
            <w:pPr>
              <w:jc w:val="center"/>
            </w:pPr>
            <w:r w:rsidRPr="00422D90">
              <w:t>7.262718</w:t>
            </w:r>
          </w:p>
        </w:tc>
        <w:tc>
          <w:tcPr>
            <w:tcW w:w="2489" w:type="dxa"/>
          </w:tcPr>
          <w:p w:rsidR="00422D90" w:rsidRDefault="00422D90" w:rsidP="00566C2B">
            <w:pPr>
              <w:jc w:val="center"/>
            </w:pPr>
            <w:r w:rsidRPr="00422D90">
              <w:t>7.567186</w:t>
            </w:r>
          </w:p>
        </w:tc>
        <w:tc>
          <w:tcPr>
            <w:tcW w:w="2546" w:type="dxa"/>
          </w:tcPr>
          <w:p w:rsidR="00422D90" w:rsidRDefault="00422D90" w:rsidP="00566C2B">
            <w:pPr>
              <w:jc w:val="center"/>
            </w:pPr>
            <w:r>
              <w:rPr>
                <w:rFonts w:hint="eastAsia"/>
              </w:rPr>
              <w:t>(</w:t>
            </w:r>
            <w:r w:rsidRPr="00422D90">
              <w:t>5.983655</w:t>
            </w:r>
            <w:r>
              <w:rPr>
                <w:rFonts w:hint="eastAsia"/>
              </w:rPr>
              <w:t>,</w:t>
            </w:r>
            <w:r w:rsidRPr="00422D90">
              <w:t xml:space="preserve"> 9.081597</w:t>
            </w:r>
            <w:r>
              <w:rPr>
                <w:rFonts w:hint="eastAsia"/>
              </w:rPr>
              <w:t>)</w:t>
            </w:r>
          </w:p>
        </w:tc>
      </w:tr>
      <w:tr w:rsidR="00422D90" w:rsidTr="00422D90">
        <w:trPr>
          <w:jc w:val="center"/>
        </w:trPr>
        <w:tc>
          <w:tcPr>
            <w:tcW w:w="2325" w:type="dxa"/>
          </w:tcPr>
          <w:p w:rsidR="00422D90" w:rsidRDefault="00422D90" w:rsidP="00566C2B">
            <w:pPr>
              <w:jc w:val="center"/>
            </w:pPr>
            <w:r>
              <w:t>τ</w:t>
            </w:r>
            <w:r>
              <w:rPr>
                <w:rFonts w:hint="eastAsia"/>
              </w:rPr>
              <w:t>^2</w:t>
            </w:r>
          </w:p>
        </w:tc>
        <w:tc>
          <w:tcPr>
            <w:tcW w:w="2216" w:type="dxa"/>
          </w:tcPr>
          <w:p w:rsidR="00422D90" w:rsidRDefault="00EA5C1C" w:rsidP="00566C2B">
            <w:pPr>
              <w:jc w:val="center"/>
            </w:pPr>
            <w:r w:rsidRPr="00EA5C1C">
              <w:t>5.445397</w:t>
            </w:r>
          </w:p>
        </w:tc>
        <w:tc>
          <w:tcPr>
            <w:tcW w:w="2489" w:type="dxa"/>
          </w:tcPr>
          <w:p w:rsidR="00422D90" w:rsidRDefault="00EA5C1C" w:rsidP="00566C2B">
            <w:pPr>
              <w:jc w:val="center"/>
            </w:pPr>
            <w:r w:rsidRPr="00EA5C1C">
              <w:t>5.661819</w:t>
            </w:r>
          </w:p>
        </w:tc>
        <w:tc>
          <w:tcPr>
            <w:tcW w:w="2546" w:type="dxa"/>
          </w:tcPr>
          <w:p w:rsidR="00422D90" w:rsidRDefault="00EA5C1C" w:rsidP="00EA5C1C">
            <w:pPr>
              <w:jc w:val="center"/>
            </w:pPr>
            <w:r>
              <w:rPr>
                <w:rFonts w:hint="eastAsia"/>
              </w:rPr>
              <w:t>(</w:t>
            </w:r>
            <w:r w:rsidRPr="00EA5C1C">
              <w:t>2.077722</w:t>
            </w:r>
            <w:r>
              <w:rPr>
                <w:rFonts w:hint="eastAsia"/>
              </w:rPr>
              <w:t xml:space="preserve">, </w:t>
            </w:r>
            <w:r w:rsidRPr="00EA5C1C">
              <w:t>14.510708</w:t>
            </w:r>
            <w:r>
              <w:rPr>
                <w:rFonts w:hint="eastAsia"/>
              </w:rPr>
              <w:t>)</w:t>
            </w:r>
          </w:p>
        </w:tc>
      </w:tr>
    </w:tbl>
    <w:p w:rsidR="00647125" w:rsidRDefault="00647125" w:rsidP="000F102F"/>
    <w:p w:rsidR="00422D90" w:rsidRDefault="00422D90" w:rsidP="000F102F">
      <w:r>
        <w:t>Comparisons between the densities are</w:t>
      </w:r>
      <w:r>
        <w:rPr>
          <w:rFonts w:hint="eastAsia"/>
        </w:rPr>
        <w:t xml:space="preserve"> </w:t>
      </w:r>
      <w:r w:rsidR="00EA5C1C">
        <w:t>drawn</w:t>
      </w:r>
      <w:r>
        <w:rPr>
          <w:rFonts w:hint="eastAsia"/>
        </w:rPr>
        <w:t xml:space="preserve"> out below:</w:t>
      </w:r>
    </w:p>
    <w:p w:rsidR="00422D90" w:rsidRDefault="00422D90" w:rsidP="00422D90">
      <w:pPr>
        <w:jc w:val="center"/>
      </w:pPr>
      <w:r>
        <w:rPr>
          <w:noProof/>
        </w:rPr>
        <w:drawing>
          <wp:inline distT="0" distB="0" distL="0" distR="0" wp14:anchorId="5D5E085B" wp14:editId="420306AF">
            <wp:extent cx="4171950" cy="254662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71950" cy="2546628"/>
                    </a:xfrm>
                    <a:prstGeom prst="rect">
                      <a:avLst/>
                    </a:prstGeom>
                  </pic:spPr>
                </pic:pic>
              </a:graphicData>
            </a:graphic>
          </wp:inline>
        </w:drawing>
      </w:r>
    </w:p>
    <w:p w:rsidR="00422D90" w:rsidRDefault="00EA5C1C" w:rsidP="00422D90">
      <w:pPr>
        <w:jc w:val="center"/>
      </w:pPr>
      <w:r>
        <w:rPr>
          <w:noProof/>
        </w:rPr>
        <w:drawing>
          <wp:inline distT="0" distB="0" distL="0" distR="0" wp14:anchorId="45E28676" wp14:editId="1B2B2EC3">
            <wp:extent cx="3760587" cy="2295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60587" cy="2295525"/>
                    </a:xfrm>
                    <a:prstGeom prst="rect">
                      <a:avLst/>
                    </a:prstGeom>
                  </pic:spPr>
                </pic:pic>
              </a:graphicData>
            </a:graphic>
          </wp:inline>
        </w:drawing>
      </w:r>
    </w:p>
    <w:p w:rsidR="00EA5C1C" w:rsidRDefault="00EA5C1C" w:rsidP="00EA5C1C">
      <w:pPr>
        <w:jc w:val="center"/>
      </w:pPr>
      <w:r>
        <w:rPr>
          <w:noProof/>
        </w:rPr>
        <w:lastRenderedPageBreak/>
        <w:drawing>
          <wp:inline distT="0" distB="0" distL="0" distR="0" wp14:anchorId="5044FC83" wp14:editId="1CAB4EF9">
            <wp:extent cx="3604546" cy="2200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04546" cy="2200275"/>
                    </a:xfrm>
                    <a:prstGeom prst="rect">
                      <a:avLst/>
                    </a:prstGeom>
                  </pic:spPr>
                </pic:pic>
              </a:graphicData>
            </a:graphic>
          </wp:inline>
        </w:drawing>
      </w:r>
    </w:p>
    <w:p w:rsidR="00EA5C1C" w:rsidRDefault="00EA5C1C" w:rsidP="00EA5C1C">
      <w:r>
        <w:rPr>
          <w:rFonts w:hint="eastAsia"/>
        </w:rPr>
        <w:t>Comparing the densities we can see that the posterior mean is not very far away from our prior belief about the data.  The sampling gave us more confident of the area where those variables may fall in.</w:t>
      </w:r>
    </w:p>
    <w:p w:rsidR="00EA5C1C" w:rsidRDefault="00EA5C1C" w:rsidP="00EA5C1C"/>
    <w:p w:rsidR="000F102F" w:rsidRDefault="00700B34" w:rsidP="000F102F">
      <w:r>
        <w:rPr>
          <w:rFonts w:hint="eastAsia"/>
        </w:rPr>
        <w:t>3) The posterior density of R is plotted below with comparison of prior.</w:t>
      </w:r>
    </w:p>
    <w:p w:rsidR="00700B34" w:rsidRDefault="00363F18" w:rsidP="00700B34">
      <w:pPr>
        <w:jc w:val="center"/>
      </w:pPr>
      <w:r>
        <w:rPr>
          <w:noProof/>
        </w:rPr>
        <w:drawing>
          <wp:inline distT="0" distB="0" distL="0" distR="0" wp14:anchorId="6BA3418B" wp14:editId="6D19478D">
            <wp:extent cx="3933825" cy="24012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33825" cy="2401272"/>
                    </a:xfrm>
                    <a:prstGeom prst="rect">
                      <a:avLst/>
                    </a:prstGeom>
                  </pic:spPr>
                </pic:pic>
              </a:graphicData>
            </a:graphic>
          </wp:inline>
        </w:drawing>
      </w:r>
    </w:p>
    <w:tbl>
      <w:tblPr>
        <w:tblStyle w:val="TableGrid"/>
        <w:tblW w:w="0" w:type="auto"/>
        <w:tblLook w:val="04A0" w:firstRow="1" w:lastRow="0" w:firstColumn="1" w:lastColumn="0" w:noHBand="0" w:noVBand="1"/>
      </w:tblPr>
      <w:tblGrid>
        <w:gridCol w:w="3192"/>
        <w:gridCol w:w="3192"/>
        <w:gridCol w:w="3192"/>
      </w:tblGrid>
      <w:tr w:rsidR="00455236" w:rsidTr="00455236">
        <w:tc>
          <w:tcPr>
            <w:tcW w:w="3192" w:type="dxa"/>
          </w:tcPr>
          <w:p w:rsidR="00455236" w:rsidRDefault="00455236" w:rsidP="00700B34">
            <w:pPr>
              <w:jc w:val="center"/>
            </w:pPr>
          </w:p>
        </w:tc>
        <w:tc>
          <w:tcPr>
            <w:tcW w:w="3192" w:type="dxa"/>
          </w:tcPr>
          <w:p w:rsidR="00455236" w:rsidRDefault="00455236" w:rsidP="00700B34">
            <w:pPr>
              <w:jc w:val="center"/>
            </w:pPr>
            <w:r>
              <w:rPr>
                <w:rFonts w:hint="eastAsia"/>
              </w:rPr>
              <w:t>Mean</w:t>
            </w:r>
          </w:p>
        </w:tc>
        <w:tc>
          <w:tcPr>
            <w:tcW w:w="3192" w:type="dxa"/>
          </w:tcPr>
          <w:p w:rsidR="00455236" w:rsidRDefault="00455236" w:rsidP="00700B34">
            <w:pPr>
              <w:jc w:val="center"/>
            </w:pPr>
            <w:r>
              <w:rPr>
                <w:rFonts w:hint="eastAsia"/>
              </w:rPr>
              <w:t>95% Confidence Interval</w:t>
            </w:r>
          </w:p>
        </w:tc>
      </w:tr>
      <w:tr w:rsidR="00455236" w:rsidTr="00455236">
        <w:tc>
          <w:tcPr>
            <w:tcW w:w="3192" w:type="dxa"/>
          </w:tcPr>
          <w:p w:rsidR="00455236" w:rsidRDefault="00455236" w:rsidP="00700B34">
            <w:pPr>
              <w:jc w:val="center"/>
            </w:pPr>
            <w:r>
              <w:rPr>
                <w:rFonts w:hint="eastAsia"/>
              </w:rPr>
              <w:t>Prior R</w:t>
            </w:r>
          </w:p>
        </w:tc>
        <w:tc>
          <w:tcPr>
            <w:tcW w:w="3192" w:type="dxa"/>
          </w:tcPr>
          <w:p w:rsidR="00455236" w:rsidRDefault="00455236" w:rsidP="00700B34">
            <w:pPr>
              <w:jc w:val="center"/>
            </w:pPr>
            <w:r w:rsidRPr="00455236">
              <w:t>0.4350736</w:t>
            </w:r>
          </w:p>
        </w:tc>
        <w:tc>
          <w:tcPr>
            <w:tcW w:w="3192" w:type="dxa"/>
          </w:tcPr>
          <w:p w:rsidR="00455236" w:rsidRDefault="00455236" w:rsidP="00700B34">
            <w:pPr>
              <w:jc w:val="center"/>
            </w:pPr>
            <w:r>
              <w:rPr>
                <w:rFonts w:hint="eastAsia"/>
              </w:rPr>
              <w:t>(</w:t>
            </w:r>
            <w:r w:rsidRPr="00455236">
              <w:t>0.0178848</w:t>
            </w:r>
            <w:r>
              <w:rPr>
                <w:rFonts w:hint="eastAsia"/>
              </w:rPr>
              <w:t>,</w:t>
            </w:r>
            <w:r w:rsidRPr="00455236">
              <w:t xml:space="preserve"> 0.9631193</w:t>
            </w:r>
            <w:r>
              <w:rPr>
                <w:rFonts w:hint="eastAsia"/>
              </w:rPr>
              <w:t>)</w:t>
            </w:r>
          </w:p>
        </w:tc>
      </w:tr>
      <w:tr w:rsidR="00455236" w:rsidTr="00455236">
        <w:tc>
          <w:tcPr>
            <w:tcW w:w="3192" w:type="dxa"/>
          </w:tcPr>
          <w:p w:rsidR="00455236" w:rsidRDefault="00455236" w:rsidP="00700B34">
            <w:pPr>
              <w:jc w:val="center"/>
            </w:pPr>
            <w:r>
              <w:rPr>
                <w:rFonts w:hint="eastAsia"/>
              </w:rPr>
              <w:t>Posterior R</w:t>
            </w:r>
          </w:p>
        </w:tc>
        <w:tc>
          <w:tcPr>
            <w:tcW w:w="3192" w:type="dxa"/>
          </w:tcPr>
          <w:p w:rsidR="00455236" w:rsidRDefault="00455236" w:rsidP="00700B34">
            <w:pPr>
              <w:jc w:val="center"/>
            </w:pPr>
            <w:r w:rsidRPr="00455236">
              <w:t>0.7221168</w:t>
            </w:r>
          </w:p>
        </w:tc>
        <w:tc>
          <w:tcPr>
            <w:tcW w:w="3192" w:type="dxa"/>
          </w:tcPr>
          <w:p w:rsidR="00455236" w:rsidRDefault="00455236" w:rsidP="00700B34">
            <w:pPr>
              <w:jc w:val="center"/>
            </w:pPr>
            <w:r>
              <w:rPr>
                <w:rFonts w:hint="eastAsia"/>
              </w:rPr>
              <w:t>(</w:t>
            </w:r>
            <w:r w:rsidRPr="00455236">
              <w:t>0.5347478</w:t>
            </w:r>
            <w:r>
              <w:rPr>
                <w:rFonts w:hint="eastAsia"/>
              </w:rPr>
              <w:t>,</w:t>
            </w:r>
            <w:r w:rsidRPr="00455236">
              <w:t xml:space="preserve"> 0.8896042</w:t>
            </w:r>
            <w:r>
              <w:rPr>
                <w:rFonts w:hint="eastAsia"/>
              </w:rPr>
              <w:t>)</w:t>
            </w:r>
          </w:p>
        </w:tc>
      </w:tr>
    </w:tbl>
    <w:p w:rsidR="00455236" w:rsidRDefault="00455236" w:rsidP="00700B34">
      <w:pPr>
        <w:jc w:val="center"/>
      </w:pPr>
    </w:p>
    <w:p w:rsidR="00455236" w:rsidRDefault="00455236" w:rsidP="00455236">
      <w:r>
        <w:rPr>
          <w:rFonts w:hint="eastAsia"/>
        </w:rPr>
        <w:t xml:space="preserve">The </w:t>
      </w:r>
      <w:r w:rsidR="00D443FF">
        <w:rPr>
          <w:rFonts w:hint="eastAsia"/>
        </w:rPr>
        <w:t xml:space="preserve">posterior belief in R shows that </w:t>
      </w:r>
      <w:r w:rsidR="00D443FF">
        <w:t>“</w:t>
      </w:r>
      <w:r w:rsidR="00D443FF">
        <w:rPr>
          <w:rFonts w:hint="eastAsia"/>
        </w:rPr>
        <w:t>between school variance tau^2</w:t>
      </w:r>
      <w:r w:rsidR="00D443FF">
        <w:t>”</w:t>
      </w:r>
      <w:r w:rsidR="00D443FF">
        <w:rPr>
          <w:rFonts w:hint="eastAsia"/>
        </w:rPr>
        <w:t xml:space="preserve"> is actually bigger and more dominant than the </w:t>
      </w:r>
      <w:r w:rsidR="00D443FF">
        <w:t>“</w:t>
      </w:r>
      <w:r w:rsidR="00D443FF">
        <w:rPr>
          <w:rFonts w:hint="eastAsia"/>
        </w:rPr>
        <w:t>within school variance sigma^2</w:t>
      </w:r>
      <w:r w:rsidR="00D443FF">
        <w:t>”</w:t>
      </w:r>
      <w:r w:rsidR="00D443FF">
        <w:rPr>
          <w:rFonts w:hint="eastAsia"/>
        </w:rPr>
        <w:t>, which resulted in that over 95% R &gt;0.5.</w:t>
      </w:r>
    </w:p>
    <w:p w:rsidR="00D86B0D" w:rsidRDefault="00D86B0D" w:rsidP="00455236"/>
    <w:p w:rsidR="00D86B0D" w:rsidRDefault="00D86B0D" w:rsidP="00455236"/>
    <w:p w:rsidR="00D86B0D" w:rsidRDefault="00D86B0D" w:rsidP="00455236"/>
    <w:p w:rsidR="008F6B9E" w:rsidRDefault="008F6B9E" w:rsidP="00455236">
      <w:r>
        <w:rPr>
          <w:rFonts w:hint="eastAsia"/>
        </w:rPr>
        <w:t>d) The probability is calculated</w:t>
      </w:r>
      <w:r w:rsidR="00CA38FA">
        <w:rPr>
          <w:rFonts w:hint="eastAsia"/>
        </w:rPr>
        <w:t xml:space="preserve"> using the result from</w:t>
      </w:r>
      <w:r>
        <w:rPr>
          <w:rFonts w:hint="eastAsia"/>
        </w:rPr>
        <w:t xml:space="preserve"> Gibbs sampling, whose code is attached.</w:t>
      </w:r>
    </w:p>
    <w:tbl>
      <w:tblPr>
        <w:tblStyle w:val="TableGrid"/>
        <w:tblW w:w="0" w:type="auto"/>
        <w:tblLook w:val="04A0" w:firstRow="1" w:lastRow="0" w:firstColumn="1" w:lastColumn="0" w:noHBand="0" w:noVBand="1"/>
      </w:tblPr>
      <w:tblGrid>
        <w:gridCol w:w="4788"/>
        <w:gridCol w:w="4788"/>
      </w:tblGrid>
      <w:tr w:rsidR="008F6B9E" w:rsidTr="008F6B9E">
        <w:tc>
          <w:tcPr>
            <w:tcW w:w="4788" w:type="dxa"/>
          </w:tcPr>
          <w:p w:rsidR="008F6B9E" w:rsidRDefault="008F6B9E" w:rsidP="00455236"/>
        </w:tc>
        <w:tc>
          <w:tcPr>
            <w:tcW w:w="4788" w:type="dxa"/>
          </w:tcPr>
          <w:p w:rsidR="008F6B9E" w:rsidRDefault="008F6B9E" w:rsidP="008F6B9E">
            <w:pPr>
              <w:jc w:val="center"/>
            </w:pPr>
            <w:r>
              <w:rPr>
                <w:rFonts w:hint="eastAsia"/>
              </w:rPr>
              <w:t>Probability</w:t>
            </w:r>
          </w:p>
        </w:tc>
      </w:tr>
      <w:tr w:rsidR="008F6B9E" w:rsidTr="008F6B9E">
        <w:tc>
          <w:tcPr>
            <w:tcW w:w="4788" w:type="dxa"/>
          </w:tcPr>
          <w:p w:rsidR="008F6B9E" w:rsidRDefault="008F6B9E" w:rsidP="008F6B9E">
            <w:pPr>
              <w:jc w:val="center"/>
            </w:pPr>
            <w:r>
              <w:t>θ</w:t>
            </w:r>
            <w:r>
              <w:rPr>
                <w:rFonts w:hint="eastAsia"/>
              </w:rPr>
              <w:t>7&lt;</w:t>
            </w:r>
            <w:r>
              <w:t xml:space="preserve"> θ</w:t>
            </w:r>
            <w:r>
              <w:rPr>
                <w:rFonts w:hint="eastAsia"/>
              </w:rPr>
              <w:t>6</w:t>
            </w:r>
          </w:p>
        </w:tc>
        <w:tc>
          <w:tcPr>
            <w:tcW w:w="4788" w:type="dxa"/>
          </w:tcPr>
          <w:p w:rsidR="008F6B9E" w:rsidRDefault="008F6B9E" w:rsidP="008F6B9E">
            <w:pPr>
              <w:jc w:val="center"/>
            </w:pPr>
            <w:r>
              <w:rPr>
                <w:rFonts w:hint="eastAsia"/>
              </w:rPr>
              <w:t>65.56%</w:t>
            </w:r>
          </w:p>
        </w:tc>
      </w:tr>
      <w:tr w:rsidR="008F6B9E" w:rsidTr="008F6B9E">
        <w:tc>
          <w:tcPr>
            <w:tcW w:w="4788" w:type="dxa"/>
          </w:tcPr>
          <w:p w:rsidR="008F6B9E" w:rsidRDefault="008F6B9E" w:rsidP="008F6B9E">
            <w:pPr>
              <w:jc w:val="center"/>
            </w:pPr>
            <w:r>
              <w:t>θ</w:t>
            </w:r>
            <w:r>
              <w:rPr>
                <w:rFonts w:hint="eastAsia"/>
              </w:rPr>
              <w:t>7&lt;</w:t>
            </w:r>
            <w:r>
              <w:t xml:space="preserve"> </w:t>
            </w:r>
            <w:r>
              <w:rPr>
                <w:rFonts w:hint="eastAsia"/>
              </w:rPr>
              <w:t xml:space="preserve">All other </w:t>
            </w:r>
            <w:r>
              <w:t>θ</w:t>
            </w:r>
          </w:p>
        </w:tc>
        <w:tc>
          <w:tcPr>
            <w:tcW w:w="4788" w:type="dxa"/>
          </w:tcPr>
          <w:p w:rsidR="008F6B9E" w:rsidRDefault="008F6B9E" w:rsidP="008F6B9E">
            <w:pPr>
              <w:jc w:val="center"/>
            </w:pPr>
            <w:r>
              <w:rPr>
                <w:rFonts w:hint="eastAsia"/>
              </w:rPr>
              <w:t>54.12%</w:t>
            </w:r>
          </w:p>
        </w:tc>
      </w:tr>
    </w:tbl>
    <w:p w:rsidR="008F6B9E" w:rsidRDefault="008F6B9E" w:rsidP="00455236"/>
    <w:p w:rsidR="008F6B9E" w:rsidRDefault="008F6B9E" w:rsidP="00455236">
      <w:r>
        <w:rPr>
          <w:rFonts w:hint="eastAsia"/>
        </w:rPr>
        <w:t xml:space="preserve">e) </w:t>
      </w:r>
      <w:r w:rsidR="00D8024A">
        <w:rPr>
          <w:rFonts w:hint="eastAsia"/>
        </w:rPr>
        <w:t xml:space="preserve">Data and posterior mean is shown in the below table and plotted as well. </w:t>
      </w:r>
      <w:r w:rsidR="00226E37">
        <w:rPr>
          <w:rFonts w:hint="eastAsia"/>
        </w:rPr>
        <w:t xml:space="preserve"> We can tell that the difference between data mean and posterior mean is pretty small, as a result of a weakly informative prior.</w:t>
      </w:r>
    </w:p>
    <w:tbl>
      <w:tblPr>
        <w:tblStyle w:val="TableGrid"/>
        <w:tblW w:w="0" w:type="auto"/>
        <w:tblLook w:val="04A0" w:firstRow="1" w:lastRow="0" w:firstColumn="1" w:lastColumn="0" w:noHBand="0" w:noVBand="1"/>
      </w:tblPr>
      <w:tblGrid>
        <w:gridCol w:w="1041"/>
        <w:gridCol w:w="1053"/>
        <w:gridCol w:w="1053"/>
        <w:gridCol w:w="1053"/>
        <w:gridCol w:w="1053"/>
        <w:gridCol w:w="1164"/>
        <w:gridCol w:w="1053"/>
        <w:gridCol w:w="1053"/>
        <w:gridCol w:w="1053"/>
      </w:tblGrid>
      <w:tr w:rsidR="00D8024A" w:rsidTr="00D8024A">
        <w:tc>
          <w:tcPr>
            <w:tcW w:w="1136" w:type="dxa"/>
          </w:tcPr>
          <w:p w:rsidR="00D8024A" w:rsidRDefault="00D8024A" w:rsidP="00D8024A">
            <w:pPr>
              <w:jc w:val="center"/>
            </w:pPr>
            <w:r>
              <w:rPr>
                <w:rFonts w:hint="eastAsia"/>
              </w:rPr>
              <w:t>School</w:t>
            </w:r>
          </w:p>
        </w:tc>
        <w:tc>
          <w:tcPr>
            <w:tcW w:w="1058" w:type="dxa"/>
          </w:tcPr>
          <w:p w:rsidR="00D8024A" w:rsidRDefault="00D8024A" w:rsidP="00D8024A">
            <w:pPr>
              <w:jc w:val="center"/>
            </w:pPr>
            <w:r>
              <w:rPr>
                <w:rFonts w:hint="eastAsia"/>
              </w:rPr>
              <w:t>1</w:t>
            </w:r>
          </w:p>
        </w:tc>
        <w:tc>
          <w:tcPr>
            <w:tcW w:w="1057" w:type="dxa"/>
          </w:tcPr>
          <w:p w:rsidR="00D8024A" w:rsidRDefault="00D8024A" w:rsidP="00D8024A">
            <w:pPr>
              <w:jc w:val="center"/>
            </w:pPr>
            <w:r>
              <w:rPr>
                <w:rFonts w:hint="eastAsia"/>
              </w:rPr>
              <w:t>2</w:t>
            </w:r>
          </w:p>
        </w:tc>
        <w:tc>
          <w:tcPr>
            <w:tcW w:w="1057" w:type="dxa"/>
          </w:tcPr>
          <w:p w:rsidR="00D8024A" w:rsidRDefault="00D8024A" w:rsidP="00D8024A">
            <w:pPr>
              <w:jc w:val="center"/>
            </w:pPr>
            <w:r>
              <w:rPr>
                <w:rFonts w:hint="eastAsia"/>
              </w:rPr>
              <w:t>3</w:t>
            </w:r>
          </w:p>
        </w:tc>
        <w:tc>
          <w:tcPr>
            <w:tcW w:w="1057" w:type="dxa"/>
          </w:tcPr>
          <w:p w:rsidR="00D8024A" w:rsidRDefault="00D8024A" w:rsidP="00D8024A">
            <w:pPr>
              <w:jc w:val="center"/>
            </w:pPr>
            <w:r>
              <w:rPr>
                <w:rFonts w:hint="eastAsia"/>
              </w:rPr>
              <w:t>4</w:t>
            </w:r>
          </w:p>
        </w:tc>
        <w:tc>
          <w:tcPr>
            <w:tcW w:w="1057" w:type="dxa"/>
          </w:tcPr>
          <w:p w:rsidR="00D8024A" w:rsidRDefault="00D8024A" w:rsidP="00D8024A">
            <w:pPr>
              <w:jc w:val="center"/>
            </w:pPr>
            <w:r>
              <w:rPr>
                <w:rFonts w:hint="eastAsia"/>
              </w:rPr>
              <w:t>5</w:t>
            </w:r>
          </w:p>
        </w:tc>
        <w:tc>
          <w:tcPr>
            <w:tcW w:w="1057" w:type="dxa"/>
          </w:tcPr>
          <w:p w:rsidR="00D8024A" w:rsidRDefault="00D8024A" w:rsidP="00D8024A">
            <w:pPr>
              <w:jc w:val="center"/>
            </w:pPr>
            <w:r>
              <w:rPr>
                <w:rFonts w:hint="eastAsia"/>
              </w:rPr>
              <w:t>6</w:t>
            </w:r>
          </w:p>
        </w:tc>
        <w:tc>
          <w:tcPr>
            <w:tcW w:w="1057" w:type="dxa"/>
          </w:tcPr>
          <w:p w:rsidR="00D8024A" w:rsidRDefault="00D8024A" w:rsidP="00D8024A">
            <w:pPr>
              <w:jc w:val="center"/>
            </w:pPr>
            <w:r>
              <w:rPr>
                <w:rFonts w:hint="eastAsia"/>
              </w:rPr>
              <w:t>7</w:t>
            </w:r>
          </w:p>
        </w:tc>
        <w:tc>
          <w:tcPr>
            <w:tcW w:w="1040" w:type="dxa"/>
          </w:tcPr>
          <w:p w:rsidR="00D8024A" w:rsidRDefault="00D8024A" w:rsidP="00D8024A">
            <w:pPr>
              <w:jc w:val="center"/>
            </w:pPr>
            <w:r>
              <w:rPr>
                <w:rFonts w:hint="eastAsia"/>
              </w:rPr>
              <w:t>8</w:t>
            </w:r>
          </w:p>
        </w:tc>
      </w:tr>
      <w:tr w:rsidR="00D8024A" w:rsidTr="00D8024A">
        <w:tc>
          <w:tcPr>
            <w:tcW w:w="1136" w:type="dxa"/>
          </w:tcPr>
          <w:p w:rsidR="00D8024A" w:rsidRDefault="00D8024A" w:rsidP="00D8024A">
            <w:pPr>
              <w:jc w:val="center"/>
            </w:pPr>
            <w:r>
              <w:rPr>
                <w:rFonts w:hint="eastAsia"/>
              </w:rPr>
              <w:t>Data</w:t>
            </w:r>
          </w:p>
        </w:tc>
        <w:tc>
          <w:tcPr>
            <w:tcW w:w="1058" w:type="dxa"/>
          </w:tcPr>
          <w:p w:rsidR="00D8024A" w:rsidRDefault="00D8024A" w:rsidP="00D8024A">
            <w:pPr>
              <w:jc w:val="center"/>
            </w:pPr>
            <w:r w:rsidRPr="00D8024A">
              <w:t xml:space="preserve">9.464000  </w:t>
            </w:r>
          </w:p>
        </w:tc>
        <w:tc>
          <w:tcPr>
            <w:tcW w:w="1057" w:type="dxa"/>
          </w:tcPr>
          <w:p w:rsidR="00D8024A" w:rsidRDefault="00D8024A" w:rsidP="00D8024A">
            <w:pPr>
              <w:jc w:val="center"/>
            </w:pPr>
            <w:r w:rsidRPr="00D8024A">
              <w:t xml:space="preserve">7.033478  </w:t>
            </w:r>
          </w:p>
        </w:tc>
        <w:tc>
          <w:tcPr>
            <w:tcW w:w="1057" w:type="dxa"/>
          </w:tcPr>
          <w:p w:rsidR="00D8024A" w:rsidRDefault="00D8024A" w:rsidP="00D8024A">
            <w:pPr>
              <w:jc w:val="center"/>
            </w:pPr>
            <w:r w:rsidRPr="00D8024A">
              <w:t xml:space="preserve">7.953000  </w:t>
            </w:r>
          </w:p>
        </w:tc>
        <w:tc>
          <w:tcPr>
            <w:tcW w:w="1057" w:type="dxa"/>
          </w:tcPr>
          <w:p w:rsidR="00D8024A" w:rsidRDefault="00D8024A" w:rsidP="00D8024A">
            <w:pPr>
              <w:jc w:val="center"/>
            </w:pPr>
            <w:r w:rsidRPr="00D8024A">
              <w:t>6.232083</w:t>
            </w:r>
          </w:p>
        </w:tc>
        <w:tc>
          <w:tcPr>
            <w:tcW w:w="1057" w:type="dxa"/>
          </w:tcPr>
          <w:p w:rsidR="00D8024A" w:rsidRDefault="00D8024A" w:rsidP="00D8024A">
            <w:pPr>
              <w:jc w:val="center"/>
            </w:pPr>
            <w:r w:rsidRPr="00D8024A">
              <w:t xml:space="preserve">10.765833  </w:t>
            </w:r>
          </w:p>
        </w:tc>
        <w:tc>
          <w:tcPr>
            <w:tcW w:w="1057" w:type="dxa"/>
          </w:tcPr>
          <w:p w:rsidR="00D8024A" w:rsidRDefault="00D8024A" w:rsidP="00D8024A">
            <w:pPr>
              <w:jc w:val="center"/>
            </w:pPr>
            <w:r w:rsidRPr="00D8024A">
              <w:t xml:space="preserve">6.205000  </w:t>
            </w:r>
          </w:p>
        </w:tc>
        <w:tc>
          <w:tcPr>
            <w:tcW w:w="1057" w:type="dxa"/>
          </w:tcPr>
          <w:p w:rsidR="00D8024A" w:rsidRDefault="00D8024A" w:rsidP="00D8024A">
            <w:pPr>
              <w:jc w:val="center"/>
            </w:pPr>
            <w:r w:rsidRPr="00D8024A">
              <w:t xml:space="preserve">6.132727  </w:t>
            </w:r>
          </w:p>
        </w:tc>
        <w:tc>
          <w:tcPr>
            <w:tcW w:w="1040" w:type="dxa"/>
          </w:tcPr>
          <w:p w:rsidR="00D8024A" w:rsidRDefault="00D8024A" w:rsidP="00D8024A">
            <w:pPr>
              <w:jc w:val="center"/>
            </w:pPr>
            <w:r w:rsidRPr="00D8024A">
              <w:t>7.381000</w:t>
            </w:r>
          </w:p>
        </w:tc>
      </w:tr>
      <w:tr w:rsidR="00D8024A" w:rsidTr="00D8024A">
        <w:tc>
          <w:tcPr>
            <w:tcW w:w="1136" w:type="dxa"/>
          </w:tcPr>
          <w:p w:rsidR="00D8024A" w:rsidRDefault="00D8024A" w:rsidP="00D8024A">
            <w:pPr>
              <w:jc w:val="center"/>
            </w:pPr>
            <w:r>
              <w:rPr>
                <w:rFonts w:hint="eastAsia"/>
              </w:rPr>
              <w:t>Posterior</w:t>
            </w:r>
          </w:p>
        </w:tc>
        <w:tc>
          <w:tcPr>
            <w:tcW w:w="1058" w:type="dxa"/>
          </w:tcPr>
          <w:p w:rsidR="00D8024A" w:rsidRDefault="00D8024A" w:rsidP="00D8024A">
            <w:pPr>
              <w:jc w:val="center"/>
            </w:pPr>
            <w:r w:rsidRPr="00D8024A">
              <w:t xml:space="preserve">9.462212    </w:t>
            </w:r>
          </w:p>
        </w:tc>
        <w:tc>
          <w:tcPr>
            <w:tcW w:w="1057" w:type="dxa"/>
          </w:tcPr>
          <w:p w:rsidR="00D8024A" w:rsidRDefault="00D8024A" w:rsidP="00D8024A">
            <w:pPr>
              <w:jc w:val="center"/>
            </w:pPr>
            <w:r w:rsidRPr="00D8024A">
              <w:t>7.033666</w:t>
            </w:r>
          </w:p>
        </w:tc>
        <w:tc>
          <w:tcPr>
            <w:tcW w:w="1057" w:type="dxa"/>
          </w:tcPr>
          <w:p w:rsidR="00D8024A" w:rsidRDefault="00D8024A" w:rsidP="00D8024A">
            <w:pPr>
              <w:jc w:val="center"/>
            </w:pPr>
            <w:r w:rsidRPr="00D8024A">
              <w:t xml:space="preserve">7.950210  </w:t>
            </w:r>
          </w:p>
        </w:tc>
        <w:tc>
          <w:tcPr>
            <w:tcW w:w="1057" w:type="dxa"/>
          </w:tcPr>
          <w:p w:rsidR="00D8024A" w:rsidRDefault="00D8024A" w:rsidP="00D8024A">
            <w:pPr>
              <w:jc w:val="center"/>
            </w:pPr>
            <w:r w:rsidRPr="00D8024A">
              <w:t>6.232945</w:t>
            </w:r>
          </w:p>
        </w:tc>
        <w:tc>
          <w:tcPr>
            <w:tcW w:w="1057" w:type="dxa"/>
          </w:tcPr>
          <w:p w:rsidR="00D8024A" w:rsidRDefault="00D8024A" w:rsidP="00D8024A">
            <w:pPr>
              <w:jc w:val="center"/>
            </w:pPr>
            <w:r w:rsidRPr="00D8024A">
              <w:t xml:space="preserve">10.761551  </w:t>
            </w:r>
          </w:p>
        </w:tc>
        <w:tc>
          <w:tcPr>
            <w:tcW w:w="1057" w:type="dxa"/>
          </w:tcPr>
          <w:p w:rsidR="00D8024A" w:rsidRDefault="00D8024A" w:rsidP="00D8024A">
            <w:pPr>
              <w:jc w:val="center"/>
            </w:pPr>
            <w:r w:rsidRPr="00D8024A">
              <w:t xml:space="preserve">6.207202  </w:t>
            </w:r>
          </w:p>
        </w:tc>
        <w:tc>
          <w:tcPr>
            <w:tcW w:w="1057" w:type="dxa"/>
          </w:tcPr>
          <w:p w:rsidR="00D8024A" w:rsidRDefault="00D8024A" w:rsidP="00D8024A">
            <w:pPr>
              <w:jc w:val="center"/>
            </w:pPr>
            <w:r w:rsidRPr="00D8024A">
              <w:t xml:space="preserve">6.140305  </w:t>
            </w:r>
          </w:p>
        </w:tc>
        <w:tc>
          <w:tcPr>
            <w:tcW w:w="1040" w:type="dxa"/>
          </w:tcPr>
          <w:p w:rsidR="00D8024A" w:rsidRDefault="00D8024A" w:rsidP="00D8024A">
            <w:pPr>
              <w:jc w:val="center"/>
            </w:pPr>
            <w:r w:rsidRPr="00D8024A">
              <w:t>7.380687</w:t>
            </w:r>
          </w:p>
        </w:tc>
      </w:tr>
    </w:tbl>
    <w:p w:rsidR="00D8024A" w:rsidRDefault="00D8024A" w:rsidP="00D8024A">
      <w:pPr>
        <w:tabs>
          <w:tab w:val="left" w:pos="5610"/>
        </w:tabs>
      </w:pPr>
      <w:r>
        <w:tab/>
      </w:r>
    </w:p>
    <w:p w:rsidR="00D8024A" w:rsidRDefault="00226E37" w:rsidP="00471ECB">
      <w:pPr>
        <w:tabs>
          <w:tab w:val="left" w:pos="5610"/>
        </w:tabs>
        <w:jc w:val="center"/>
      </w:pPr>
      <w:r>
        <w:rPr>
          <w:noProof/>
        </w:rPr>
        <w:drawing>
          <wp:inline distT="0" distB="0" distL="0" distR="0" wp14:anchorId="2598D66A" wp14:editId="03AA2A39">
            <wp:extent cx="4295775" cy="2622213"/>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95775" cy="2622213"/>
                    </a:xfrm>
                    <a:prstGeom prst="rect">
                      <a:avLst/>
                    </a:prstGeom>
                  </pic:spPr>
                </pic:pic>
              </a:graphicData>
            </a:graphic>
          </wp:inline>
        </w:drawing>
      </w:r>
    </w:p>
    <w:p w:rsidR="00471ECB" w:rsidRDefault="000103FB" w:rsidP="00471ECB">
      <w:pPr>
        <w:tabs>
          <w:tab w:val="left" w:pos="5610"/>
        </w:tabs>
      </w:pPr>
      <w:r>
        <w:rPr>
          <w:rFonts w:hint="eastAsia"/>
        </w:rPr>
        <w:t xml:space="preserve">The comparison between </w:t>
      </w:r>
      <w:r w:rsidR="00471ECB">
        <w:rPr>
          <w:rFonts w:hint="eastAsia"/>
        </w:rPr>
        <w:t xml:space="preserve">all </w:t>
      </w:r>
      <w:r>
        <w:rPr>
          <w:rFonts w:hint="eastAsia"/>
        </w:rPr>
        <w:t xml:space="preserve">sample </w:t>
      </w:r>
      <w:r w:rsidR="00471ECB">
        <w:rPr>
          <w:rFonts w:hint="eastAsia"/>
        </w:rPr>
        <w:t xml:space="preserve">data mean and </w:t>
      </w:r>
      <w:r w:rsidR="00471ECB">
        <w:t>posterior</w:t>
      </w:r>
      <w:r w:rsidR="00471ECB">
        <w:rPr>
          <w:rFonts w:hint="eastAsia"/>
        </w:rPr>
        <w:t xml:space="preserve"> mean of mu</w:t>
      </w:r>
      <w:r>
        <w:rPr>
          <w:rFonts w:hint="eastAsia"/>
        </w:rPr>
        <w:t xml:space="preserve"> is shown</w:t>
      </w:r>
      <w:r w:rsidR="00471ECB">
        <w:rPr>
          <w:rFonts w:hint="eastAsia"/>
        </w:rPr>
        <w:t xml:space="preserve"> in </w:t>
      </w:r>
      <w:r w:rsidR="007E3306">
        <w:rPr>
          <w:rFonts w:hint="eastAsia"/>
        </w:rPr>
        <w:t xml:space="preserve">the below table, we </w:t>
      </w:r>
      <w:r>
        <w:rPr>
          <w:rFonts w:hint="eastAsia"/>
        </w:rPr>
        <w:t>can see</w:t>
      </w:r>
      <w:r w:rsidR="007E3306">
        <w:rPr>
          <w:rFonts w:hint="eastAsia"/>
        </w:rPr>
        <w:t xml:space="preserve"> that the posterior gives lower mean</w:t>
      </w:r>
      <w:r w:rsidR="00DA789F">
        <w:rPr>
          <w:rFonts w:hint="eastAsia"/>
        </w:rPr>
        <w:t xml:space="preserve"> than the data. The reason for this is because </w:t>
      </w:r>
      <w:r>
        <w:rPr>
          <w:rFonts w:hint="eastAsia"/>
        </w:rPr>
        <w:t xml:space="preserve">in the data, </w:t>
      </w:r>
      <w:r w:rsidR="00DA789F">
        <w:rPr>
          <w:rFonts w:hint="eastAsia"/>
        </w:rPr>
        <w:t xml:space="preserve">there </w:t>
      </w:r>
      <w:proofErr w:type="gramStart"/>
      <w:r w:rsidR="00DA789F">
        <w:rPr>
          <w:rFonts w:hint="eastAsia"/>
        </w:rPr>
        <w:t xml:space="preserve">are </w:t>
      </w:r>
      <w:r w:rsidR="007E3306">
        <w:rPr>
          <w:rFonts w:hint="eastAsia"/>
        </w:rPr>
        <w:t xml:space="preserve"> more</w:t>
      </w:r>
      <w:proofErr w:type="gramEnd"/>
      <w:r w:rsidR="007E3306">
        <w:rPr>
          <w:rFonts w:hint="eastAsia"/>
        </w:rPr>
        <w:t xml:space="preserve"> schools lower than the average</w:t>
      </w:r>
      <w:r>
        <w:rPr>
          <w:rFonts w:hint="eastAsia"/>
        </w:rPr>
        <w:t xml:space="preserve"> and they dominate the posterior estimate of mu.</w:t>
      </w:r>
    </w:p>
    <w:tbl>
      <w:tblPr>
        <w:tblStyle w:val="TableGrid"/>
        <w:tblW w:w="0" w:type="auto"/>
        <w:jc w:val="center"/>
        <w:tblLook w:val="04A0" w:firstRow="1" w:lastRow="0" w:firstColumn="1" w:lastColumn="0" w:noHBand="0" w:noVBand="1"/>
      </w:tblPr>
      <w:tblGrid>
        <w:gridCol w:w="2178"/>
        <w:gridCol w:w="1350"/>
      </w:tblGrid>
      <w:tr w:rsidR="00471ECB" w:rsidTr="00471ECB">
        <w:trPr>
          <w:jc w:val="center"/>
        </w:trPr>
        <w:tc>
          <w:tcPr>
            <w:tcW w:w="2178" w:type="dxa"/>
          </w:tcPr>
          <w:p w:rsidR="00471ECB" w:rsidRDefault="00471ECB" w:rsidP="00471ECB">
            <w:pPr>
              <w:tabs>
                <w:tab w:val="left" w:pos="5610"/>
              </w:tabs>
            </w:pPr>
            <w:r>
              <w:rPr>
                <w:rFonts w:hint="eastAsia"/>
              </w:rPr>
              <w:t>All Data Mean</w:t>
            </w:r>
          </w:p>
        </w:tc>
        <w:tc>
          <w:tcPr>
            <w:tcW w:w="1350" w:type="dxa"/>
          </w:tcPr>
          <w:p w:rsidR="00471ECB" w:rsidRDefault="00471ECB" w:rsidP="00471ECB">
            <w:pPr>
              <w:tabs>
                <w:tab w:val="left" w:pos="5610"/>
              </w:tabs>
            </w:pPr>
            <w:r w:rsidRPr="00471ECB">
              <w:t>7.646097</w:t>
            </w:r>
          </w:p>
        </w:tc>
      </w:tr>
      <w:tr w:rsidR="00471ECB" w:rsidTr="00471ECB">
        <w:trPr>
          <w:jc w:val="center"/>
        </w:trPr>
        <w:tc>
          <w:tcPr>
            <w:tcW w:w="2178" w:type="dxa"/>
          </w:tcPr>
          <w:p w:rsidR="00471ECB" w:rsidRDefault="00471ECB" w:rsidP="00471ECB">
            <w:pPr>
              <w:tabs>
                <w:tab w:val="left" w:pos="5610"/>
              </w:tabs>
            </w:pPr>
            <w:r>
              <w:rPr>
                <w:rFonts w:hint="eastAsia"/>
              </w:rPr>
              <w:t>Posterior Mean of mu</w:t>
            </w:r>
          </w:p>
        </w:tc>
        <w:tc>
          <w:tcPr>
            <w:tcW w:w="1350" w:type="dxa"/>
          </w:tcPr>
          <w:p w:rsidR="00471ECB" w:rsidRDefault="00471ECB" w:rsidP="00471ECB">
            <w:pPr>
              <w:tabs>
                <w:tab w:val="left" w:pos="5610"/>
              </w:tabs>
            </w:pPr>
            <w:r w:rsidRPr="00471ECB">
              <w:t>7.262718</w:t>
            </w:r>
          </w:p>
        </w:tc>
      </w:tr>
    </w:tbl>
    <w:p w:rsidR="007E3306" w:rsidRDefault="007E3306" w:rsidP="00471ECB">
      <w:pPr>
        <w:tabs>
          <w:tab w:val="left" w:pos="5610"/>
        </w:tabs>
      </w:pPr>
    </w:p>
    <w:p w:rsidR="007E3306" w:rsidRDefault="007E3306">
      <w:r>
        <w:br w:type="page"/>
      </w:r>
    </w:p>
    <w:p w:rsidR="00471ECB" w:rsidRDefault="007E3306" w:rsidP="00471ECB">
      <w:pPr>
        <w:tabs>
          <w:tab w:val="left" w:pos="5610"/>
        </w:tabs>
      </w:pPr>
      <w:r>
        <w:rPr>
          <w:rFonts w:hint="eastAsia"/>
        </w:rPr>
        <w:lastRenderedPageBreak/>
        <w:t>###CODE</w:t>
      </w:r>
    </w:p>
    <w:p w:rsidR="007E3306" w:rsidRDefault="007E3306" w:rsidP="007E3306">
      <w:pPr>
        <w:pStyle w:val="NoSpacing"/>
      </w:pPr>
      <w:proofErr w:type="gramStart"/>
      <w:r>
        <w:t>library(</w:t>
      </w:r>
      <w:proofErr w:type="spellStart"/>
      <w:proofErr w:type="gramEnd"/>
      <w:r>
        <w:t>mvtnorm</w:t>
      </w:r>
      <w:proofErr w:type="spellEnd"/>
      <w:r>
        <w:t>)</w:t>
      </w:r>
    </w:p>
    <w:p w:rsidR="007E3306" w:rsidRDefault="007E3306" w:rsidP="007E3306">
      <w:pPr>
        <w:pStyle w:val="NoSpacing"/>
      </w:pPr>
      <w:r>
        <w:t>#data</w:t>
      </w:r>
    </w:p>
    <w:p w:rsidR="007E3306" w:rsidRDefault="007E3306" w:rsidP="007E3306">
      <w:pPr>
        <w:pStyle w:val="NoSpacing"/>
      </w:pPr>
      <w:r>
        <w:t>m=8</w:t>
      </w:r>
    </w:p>
    <w:p w:rsidR="007E3306" w:rsidRDefault="007E3306" w:rsidP="007E3306">
      <w:pPr>
        <w:pStyle w:val="NoSpacing"/>
      </w:pPr>
      <w:r>
        <w:t>Y&lt;-</w:t>
      </w:r>
      <w:proofErr w:type="gramStart"/>
      <w:r>
        <w:t>matrix(</w:t>
      </w:r>
      <w:proofErr w:type="spellStart"/>
      <w:proofErr w:type="gramEnd"/>
      <w:r>
        <w:t>ncol</w:t>
      </w:r>
      <w:proofErr w:type="spellEnd"/>
      <w:r>
        <w:t>=m)</w:t>
      </w:r>
    </w:p>
    <w:p w:rsidR="007E3306" w:rsidRDefault="007E3306" w:rsidP="007E3306">
      <w:pPr>
        <w:pStyle w:val="NoSpacing"/>
      </w:pPr>
      <w:proofErr w:type="gramStart"/>
      <w:r>
        <w:t>Y[</w:t>
      </w:r>
      <w:proofErr w:type="gramEnd"/>
      <w:r>
        <w:t>1] &lt;- read.table("http://www.stat.washington.edu/hoff/Book/Data/hwdata/school1.dat")</w:t>
      </w:r>
    </w:p>
    <w:p w:rsidR="007E3306" w:rsidRDefault="007E3306" w:rsidP="007E3306">
      <w:pPr>
        <w:pStyle w:val="NoSpacing"/>
      </w:pPr>
      <w:proofErr w:type="gramStart"/>
      <w:r>
        <w:t>Y[</w:t>
      </w:r>
      <w:proofErr w:type="gramEnd"/>
      <w:r>
        <w:t>2] &lt;- read.table("http://www.stat.washington.edu/hoff/Book/Data/hwdata/school2.dat")</w:t>
      </w:r>
    </w:p>
    <w:p w:rsidR="007E3306" w:rsidRDefault="007E3306" w:rsidP="007E3306">
      <w:pPr>
        <w:pStyle w:val="NoSpacing"/>
      </w:pPr>
      <w:proofErr w:type="gramStart"/>
      <w:r>
        <w:t>Y[</w:t>
      </w:r>
      <w:proofErr w:type="gramEnd"/>
      <w:r>
        <w:t>3] &lt;- read.table("http://www.stat.washington.edu/hoff/Book/Data/hwdata/school3.dat")</w:t>
      </w:r>
    </w:p>
    <w:p w:rsidR="007E3306" w:rsidRDefault="007E3306" w:rsidP="007E3306">
      <w:pPr>
        <w:pStyle w:val="NoSpacing"/>
      </w:pPr>
      <w:proofErr w:type="gramStart"/>
      <w:r>
        <w:t>Y[</w:t>
      </w:r>
      <w:proofErr w:type="gramEnd"/>
      <w:r>
        <w:t>4] &lt;- read.table("http://www.stat.washington.edu/hoff/Book/Data/hwdata/school4.dat")</w:t>
      </w:r>
    </w:p>
    <w:p w:rsidR="007E3306" w:rsidRDefault="007E3306" w:rsidP="007E3306">
      <w:pPr>
        <w:pStyle w:val="NoSpacing"/>
      </w:pPr>
      <w:proofErr w:type="gramStart"/>
      <w:r>
        <w:t>Y[</w:t>
      </w:r>
      <w:proofErr w:type="gramEnd"/>
      <w:r>
        <w:t>5] &lt;- read.table("http://www.stat.washington.edu/hoff/Book/Data/hwdata/school5.dat")</w:t>
      </w:r>
    </w:p>
    <w:p w:rsidR="007E3306" w:rsidRDefault="007E3306" w:rsidP="007E3306">
      <w:pPr>
        <w:pStyle w:val="NoSpacing"/>
      </w:pPr>
      <w:proofErr w:type="gramStart"/>
      <w:r>
        <w:t>Y[</w:t>
      </w:r>
      <w:proofErr w:type="gramEnd"/>
      <w:r>
        <w:t>6] &lt;- read.table("http://www.stat.washington.edu/hoff/Book/Data/hwdata/school6.dat")</w:t>
      </w:r>
    </w:p>
    <w:p w:rsidR="007E3306" w:rsidRDefault="007E3306" w:rsidP="007E3306">
      <w:pPr>
        <w:pStyle w:val="NoSpacing"/>
      </w:pPr>
      <w:proofErr w:type="gramStart"/>
      <w:r>
        <w:t>Y[</w:t>
      </w:r>
      <w:proofErr w:type="gramEnd"/>
      <w:r>
        <w:t>7] &lt;- read.table("http://www.stat.washington.edu/hoff/Book/Data/hwdata/school7.dat")</w:t>
      </w:r>
    </w:p>
    <w:p w:rsidR="007E3306" w:rsidRDefault="007E3306" w:rsidP="007E3306">
      <w:pPr>
        <w:pStyle w:val="NoSpacing"/>
      </w:pPr>
      <w:proofErr w:type="gramStart"/>
      <w:r>
        <w:t>Y[</w:t>
      </w:r>
      <w:proofErr w:type="gramEnd"/>
      <w:r>
        <w:t>8] &lt;- read.table("http://www.stat.washington.edu/hoff/Book/Data/hwdata/school8.dat")</w:t>
      </w:r>
    </w:p>
    <w:p w:rsidR="007E3306" w:rsidRDefault="007E3306" w:rsidP="007E3306">
      <w:pPr>
        <w:pStyle w:val="NoSpacing"/>
      </w:pPr>
    </w:p>
    <w:p w:rsidR="007E3306" w:rsidRDefault="007E3306" w:rsidP="007E3306">
      <w:pPr>
        <w:pStyle w:val="NoSpacing"/>
      </w:pPr>
      <w:r>
        <w:t>#</w:t>
      </w:r>
      <w:proofErr w:type="spellStart"/>
      <w:proofErr w:type="gramStart"/>
      <w:r>
        <w:t>as.matrix</w:t>
      </w:r>
      <w:proofErr w:type="spellEnd"/>
      <w:r>
        <w:t>(</w:t>
      </w:r>
      <w:proofErr w:type="spellStart"/>
      <w:proofErr w:type="gramEnd"/>
      <w:r>
        <w:t>as.data.frame</w:t>
      </w:r>
      <w:proofErr w:type="spellEnd"/>
      <w:r>
        <w:t>())</w:t>
      </w:r>
    </w:p>
    <w:p w:rsidR="007E3306" w:rsidRDefault="007E3306" w:rsidP="007E3306">
      <w:pPr>
        <w:pStyle w:val="NoSpacing"/>
      </w:pPr>
      <w:r>
        <w:t>#X&lt;-</w:t>
      </w:r>
      <w:proofErr w:type="gramStart"/>
      <w:r>
        <w:t>matrix(</w:t>
      </w:r>
      <w:proofErr w:type="spellStart"/>
      <w:proofErr w:type="gramEnd"/>
      <w:r>
        <w:t>nrow</w:t>
      </w:r>
      <w:proofErr w:type="spellEnd"/>
      <w:r>
        <w:t>=25,ncol=m)</w:t>
      </w:r>
    </w:p>
    <w:p w:rsidR="007E3306" w:rsidRDefault="007E3306" w:rsidP="007E3306">
      <w:pPr>
        <w:pStyle w:val="NoSpacing"/>
      </w:pPr>
    </w:p>
    <w:p w:rsidR="007E3306" w:rsidRDefault="007E3306" w:rsidP="007E3306">
      <w:pPr>
        <w:pStyle w:val="NoSpacing"/>
      </w:pPr>
      <w:r>
        <w:t>##weakly informative priors</w:t>
      </w:r>
    </w:p>
    <w:p w:rsidR="007E3306" w:rsidRDefault="007E3306" w:rsidP="007E3306">
      <w:pPr>
        <w:pStyle w:val="NoSpacing"/>
      </w:pPr>
      <w:r>
        <w:t>nu0&lt;-</w:t>
      </w:r>
      <w:proofErr w:type="gramStart"/>
      <w:r>
        <w:t>2 ;</w:t>
      </w:r>
      <w:proofErr w:type="gramEnd"/>
      <w:r>
        <w:t xml:space="preserve"> s20&lt;-15</w:t>
      </w:r>
    </w:p>
    <w:p w:rsidR="007E3306" w:rsidRDefault="007E3306" w:rsidP="007E3306">
      <w:pPr>
        <w:pStyle w:val="NoSpacing"/>
      </w:pPr>
      <w:r>
        <w:t>eta0&lt;-</w:t>
      </w:r>
      <w:proofErr w:type="gramStart"/>
      <w:r>
        <w:t>2 ;</w:t>
      </w:r>
      <w:proofErr w:type="gramEnd"/>
      <w:r>
        <w:t xml:space="preserve"> t20&lt;-10</w:t>
      </w:r>
    </w:p>
    <w:p w:rsidR="007E3306" w:rsidRDefault="007E3306" w:rsidP="007E3306">
      <w:pPr>
        <w:pStyle w:val="NoSpacing"/>
      </w:pPr>
      <w:r>
        <w:t>mu0&lt;-</w:t>
      </w:r>
      <w:proofErr w:type="gramStart"/>
      <w:r>
        <w:t>7 ;</w:t>
      </w:r>
      <w:proofErr w:type="gramEnd"/>
      <w:r>
        <w:t xml:space="preserve"> g20&lt;-5</w:t>
      </w:r>
    </w:p>
    <w:p w:rsidR="007E3306" w:rsidRDefault="007E3306" w:rsidP="007E3306">
      <w:pPr>
        <w:pStyle w:val="NoSpacing"/>
      </w:pPr>
    </w:p>
    <w:p w:rsidR="007E3306" w:rsidRDefault="007E3306" w:rsidP="007E3306">
      <w:pPr>
        <w:pStyle w:val="NoSpacing"/>
      </w:pPr>
      <w:r>
        <w:t xml:space="preserve">### </w:t>
      </w:r>
      <w:proofErr w:type="gramStart"/>
      <w:r>
        <w:t>initials</w:t>
      </w:r>
      <w:proofErr w:type="gramEnd"/>
    </w:p>
    <w:p w:rsidR="007E3306" w:rsidRDefault="007E3306" w:rsidP="007E3306">
      <w:pPr>
        <w:pStyle w:val="NoSpacing"/>
      </w:pPr>
    </w:p>
    <w:p w:rsidR="007E3306" w:rsidRDefault="007E3306" w:rsidP="007E3306">
      <w:pPr>
        <w:pStyle w:val="NoSpacing"/>
      </w:pPr>
      <w:r>
        <w:t>n&lt;-</w:t>
      </w:r>
      <w:proofErr w:type="spellStart"/>
      <w:r>
        <w:t>sv</w:t>
      </w:r>
      <w:proofErr w:type="spellEnd"/>
      <w:r>
        <w:t>&lt;-</w:t>
      </w:r>
      <w:proofErr w:type="spellStart"/>
      <w:r>
        <w:t>ybar</w:t>
      </w:r>
      <w:proofErr w:type="spellEnd"/>
      <w:r>
        <w:t>&lt;-</w:t>
      </w:r>
      <w:proofErr w:type="gramStart"/>
      <w:r>
        <w:t>rep(</w:t>
      </w:r>
      <w:proofErr w:type="spellStart"/>
      <w:proofErr w:type="gramEnd"/>
      <w:r>
        <w:t>NA,m</w:t>
      </w:r>
      <w:proofErr w:type="spellEnd"/>
      <w:r>
        <w:t>)</w:t>
      </w:r>
    </w:p>
    <w:p w:rsidR="007E3306" w:rsidRDefault="007E3306" w:rsidP="007E3306">
      <w:pPr>
        <w:pStyle w:val="NoSpacing"/>
      </w:pPr>
      <w:proofErr w:type="gramStart"/>
      <w:r>
        <w:t>for</w:t>
      </w:r>
      <w:proofErr w:type="gramEnd"/>
      <w:r>
        <w:t xml:space="preserve"> ( j in 1:m)</w:t>
      </w:r>
    </w:p>
    <w:p w:rsidR="007E3306" w:rsidRDefault="007E3306" w:rsidP="007E3306">
      <w:pPr>
        <w:pStyle w:val="NoSpacing"/>
      </w:pPr>
      <w:r>
        <w:t>{</w:t>
      </w:r>
    </w:p>
    <w:p w:rsidR="007E3306" w:rsidRDefault="007E3306" w:rsidP="007E3306">
      <w:pPr>
        <w:pStyle w:val="NoSpacing"/>
      </w:pPr>
      <w:r>
        <w:t xml:space="preserve">  y&lt;-</w:t>
      </w:r>
      <w:proofErr w:type="spellStart"/>
      <w:r>
        <w:t>unlist</w:t>
      </w:r>
      <w:proofErr w:type="spellEnd"/>
      <w:r>
        <w:t>(Y[j])</w:t>
      </w:r>
    </w:p>
    <w:p w:rsidR="007E3306" w:rsidRDefault="007E3306" w:rsidP="007E3306">
      <w:pPr>
        <w:pStyle w:val="NoSpacing"/>
      </w:pPr>
      <w:r>
        <w:t xml:space="preserve">  </w:t>
      </w:r>
      <w:proofErr w:type="spellStart"/>
      <w:proofErr w:type="gramStart"/>
      <w:r>
        <w:t>ybar</w:t>
      </w:r>
      <w:proofErr w:type="spellEnd"/>
      <w:r>
        <w:t>[</w:t>
      </w:r>
      <w:proofErr w:type="gramEnd"/>
      <w:r>
        <w:t>j] &lt;- mean(y)</w:t>
      </w:r>
    </w:p>
    <w:p w:rsidR="007E3306" w:rsidRDefault="007E3306" w:rsidP="007E3306">
      <w:pPr>
        <w:pStyle w:val="NoSpacing"/>
      </w:pPr>
      <w:r>
        <w:t xml:space="preserve">  </w:t>
      </w:r>
      <w:proofErr w:type="spellStart"/>
      <w:proofErr w:type="gramStart"/>
      <w:r>
        <w:t>sv</w:t>
      </w:r>
      <w:proofErr w:type="spellEnd"/>
      <w:r>
        <w:t>[</w:t>
      </w:r>
      <w:proofErr w:type="gramEnd"/>
      <w:r>
        <w:t xml:space="preserve">j] &lt;- </w:t>
      </w:r>
      <w:proofErr w:type="spellStart"/>
      <w:r>
        <w:t>var</w:t>
      </w:r>
      <w:proofErr w:type="spellEnd"/>
      <w:r>
        <w:t>(y)</w:t>
      </w:r>
    </w:p>
    <w:p w:rsidR="007E3306" w:rsidRDefault="007E3306" w:rsidP="007E3306">
      <w:pPr>
        <w:pStyle w:val="NoSpacing"/>
      </w:pPr>
      <w:r>
        <w:t xml:space="preserve">  </w:t>
      </w:r>
      <w:proofErr w:type="gramStart"/>
      <w:r>
        <w:t>n[</w:t>
      </w:r>
      <w:proofErr w:type="gramEnd"/>
      <w:r>
        <w:t>j] &lt;- sum(y)</w:t>
      </w:r>
    </w:p>
    <w:p w:rsidR="007E3306" w:rsidRDefault="007E3306" w:rsidP="007E3306">
      <w:pPr>
        <w:pStyle w:val="NoSpacing"/>
      </w:pPr>
      <w:r>
        <w:t>}</w:t>
      </w:r>
    </w:p>
    <w:p w:rsidR="007E3306" w:rsidRDefault="007E3306" w:rsidP="007E3306">
      <w:pPr>
        <w:pStyle w:val="NoSpacing"/>
      </w:pPr>
      <w:proofErr w:type="gramStart"/>
      <w:r>
        <w:t>theta</w:t>
      </w:r>
      <w:proofErr w:type="gramEnd"/>
      <w:r>
        <w:t xml:space="preserve"> &lt;- </w:t>
      </w:r>
      <w:proofErr w:type="spellStart"/>
      <w:r>
        <w:t>ybar</w:t>
      </w:r>
      <w:proofErr w:type="spellEnd"/>
      <w:r>
        <w:t xml:space="preserve"> ; sigma2 &lt;- mean(</w:t>
      </w:r>
      <w:proofErr w:type="spellStart"/>
      <w:r>
        <w:t>sv</w:t>
      </w:r>
      <w:proofErr w:type="spellEnd"/>
      <w:r>
        <w:t>)</w:t>
      </w:r>
    </w:p>
    <w:p w:rsidR="007E3306" w:rsidRDefault="007E3306" w:rsidP="007E3306">
      <w:pPr>
        <w:pStyle w:val="NoSpacing"/>
      </w:pPr>
      <w:proofErr w:type="gramStart"/>
      <w:r>
        <w:t>mu</w:t>
      </w:r>
      <w:proofErr w:type="gramEnd"/>
      <w:r>
        <w:t xml:space="preserve"> &lt;- mean(theta) ; tau2 &lt;-</w:t>
      </w:r>
      <w:proofErr w:type="spellStart"/>
      <w:r>
        <w:t>var</w:t>
      </w:r>
      <w:proofErr w:type="spellEnd"/>
      <w:r>
        <w:t xml:space="preserve">(theta)  </w:t>
      </w:r>
    </w:p>
    <w:p w:rsidR="007E3306" w:rsidRDefault="007E3306" w:rsidP="007E3306">
      <w:pPr>
        <w:pStyle w:val="NoSpacing"/>
      </w:pPr>
    </w:p>
    <w:p w:rsidR="007E3306" w:rsidRDefault="007E3306" w:rsidP="007E3306">
      <w:pPr>
        <w:pStyle w:val="NoSpacing"/>
      </w:pPr>
      <w:r>
        <w:t>#########GIBBS#######</w:t>
      </w:r>
    </w:p>
    <w:p w:rsidR="007E3306" w:rsidRDefault="007E3306" w:rsidP="007E3306">
      <w:pPr>
        <w:pStyle w:val="NoSpacing"/>
      </w:pPr>
      <w:proofErr w:type="spellStart"/>
      <w:proofErr w:type="gramStart"/>
      <w:r>
        <w:t>set.seed</w:t>
      </w:r>
      <w:proofErr w:type="spellEnd"/>
      <w:r>
        <w:t>(</w:t>
      </w:r>
      <w:proofErr w:type="gramEnd"/>
      <w:r>
        <w:t>1)</w:t>
      </w:r>
    </w:p>
    <w:p w:rsidR="007E3306" w:rsidRDefault="007E3306" w:rsidP="007E3306">
      <w:pPr>
        <w:pStyle w:val="NoSpacing"/>
      </w:pPr>
      <w:r>
        <w:t>S&lt;-5000</w:t>
      </w:r>
    </w:p>
    <w:p w:rsidR="007E3306" w:rsidRDefault="007E3306" w:rsidP="007E3306">
      <w:pPr>
        <w:pStyle w:val="NoSpacing"/>
      </w:pPr>
      <w:r>
        <w:t>THETA&lt;-</w:t>
      </w:r>
      <w:proofErr w:type="gramStart"/>
      <w:r>
        <w:t>matrix(</w:t>
      </w:r>
      <w:proofErr w:type="spellStart"/>
      <w:proofErr w:type="gramEnd"/>
      <w:r>
        <w:t>nrow</w:t>
      </w:r>
      <w:proofErr w:type="spellEnd"/>
      <w:r>
        <w:t xml:space="preserve">=S , </w:t>
      </w:r>
      <w:proofErr w:type="spellStart"/>
      <w:r>
        <w:t>ncol</w:t>
      </w:r>
      <w:proofErr w:type="spellEnd"/>
      <w:r>
        <w:t>=m)</w:t>
      </w:r>
    </w:p>
    <w:p w:rsidR="007E3306" w:rsidRDefault="007E3306" w:rsidP="007E3306">
      <w:pPr>
        <w:pStyle w:val="NoSpacing"/>
      </w:pPr>
      <w:r>
        <w:t>SMT&lt;-</w:t>
      </w:r>
      <w:proofErr w:type="gramStart"/>
      <w:r>
        <w:t>matrix(</w:t>
      </w:r>
      <w:proofErr w:type="spellStart"/>
      <w:proofErr w:type="gramEnd"/>
      <w:r>
        <w:t>nrow</w:t>
      </w:r>
      <w:proofErr w:type="spellEnd"/>
      <w:r>
        <w:t xml:space="preserve">=S , </w:t>
      </w:r>
      <w:proofErr w:type="spellStart"/>
      <w:r>
        <w:t>ncol</w:t>
      </w:r>
      <w:proofErr w:type="spellEnd"/>
      <w:r>
        <w:t>=3)</w:t>
      </w:r>
    </w:p>
    <w:p w:rsidR="007E3306" w:rsidRDefault="007E3306" w:rsidP="007E3306">
      <w:pPr>
        <w:pStyle w:val="NoSpacing"/>
      </w:pPr>
    </w:p>
    <w:p w:rsidR="007E3306" w:rsidRDefault="007E3306" w:rsidP="007E3306">
      <w:pPr>
        <w:pStyle w:val="NoSpacing"/>
      </w:pPr>
      <w:r>
        <w:t>###</w:t>
      </w:r>
    </w:p>
    <w:p w:rsidR="007E3306" w:rsidRDefault="007E3306" w:rsidP="007E3306">
      <w:pPr>
        <w:pStyle w:val="NoSpacing"/>
      </w:pPr>
      <w:proofErr w:type="gramStart"/>
      <w:r>
        <w:t>for</w:t>
      </w:r>
      <w:proofErr w:type="gramEnd"/>
      <w:r>
        <w:t xml:space="preserve"> ( s in 1:S)</w:t>
      </w:r>
    </w:p>
    <w:p w:rsidR="007E3306" w:rsidRDefault="007E3306" w:rsidP="007E3306">
      <w:pPr>
        <w:pStyle w:val="NoSpacing"/>
      </w:pPr>
      <w:r>
        <w:t>{</w:t>
      </w:r>
    </w:p>
    <w:p w:rsidR="007E3306" w:rsidRDefault="007E3306" w:rsidP="007E3306">
      <w:pPr>
        <w:pStyle w:val="NoSpacing"/>
      </w:pPr>
      <w:r>
        <w:t xml:space="preserve">  #sample a new value of mu</w:t>
      </w:r>
    </w:p>
    <w:p w:rsidR="007E3306" w:rsidRDefault="007E3306" w:rsidP="007E3306">
      <w:pPr>
        <w:pStyle w:val="NoSpacing"/>
      </w:pPr>
      <w:r>
        <w:t xml:space="preserve">  </w:t>
      </w:r>
      <w:proofErr w:type="spellStart"/>
      <w:proofErr w:type="gramStart"/>
      <w:r>
        <w:t>vmu</w:t>
      </w:r>
      <w:proofErr w:type="spellEnd"/>
      <w:proofErr w:type="gramEnd"/>
      <w:r>
        <w:t>&lt;- 1/(m/tau2+1/g20 )</w:t>
      </w:r>
    </w:p>
    <w:p w:rsidR="007E3306" w:rsidRDefault="007E3306" w:rsidP="007E3306">
      <w:pPr>
        <w:pStyle w:val="NoSpacing"/>
      </w:pPr>
      <w:r>
        <w:t xml:space="preserve">  </w:t>
      </w:r>
      <w:proofErr w:type="gramStart"/>
      <w:r>
        <w:t>emu</w:t>
      </w:r>
      <w:proofErr w:type="gramEnd"/>
      <w:r>
        <w:t xml:space="preserve">&lt;- </w:t>
      </w:r>
      <w:proofErr w:type="spellStart"/>
      <w:r>
        <w:t>vmu</w:t>
      </w:r>
      <w:proofErr w:type="spellEnd"/>
      <w:r>
        <w:t>*(m*mean(theta)/tau2 + mu0/g20 )</w:t>
      </w:r>
    </w:p>
    <w:p w:rsidR="007E3306" w:rsidRDefault="007E3306" w:rsidP="007E3306">
      <w:pPr>
        <w:pStyle w:val="NoSpacing"/>
      </w:pPr>
      <w:r>
        <w:lastRenderedPageBreak/>
        <w:t xml:space="preserve">  </w:t>
      </w:r>
      <w:proofErr w:type="gramStart"/>
      <w:r>
        <w:t>mu</w:t>
      </w:r>
      <w:proofErr w:type="gramEnd"/>
      <w:r>
        <w:t>&lt;-</w:t>
      </w:r>
      <w:proofErr w:type="spellStart"/>
      <w:r>
        <w:t>rnorm</w:t>
      </w:r>
      <w:proofErr w:type="spellEnd"/>
      <w:r>
        <w:t>( 1,emu,sqrt(</w:t>
      </w:r>
      <w:proofErr w:type="spellStart"/>
      <w:r>
        <w:t>vmu</w:t>
      </w:r>
      <w:proofErr w:type="spellEnd"/>
      <w:r>
        <w:t>))</w:t>
      </w:r>
    </w:p>
    <w:p w:rsidR="007E3306" w:rsidRDefault="007E3306" w:rsidP="007E3306">
      <w:pPr>
        <w:pStyle w:val="NoSpacing"/>
      </w:pPr>
      <w:r>
        <w:t xml:space="preserve">  </w:t>
      </w:r>
    </w:p>
    <w:p w:rsidR="007E3306" w:rsidRDefault="007E3306" w:rsidP="007E3306">
      <w:pPr>
        <w:pStyle w:val="NoSpacing"/>
      </w:pPr>
      <w:r>
        <w:t xml:space="preserve">  </w:t>
      </w:r>
    </w:p>
    <w:p w:rsidR="007E3306" w:rsidRDefault="007E3306" w:rsidP="007E3306">
      <w:pPr>
        <w:pStyle w:val="NoSpacing"/>
      </w:pPr>
      <w:r>
        <w:t xml:space="preserve">  #sample a new value of tau2</w:t>
      </w:r>
    </w:p>
    <w:p w:rsidR="007E3306" w:rsidRDefault="007E3306" w:rsidP="007E3306">
      <w:pPr>
        <w:pStyle w:val="NoSpacing"/>
      </w:pPr>
      <w:r>
        <w:t xml:space="preserve">  </w:t>
      </w:r>
      <w:proofErr w:type="spellStart"/>
      <w:proofErr w:type="gramStart"/>
      <w:r>
        <w:t>etam</w:t>
      </w:r>
      <w:proofErr w:type="spellEnd"/>
      <w:proofErr w:type="gramEnd"/>
      <w:r>
        <w:t>&lt;- eta0+m</w:t>
      </w:r>
    </w:p>
    <w:p w:rsidR="007E3306" w:rsidRDefault="007E3306" w:rsidP="007E3306">
      <w:pPr>
        <w:pStyle w:val="NoSpacing"/>
      </w:pPr>
      <w:r>
        <w:t xml:space="preserve">  </w:t>
      </w:r>
      <w:proofErr w:type="spellStart"/>
      <w:proofErr w:type="gramStart"/>
      <w:r>
        <w:t>ss</w:t>
      </w:r>
      <w:proofErr w:type="spellEnd"/>
      <w:proofErr w:type="gramEnd"/>
      <w:r>
        <w:t>&lt;- eta0*t20 + sum( (theta-mu)^2 )</w:t>
      </w:r>
    </w:p>
    <w:p w:rsidR="007E3306" w:rsidRDefault="007E3306" w:rsidP="007E3306">
      <w:pPr>
        <w:pStyle w:val="NoSpacing"/>
      </w:pPr>
      <w:r>
        <w:t xml:space="preserve">  tau2&lt;- 1/</w:t>
      </w:r>
      <w:proofErr w:type="spellStart"/>
      <w:r>
        <w:t>rgamma</w:t>
      </w:r>
      <w:proofErr w:type="spellEnd"/>
      <w:r>
        <w:t xml:space="preserve"> </w:t>
      </w:r>
      <w:proofErr w:type="gramStart"/>
      <w:r>
        <w:t>( 1</w:t>
      </w:r>
      <w:proofErr w:type="gramEnd"/>
      <w:r>
        <w:t xml:space="preserve"> , </w:t>
      </w:r>
      <w:proofErr w:type="spellStart"/>
      <w:r>
        <w:t>etam</w:t>
      </w:r>
      <w:proofErr w:type="spellEnd"/>
      <w:r>
        <w:t xml:space="preserve">/2 , </w:t>
      </w:r>
      <w:proofErr w:type="spellStart"/>
      <w:r>
        <w:t>ss</w:t>
      </w:r>
      <w:proofErr w:type="spellEnd"/>
      <w:r>
        <w:t>/2)</w:t>
      </w:r>
    </w:p>
    <w:p w:rsidR="007E3306" w:rsidRDefault="007E3306" w:rsidP="007E3306">
      <w:pPr>
        <w:pStyle w:val="NoSpacing"/>
      </w:pPr>
      <w:r>
        <w:t xml:space="preserve">  </w:t>
      </w:r>
    </w:p>
    <w:p w:rsidR="007E3306" w:rsidRDefault="007E3306" w:rsidP="007E3306">
      <w:pPr>
        <w:pStyle w:val="NoSpacing"/>
      </w:pPr>
      <w:r>
        <w:t xml:space="preserve">  #sample new values of the thetas</w:t>
      </w:r>
    </w:p>
    <w:p w:rsidR="007E3306" w:rsidRDefault="007E3306" w:rsidP="007E3306">
      <w:pPr>
        <w:pStyle w:val="NoSpacing"/>
      </w:pPr>
      <w:r>
        <w:t xml:space="preserve">  </w:t>
      </w:r>
      <w:proofErr w:type="gramStart"/>
      <w:r>
        <w:t>for</w:t>
      </w:r>
      <w:proofErr w:type="gramEnd"/>
      <w:r>
        <w:t xml:space="preserve"> (j in 1:m)</w:t>
      </w:r>
    </w:p>
    <w:p w:rsidR="007E3306" w:rsidRDefault="007E3306" w:rsidP="007E3306">
      <w:pPr>
        <w:pStyle w:val="NoSpacing"/>
      </w:pPr>
      <w:r>
        <w:t xml:space="preserve">  {</w:t>
      </w:r>
    </w:p>
    <w:p w:rsidR="007E3306" w:rsidRDefault="007E3306" w:rsidP="007E3306">
      <w:pPr>
        <w:pStyle w:val="NoSpacing"/>
      </w:pPr>
      <w:r>
        <w:t xml:space="preserve">    </w:t>
      </w:r>
      <w:proofErr w:type="spellStart"/>
      <w:proofErr w:type="gramStart"/>
      <w:r>
        <w:t>vtheta</w:t>
      </w:r>
      <w:proofErr w:type="spellEnd"/>
      <w:proofErr w:type="gramEnd"/>
      <w:r>
        <w:t xml:space="preserve"> &lt;- 1/(n[j]/sigma2+1/tau2 )</w:t>
      </w:r>
    </w:p>
    <w:p w:rsidR="007E3306" w:rsidRDefault="007E3306" w:rsidP="007E3306">
      <w:pPr>
        <w:pStyle w:val="NoSpacing"/>
      </w:pPr>
      <w:r>
        <w:t xml:space="preserve">    </w:t>
      </w:r>
      <w:proofErr w:type="spellStart"/>
      <w:proofErr w:type="gramStart"/>
      <w:r>
        <w:t>etheta</w:t>
      </w:r>
      <w:proofErr w:type="spellEnd"/>
      <w:proofErr w:type="gramEnd"/>
      <w:r>
        <w:t xml:space="preserve"> &lt;- </w:t>
      </w:r>
      <w:proofErr w:type="spellStart"/>
      <w:r>
        <w:t>vtheta</w:t>
      </w:r>
      <w:proofErr w:type="spellEnd"/>
      <w:r>
        <w:t xml:space="preserve">*( </w:t>
      </w:r>
      <w:proofErr w:type="spellStart"/>
      <w:r>
        <w:t>ybar</w:t>
      </w:r>
      <w:proofErr w:type="spellEnd"/>
      <w:r>
        <w:t>[j] * n[j]/sigma2+mu/tau2 )</w:t>
      </w:r>
    </w:p>
    <w:p w:rsidR="007E3306" w:rsidRDefault="007E3306" w:rsidP="007E3306">
      <w:pPr>
        <w:pStyle w:val="NoSpacing"/>
      </w:pPr>
      <w:r>
        <w:t xml:space="preserve">    </w:t>
      </w:r>
      <w:proofErr w:type="gramStart"/>
      <w:r>
        <w:t>theta[</w:t>
      </w:r>
      <w:proofErr w:type="gramEnd"/>
      <w:r>
        <w:t xml:space="preserve">j] &lt;- </w:t>
      </w:r>
      <w:proofErr w:type="spellStart"/>
      <w:r>
        <w:t>rnorm</w:t>
      </w:r>
      <w:proofErr w:type="spellEnd"/>
      <w:r>
        <w:t xml:space="preserve">( 1 , </w:t>
      </w:r>
      <w:proofErr w:type="spellStart"/>
      <w:r>
        <w:t>etheta</w:t>
      </w:r>
      <w:proofErr w:type="spellEnd"/>
      <w:r>
        <w:t xml:space="preserve"> , </w:t>
      </w:r>
      <w:proofErr w:type="spellStart"/>
      <w:r>
        <w:t>sqrt</w:t>
      </w:r>
      <w:proofErr w:type="spellEnd"/>
      <w:r>
        <w:t>(</w:t>
      </w:r>
      <w:proofErr w:type="spellStart"/>
      <w:r>
        <w:t>vtheta</w:t>
      </w:r>
      <w:proofErr w:type="spellEnd"/>
      <w:r>
        <w:t>))</w:t>
      </w:r>
    </w:p>
    <w:p w:rsidR="007E3306" w:rsidRDefault="007E3306" w:rsidP="007E3306">
      <w:pPr>
        <w:pStyle w:val="NoSpacing"/>
      </w:pPr>
      <w:r>
        <w:t xml:space="preserve">  }</w:t>
      </w:r>
    </w:p>
    <w:p w:rsidR="007E3306" w:rsidRDefault="007E3306" w:rsidP="007E3306">
      <w:pPr>
        <w:pStyle w:val="NoSpacing"/>
      </w:pPr>
      <w:r>
        <w:t xml:space="preserve">  </w:t>
      </w:r>
    </w:p>
    <w:p w:rsidR="007E3306" w:rsidRDefault="007E3306" w:rsidP="007E3306">
      <w:pPr>
        <w:pStyle w:val="NoSpacing"/>
      </w:pPr>
      <w:r>
        <w:t xml:space="preserve">  #sample new value of sigma2</w:t>
      </w:r>
    </w:p>
    <w:p w:rsidR="007E3306" w:rsidRDefault="007E3306" w:rsidP="007E3306">
      <w:pPr>
        <w:pStyle w:val="NoSpacing"/>
      </w:pPr>
      <w:r>
        <w:t xml:space="preserve">  </w:t>
      </w:r>
      <w:proofErr w:type="gramStart"/>
      <w:r>
        <w:t>nun</w:t>
      </w:r>
      <w:proofErr w:type="gramEnd"/>
      <w:r>
        <w:t>&lt;- nu0+sum(n)</w:t>
      </w:r>
    </w:p>
    <w:p w:rsidR="007E3306" w:rsidRDefault="007E3306" w:rsidP="007E3306">
      <w:pPr>
        <w:pStyle w:val="NoSpacing"/>
      </w:pPr>
      <w:r>
        <w:t xml:space="preserve">  </w:t>
      </w:r>
      <w:proofErr w:type="spellStart"/>
      <w:proofErr w:type="gramStart"/>
      <w:r>
        <w:t>ss</w:t>
      </w:r>
      <w:proofErr w:type="spellEnd"/>
      <w:proofErr w:type="gramEnd"/>
      <w:r>
        <w:t>&lt;- nu0*s20</w:t>
      </w:r>
    </w:p>
    <w:p w:rsidR="007E3306" w:rsidRDefault="007E3306" w:rsidP="007E3306">
      <w:pPr>
        <w:pStyle w:val="NoSpacing"/>
      </w:pPr>
      <w:r>
        <w:t xml:space="preserve">  </w:t>
      </w:r>
      <w:proofErr w:type="gramStart"/>
      <w:r>
        <w:t>for</w:t>
      </w:r>
      <w:proofErr w:type="gramEnd"/>
      <w:r>
        <w:t xml:space="preserve"> ( j in 1 :m)</w:t>
      </w:r>
    </w:p>
    <w:p w:rsidR="007E3306" w:rsidRDefault="007E3306" w:rsidP="007E3306">
      <w:pPr>
        <w:pStyle w:val="NoSpacing"/>
      </w:pPr>
      <w:r>
        <w:t xml:space="preserve">  { </w:t>
      </w:r>
    </w:p>
    <w:p w:rsidR="007E3306" w:rsidRDefault="007E3306" w:rsidP="007E3306">
      <w:pPr>
        <w:pStyle w:val="NoSpacing"/>
      </w:pPr>
      <w:r>
        <w:t xml:space="preserve">    y=</w:t>
      </w:r>
      <w:proofErr w:type="spellStart"/>
      <w:r>
        <w:t>unlist</w:t>
      </w:r>
      <w:proofErr w:type="spellEnd"/>
      <w:r>
        <w:t>(Y[j])</w:t>
      </w:r>
    </w:p>
    <w:p w:rsidR="007E3306" w:rsidRDefault="007E3306" w:rsidP="007E3306">
      <w:pPr>
        <w:pStyle w:val="NoSpacing"/>
      </w:pPr>
      <w:r>
        <w:t xml:space="preserve">    </w:t>
      </w:r>
      <w:proofErr w:type="spellStart"/>
      <w:proofErr w:type="gramStart"/>
      <w:r>
        <w:t>ss</w:t>
      </w:r>
      <w:proofErr w:type="spellEnd"/>
      <w:proofErr w:type="gramEnd"/>
      <w:r>
        <w:t>&lt;-</w:t>
      </w:r>
      <w:proofErr w:type="spellStart"/>
      <w:r>
        <w:t>ss+sum</w:t>
      </w:r>
      <w:proofErr w:type="spellEnd"/>
      <w:r>
        <w:t>((y - theta[j])^2)</w:t>
      </w:r>
    </w:p>
    <w:p w:rsidR="007E3306" w:rsidRDefault="007E3306" w:rsidP="007E3306">
      <w:pPr>
        <w:pStyle w:val="NoSpacing"/>
      </w:pPr>
      <w:r>
        <w:t xml:space="preserve">  }</w:t>
      </w:r>
    </w:p>
    <w:p w:rsidR="007E3306" w:rsidRDefault="007E3306" w:rsidP="007E3306">
      <w:pPr>
        <w:pStyle w:val="NoSpacing"/>
      </w:pPr>
      <w:r>
        <w:t xml:space="preserve">  sigma2 &lt;- 1/</w:t>
      </w:r>
      <w:proofErr w:type="spellStart"/>
      <w:r>
        <w:t>rgamma</w:t>
      </w:r>
      <w:proofErr w:type="spellEnd"/>
      <w:r>
        <w:t xml:space="preserve"> </w:t>
      </w:r>
      <w:proofErr w:type="gramStart"/>
      <w:r>
        <w:t>( 1,nun</w:t>
      </w:r>
      <w:proofErr w:type="gramEnd"/>
      <w:r>
        <w:t>/2,ss/2)</w:t>
      </w:r>
    </w:p>
    <w:p w:rsidR="007E3306" w:rsidRDefault="007E3306" w:rsidP="007E3306">
      <w:pPr>
        <w:pStyle w:val="NoSpacing"/>
      </w:pPr>
      <w:r>
        <w:t xml:space="preserve">  </w:t>
      </w:r>
    </w:p>
    <w:p w:rsidR="007E3306" w:rsidRDefault="007E3306" w:rsidP="007E3306">
      <w:pPr>
        <w:pStyle w:val="NoSpacing"/>
      </w:pPr>
      <w:r>
        <w:t xml:space="preserve">  #store results</w:t>
      </w:r>
    </w:p>
    <w:p w:rsidR="007E3306" w:rsidRDefault="007E3306" w:rsidP="007E3306">
      <w:pPr>
        <w:pStyle w:val="NoSpacing"/>
      </w:pPr>
      <w:r>
        <w:t xml:space="preserve">  THETA[s,</w:t>
      </w:r>
      <w:proofErr w:type="gramStart"/>
      <w:r>
        <w:t>]&lt;</w:t>
      </w:r>
      <w:proofErr w:type="gramEnd"/>
      <w:r>
        <w:t>-theta</w:t>
      </w:r>
    </w:p>
    <w:p w:rsidR="007E3306" w:rsidRDefault="007E3306" w:rsidP="007E3306">
      <w:pPr>
        <w:pStyle w:val="NoSpacing"/>
      </w:pPr>
      <w:r>
        <w:t xml:space="preserve">  SMT[s,</w:t>
      </w:r>
      <w:proofErr w:type="gramStart"/>
      <w:r>
        <w:t>]&lt;</w:t>
      </w:r>
      <w:proofErr w:type="gramEnd"/>
      <w:r>
        <w:t>-c(sigma2,mu,tau2)</w:t>
      </w:r>
    </w:p>
    <w:p w:rsidR="007E3306" w:rsidRDefault="007E3306" w:rsidP="007E3306">
      <w:pPr>
        <w:pStyle w:val="NoSpacing"/>
      </w:pPr>
      <w:r>
        <w:t>}</w:t>
      </w:r>
    </w:p>
    <w:p w:rsidR="007E3306" w:rsidRDefault="007E3306" w:rsidP="007E3306">
      <w:pPr>
        <w:pStyle w:val="NoSpacing"/>
      </w:pPr>
      <w:proofErr w:type="gramStart"/>
      <w:r>
        <w:t>plot(</w:t>
      </w:r>
      <w:proofErr w:type="gramEnd"/>
      <w:r>
        <w:t>SMT[,2],type="</w:t>
      </w:r>
      <w:proofErr w:type="spellStart"/>
      <w:r>
        <w:t>l",main</w:t>
      </w:r>
      <w:proofErr w:type="spellEnd"/>
      <w:r>
        <w:t>='Trace Plot of mu')</w:t>
      </w:r>
    </w:p>
    <w:p w:rsidR="007E3306" w:rsidRDefault="007E3306" w:rsidP="007E3306">
      <w:pPr>
        <w:pStyle w:val="NoSpacing"/>
      </w:pPr>
    </w:p>
    <w:p w:rsidR="007E3306" w:rsidRDefault="007E3306" w:rsidP="007E3306">
      <w:pPr>
        <w:pStyle w:val="NoSpacing"/>
      </w:pPr>
      <w:r>
        <w:t>##########sigma</w:t>
      </w:r>
    </w:p>
    <w:p w:rsidR="007E3306" w:rsidRDefault="007E3306" w:rsidP="007E3306">
      <w:pPr>
        <w:pStyle w:val="NoSpacing"/>
      </w:pPr>
      <w:proofErr w:type="gramStart"/>
      <w:r>
        <w:t>mean(</w:t>
      </w:r>
      <w:proofErr w:type="gramEnd"/>
      <w:r>
        <w:t>SMT[,1])</w:t>
      </w:r>
    </w:p>
    <w:p w:rsidR="007E3306" w:rsidRDefault="007E3306" w:rsidP="007E3306">
      <w:pPr>
        <w:pStyle w:val="NoSpacing"/>
      </w:pPr>
      <w:proofErr w:type="spellStart"/>
      <w:proofErr w:type="gramStart"/>
      <w:r>
        <w:t>quantile</w:t>
      </w:r>
      <w:proofErr w:type="spellEnd"/>
      <w:r>
        <w:t>(</w:t>
      </w:r>
      <w:proofErr w:type="gramEnd"/>
      <w:r>
        <w:t>SMT[,1],c(0.025,0.975))</w:t>
      </w:r>
    </w:p>
    <w:p w:rsidR="007E3306" w:rsidRDefault="007E3306" w:rsidP="007E3306">
      <w:pPr>
        <w:pStyle w:val="NoSpacing"/>
      </w:pPr>
      <w:proofErr w:type="gramStart"/>
      <w:r>
        <w:t>result</w:t>
      </w:r>
      <w:proofErr w:type="gramEnd"/>
      <w:r>
        <w:t>&lt;-</w:t>
      </w:r>
      <w:proofErr w:type="spellStart"/>
      <w:r>
        <w:t>hist</w:t>
      </w:r>
      <w:proofErr w:type="spellEnd"/>
      <w:r>
        <w:t>(SMT[,1],breaks=20,plot="false")</w:t>
      </w:r>
    </w:p>
    <w:p w:rsidR="007E3306" w:rsidRDefault="007E3306" w:rsidP="007E3306">
      <w:pPr>
        <w:pStyle w:val="NoSpacing"/>
      </w:pPr>
      <w:proofErr w:type="gramStart"/>
      <w:r>
        <w:t>plot(</w:t>
      </w:r>
      <w:proofErr w:type="spellStart"/>
      <w:proofErr w:type="gramEnd"/>
      <w:r>
        <w:t>result$mids,result$density,type</w:t>
      </w:r>
      <w:proofErr w:type="spellEnd"/>
      <w:r>
        <w:t>="</w:t>
      </w:r>
      <w:proofErr w:type="spellStart"/>
      <w:r>
        <w:t>l",main</w:t>
      </w:r>
      <w:proofErr w:type="spellEnd"/>
      <w:r>
        <w:t>="Density of Sigma^2")</w:t>
      </w:r>
    </w:p>
    <w:p w:rsidR="007E3306" w:rsidRDefault="007E3306" w:rsidP="007E3306">
      <w:pPr>
        <w:pStyle w:val="NoSpacing"/>
      </w:pPr>
      <w:proofErr w:type="spellStart"/>
      <w:proofErr w:type="gramStart"/>
      <w:r>
        <w:t>abline</w:t>
      </w:r>
      <w:proofErr w:type="spellEnd"/>
      <w:r>
        <w:t>(</w:t>
      </w:r>
      <w:proofErr w:type="gramEnd"/>
      <w:r>
        <w:t>v=sigma2,col=1)</w:t>
      </w:r>
    </w:p>
    <w:p w:rsidR="007E3306" w:rsidRDefault="007E3306" w:rsidP="007E3306">
      <w:pPr>
        <w:pStyle w:val="NoSpacing"/>
      </w:pPr>
      <w:proofErr w:type="spellStart"/>
      <w:proofErr w:type="gramStart"/>
      <w:r>
        <w:t>abline</w:t>
      </w:r>
      <w:proofErr w:type="spellEnd"/>
      <w:r>
        <w:t>(</w:t>
      </w:r>
      <w:proofErr w:type="gramEnd"/>
      <w:r>
        <w:t>v=mean(SMT[,1]),col=2)</w:t>
      </w:r>
    </w:p>
    <w:p w:rsidR="007E3306" w:rsidRDefault="007E3306" w:rsidP="007E3306">
      <w:pPr>
        <w:pStyle w:val="NoSpacing"/>
      </w:pPr>
      <w:proofErr w:type="gramStart"/>
      <w:r>
        <w:t>legend(</w:t>
      </w:r>
      <w:proofErr w:type="gramEnd"/>
      <w:r>
        <w:t>"</w:t>
      </w:r>
      <w:proofErr w:type="spellStart"/>
      <w:r>
        <w:t>topright</w:t>
      </w:r>
      <w:proofErr w:type="spellEnd"/>
      <w:r>
        <w:t xml:space="preserve">", legend=c("Prior </w:t>
      </w:r>
      <w:proofErr w:type="spellStart"/>
      <w:r>
        <w:t>Believe","Posterior</w:t>
      </w:r>
      <w:proofErr w:type="spellEnd"/>
      <w:r>
        <w:t xml:space="preserve"> Mean"),</w:t>
      </w:r>
      <w:proofErr w:type="spellStart"/>
      <w:r>
        <w:t>lty</w:t>
      </w:r>
      <w:proofErr w:type="spellEnd"/>
      <w:r>
        <w:t>=c(1,1),col=c(1,2))</w:t>
      </w:r>
    </w:p>
    <w:p w:rsidR="007E3306" w:rsidRDefault="007E3306" w:rsidP="007E3306">
      <w:pPr>
        <w:pStyle w:val="NoSpacing"/>
      </w:pPr>
    </w:p>
    <w:p w:rsidR="007E3306" w:rsidRDefault="007E3306" w:rsidP="007E3306">
      <w:pPr>
        <w:pStyle w:val="NoSpacing"/>
      </w:pPr>
      <w:r>
        <w:t xml:space="preserve">###### </w:t>
      </w:r>
      <w:proofErr w:type="gramStart"/>
      <w:r>
        <w:t>mu</w:t>
      </w:r>
      <w:proofErr w:type="gramEnd"/>
    </w:p>
    <w:p w:rsidR="007E3306" w:rsidRDefault="007E3306" w:rsidP="007E3306">
      <w:pPr>
        <w:pStyle w:val="NoSpacing"/>
      </w:pPr>
      <w:proofErr w:type="gramStart"/>
      <w:r>
        <w:t>mean(</w:t>
      </w:r>
      <w:proofErr w:type="gramEnd"/>
      <w:r>
        <w:t>SMT[,2])</w:t>
      </w:r>
    </w:p>
    <w:p w:rsidR="007E3306" w:rsidRDefault="007E3306" w:rsidP="007E3306">
      <w:pPr>
        <w:pStyle w:val="NoSpacing"/>
      </w:pPr>
      <w:proofErr w:type="spellStart"/>
      <w:proofErr w:type="gramStart"/>
      <w:r>
        <w:t>quantile</w:t>
      </w:r>
      <w:proofErr w:type="spellEnd"/>
      <w:r>
        <w:t>(</w:t>
      </w:r>
      <w:proofErr w:type="gramEnd"/>
      <w:r>
        <w:t>SMT[,2],c(0.025,0.975))</w:t>
      </w:r>
    </w:p>
    <w:p w:rsidR="007E3306" w:rsidRDefault="007E3306" w:rsidP="007E3306">
      <w:pPr>
        <w:pStyle w:val="NoSpacing"/>
      </w:pPr>
      <w:proofErr w:type="gramStart"/>
      <w:r>
        <w:t>result</w:t>
      </w:r>
      <w:proofErr w:type="gramEnd"/>
      <w:r>
        <w:t>&lt;-</w:t>
      </w:r>
      <w:proofErr w:type="spellStart"/>
      <w:r>
        <w:t>hist</w:t>
      </w:r>
      <w:proofErr w:type="spellEnd"/>
      <w:r>
        <w:t>(SMT[,2],breaks=20,plot="false")</w:t>
      </w:r>
    </w:p>
    <w:p w:rsidR="007E3306" w:rsidRDefault="007E3306" w:rsidP="007E3306">
      <w:pPr>
        <w:pStyle w:val="NoSpacing"/>
      </w:pPr>
      <w:proofErr w:type="gramStart"/>
      <w:r>
        <w:t>plot(</w:t>
      </w:r>
      <w:proofErr w:type="spellStart"/>
      <w:proofErr w:type="gramEnd"/>
      <w:r>
        <w:t>result$mids,result$density,type</w:t>
      </w:r>
      <w:proofErr w:type="spellEnd"/>
      <w:r>
        <w:t>="</w:t>
      </w:r>
      <w:proofErr w:type="spellStart"/>
      <w:r>
        <w:t>l",main</w:t>
      </w:r>
      <w:proofErr w:type="spellEnd"/>
      <w:r>
        <w:t>="Density of Mu")</w:t>
      </w:r>
    </w:p>
    <w:p w:rsidR="007E3306" w:rsidRDefault="007E3306" w:rsidP="007E3306">
      <w:pPr>
        <w:pStyle w:val="NoSpacing"/>
      </w:pPr>
      <w:proofErr w:type="spellStart"/>
      <w:proofErr w:type="gramStart"/>
      <w:r>
        <w:t>abline</w:t>
      </w:r>
      <w:proofErr w:type="spellEnd"/>
      <w:r>
        <w:t>(</w:t>
      </w:r>
      <w:proofErr w:type="gramEnd"/>
      <w:r>
        <w:t>v=</w:t>
      </w:r>
      <w:proofErr w:type="spellStart"/>
      <w:r>
        <w:t>mu,col</w:t>
      </w:r>
      <w:proofErr w:type="spellEnd"/>
      <w:r>
        <w:t>=1)</w:t>
      </w:r>
    </w:p>
    <w:p w:rsidR="007E3306" w:rsidRDefault="007E3306" w:rsidP="007E3306">
      <w:pPr>
        <w:pStyle w:val="NoSpacing"/>
      </w:pPr>
      <w:proofErr w:type="spellStart"/>
      <w:proofErr w:type="gramStart"/>
      <w:r>
        <w:t>abline</w:t>
      </w:r>
      <w:proofErr w:type="spellEnd"/>
      <w:r>
        <w:t>(</w:t>
      </w:r>
      <w:proofErr w:type="gramEnd"/>
      <w:r>
        <w:t>v=mean(SMT[,2]),col=2)</w:t>
      </w:r>
    </w:p>
    <w:p w:rsidR="007E3306" w:rsidRDefault="007E3306" w:rsidP="007E3306">
      <w:pPr>
        <w:pStyle w:val="NoSpacing"/>
      </w:pPr>
      <w:proofErr w:type="gramStart"/>
      <w:r>
        <w:lastRenderedPageBreak/>
        <w:t>legend(</w:t>
      </w:r>
      <w:proofErr w:type="gramEnd"/>
      <w:r>
        <w:t>"</w:t>
      </w:r>
      <w:proofErr w:type="spellStart"/>
      <w:r>
        <w:t>topright</w:t>
      </w:r>
      <w:proofErr w:type="spellEnd"/>
      <w:r>
        <w:t xml:space="preserve">", legend=c("Prior </w:t>
      </w:r>
      <w:proofErr w:type="spellStart"/>
      <w:r>
        <w:t>Believe","Posterior</w:t>
      </w:r>
      <w:proofErr w:type="spellEnd"/>
      <w:r>
        <w:t xml:space="preserve"> Mean"),</w:t>
      </w:r>
      <w:proofErr w:type="spellStart"/>
      <w:r>
        <w:t>lty</w:t>
      </w:r>
      <w:proofErr w:type="spellEnd"/>
      <w:r>
        <w:t>=c(1,1),col=c(1,2))</w:t>
      </w:r>
    </w:p>
    <w:p w:rsidR="007E3306" w:rsidRDefault="007E3306" w:rsidP="007E3306">
      <w:pPr>
        <w:pStyle w:val="NoSpacing"/>
      </w:pPr>
    </w:p>
    <w:p w:rsidR="007E3306" w:rsidRDefault="007E3306" w:rsidP="007E3306">
      <w:pPr>
        <w:pStyle w:val="NoSpacing"/>
      </w:pPr>
      <w:r>
        <w:t>###### tau2</w:t>
      </w:r>
    </w:p>
    <w:p w:rsidR="007E3306" w:rsidRDefault="007E3306" w:rsidP="007E3306">
      <w:pPr>
        <w:pStyle w:val="NoSpacing"/>
      </w:pPr>
      <w:proofErr w:type="gramStart"/>
      <w:r>
        <w:t>mean(</w:t>
      </w:r>
      <w:proofErr w:type="gramEnd"/>
      <w:r>
        <w:t>SMT[,3])</w:t>
      </w:r>
    </w:p>
    <w:p w:rsidR="007E3306" w:rsidRDefault="007E3306" w:rsidP="007E3306">
      <w:pPr>
        <w:pStyle w:val="NoSpacing"/>
      </w:pPr>
      <w:proofErr w:type="spellStart"/>
      <w:proofErr w:type="gramStart"/>
      <w:r>
        <w:t>quantile</w:t>
      </w:r>
      <w:proofErr w:type="spellEnd"/>
      <w:r>
        <w:t>(</w:t>
      </w:r>
      <w:proofErr w:type="gramEnd"/>
      <w:r>
        <w:t>SMT[,3],c(0.025,0.975))</w:t>
      </w:r>
    </w:p>
    <w:p w:rsidR="007E3306" w:rsidRDefault="007E3306" w:rsidP="007E3306">
      <w:pPr>
        <w:pStyle w:val="NoSpacing"/>
      </w:pPr>
      <w:proofErr w:type="gramStart"/>
      <w:r>
        <w:t>result</w:t>
      </w:r>
      <w:proofErr w:type="gramEnd"/>
      <w:r>
        <w:t>&lt;-</w:t>
      </w:r>
      <w:proofErr w:type="spellStart"/>
      <w:r>
        <w:t>hist</w:t>
      </w:r>
      <w:proofErr w:type="spellEnd"/>
      <w:r>
        <w:t>(SMT[,3],breaks=20,plot="false")</w:t>
      </w:r>
    </w:p>
    <w:p w:rsidR="007E3306" w:rsidRDefault="007E3306" w:rsidP="007E3306">
      <w:pPr>
        <w:pStyle w:val="NoSpacing"/>
      </w:pPr>
      <w:proofErr w:type="gramStart"/>
      <w:r>
        <w:t>plot(</w:t>
      </w:r>
      <w:proofErr w:type="spellStart"/>
      <w:proofErr w:type="gramEnd"/>
      <w:r>
        <w:t>result$mids,result$density,type</w:t>
      </w:r>
      <w:proofErr w:type="spellEnd"/>
      <w:r>
        <w:t>="</w:t>
      </w:r>
      <w:proofErr w:type="spellStart"/>
      <w:r>
        <w:t>l",main</w:t>
      </w:r>
      <w:proofErr w:type="spellEnd"/>
      <w:r>
        <w:t>="Density of Tau^2")</w:t>
      </w:r>
    </w:p>
    <w:p w:rsidR="007E3306" w:rsidRDefault="007E3306" w:rsidP="007E3306">
      <w:pPr>
        <w:pStyle w:val="NoSpacing"/>
      </w:pPr>
      <w:proofErr w:type="spellStart"/>
      <w:proofErr w:type="gramStart"/>
      <w:r>
        <w:t>abline</w:t>
      </w:r>
      <w:proofErr w:type="spellEnd"/>
      <w:r>
        <w:t>(</w:t>
      </w:r>
      <w:proofErr w:type="gramEnd"/>
      <w:r>
        <w:t>v=tau2,col=1)</w:t>
      </w:r>
    </w:p>
    <w:p w:rsidR="007E3306" w:rsidRDefault="007E3306" w:rsidP="007E3306">
      <w:pPr>
        <w:pStyle w:val="NoSpacing"/>
      </w:pPr>
      <w:proofErr w:type="spellStart"/>
      <w:proofErr w:type="gramStart"/>
      <w:r>
        <w:t>abline</w:t>
      </w:r>
      <w:proofErr w:type="spellEnd"/>
      <w:r>
        <w:t>(</w:t>
      </w:r>
      <w:proofErr w:type="gramEnd"/>
      <w:r>
        <w:t>v=mean(SMT[,3]),col=2)</w:t>
      </w:r>
    </w:p>
    <w:p w:rsidR="007E3306" w:rsidRDefault="007E3306" w:rsidP="007E3306">
      <w:pPr>
        <w:pStyle w:val="NoSpacing"/>
      </w:pPr>
      <w:proofErr w:type="gramStart"/>
      <w:r>
        <w:t>legend(</w:t>
      </w:r>
      <w:proofErr w:type="gramEnd"/>
      <w:r>
        <w:t>"</w:t>
      </w:r>
      <w:proofErr w:type="spellStart"/>
      <w:r>
        <w:t>topright</w:t>
      </w:r>
      <w:proofErr w:type="spellEnd"/>
      <w:r>
        <w:t xml:space="preserve">", legend=c("Prior </w:t>
      </w:r>
      <w:proofErr w:type="spellStart"/>
      <w:r>
        <w:t>Believe","Posterior</w:t>
      </w:r>
      <w:proofErr w:type="spellEnd"/>
      <w:r>
        <w:t xml:space="preserve"> Mean"),</w:t>
      </w:r>
      <w:proofErr w:type="spellStart"/>
      <w:r>
        <w:t>lty</w:t>
      </w:r>
      <w:proofErr w:type="spellEnd"/>
      <w:r>
        <w:t>=c(1,1),col=c(1,2))</w:t>
      </w:r>
    </w:p>
    <w:p w:rsidR="007E3306" w:rsidRDefault="007E3306" w:rsidP="007E3306">
      <w:pPr>
        <w:pStyle w:val="NoSpacing"/>
      </w:pPr>
      <w:r>
        <w:t xml:space="preserve">  </w:t>
      </w:r>
    </w:p>
    <w:p w:rsidR="007E3306" w:rsidRDefault="007E3306" w:rsidP="007E3306">
      <w:pPr>
        <w:pStyle w:val="NoSpacing"/>
      </w:pPr>
      <w:r>
        <w:t># Question 3</w:t>
      </w:r>
    </w:p>
    <w:p w:rsidR="007E3306" w:rsidRDefault="007E3306" w:rsidP="007E3306">
      <w:pPr>
        <w:pStyle w:val="NoSpacing"/>
      </w:pPr>
      <w:r>
        <w:t>#posterior</w:t>
      </w:r>
    </w:p>
    <w:p w:rsidR="007E3306" w:rsidRDefault="007E3306" w:rsidP="007E3306">
      <w:pPr>
        <w:pStyle w:val="NoSpacing"/>
      </w:pPr>
      <w:r>
        <w:t>R=</w:t>
      </w:r>
      <w:proofErr w:type="gramStart"/>
      <w:r>
        <w:t>SMT[</w:t>
      </w:r>
      <w:proofErr w:type="gramEnd"/>
      <w:r>
        <w:t>,3]/(SMT[,1]+SMT[,3])</w:t>
      </w:r>
    </w:p>
    <w:p w:rsidR="007E3306" w:rsidRDefault="007E3306" w:rsidP="007E3306">
      <w:pPr>
        <w:pStyle w:val="NoSpacing"/>
      </w:pPr>
      <w:proofErr w:type="gramStart"/>
      <w:r>
        <w:t>mean(</w:t>
      </w:r>
      <w:proofErr w:type="gramEnd"/>
      <w:r>
        <w:t>R)</w:t>
      </w:r>
    </w:p>
    <w:p w:rsidR="007E3306" w:rsidRDefault="007E3306" w:rsidP="007E3306">
      <w:pPr>
        <w:pStyle w:val="NoSpacing"/>
      </w:pPr>
      <w:proofErr w:type="spellStart"/>
      <w:proofErr w:type="gramStart"/>
      <w:r>
        <w:t>quantile</w:t>
      </w:r>
      <w:proofErr w:type="spellEnd"/>
      <w:r>
        <w:t>(</w:t>
      </w:r>
      <w:proofErr w:type="spellStart"/>
      <w:proofErr w:type="gramEnd"/>
      <w:r>
        <w:t>R,c</w:t>
      </w:r>
      <w:proofErr w:type="spellEnd"/>
      <w:r>
        <w:t>(0.025,0.975))</w:t>
      </w:r>
    </w:p>
    <w:p w:rsidR="007E3306" w:rsidRDefault="007E3306" w:rsidP="007E3306">
      <w:pPr>
        <w:pStyle w:val="NoSpacing"/>
      </w:pPr>
      <w:proofErr w:type="spellStart"/>
      <w:r>
        <w:t>result.posterior</w:t>
      </w:r>
      <w:proofErr w:type="spellEnd"/>
      <w:r>
        <w:t>&lt;-</w:t>
      </w:r>
      <w:proofErr w:type="spellStart"/>
      <w:r>
        <w:t>hist</w:t>
      </w:r>
      <w:proofErr w:type="spellEnd"/>
      <w:r>
        <w:t>(</w:t>
      </w:r>
      <w:proofErr w:type="spellStart"/>
      <w:r>
        <w:t>R</w:t>
      </w:r>
      <w:proofErr w:type="gramStart"/>
      <w:r>
        <w:t>,plot</w:t>
      </w:r>
      <w:proofErr w:type="spellEnd"/>
      <w:proofErr w:type="gramEnd"/>
      <w:r>
        <w:t>="false")</w:t>
      </w:r>
    </w:p>
    <w:p w:rsidR="007E3306" w:rsidRDefault="007E3306" w:rsidP="007E3306">
      <w:pPr>
        <w:pStyle w:val="NoSpacing"/>
      </w:pPr>
      <w:r>
        <w:t>#prior</w:t>
      </w:r>
    </w:p>
    <w:p w:rsidR="007E3306" w:rsidRDefault="007E3306" w:rsidP="007E3306">
      <w:pPr>
        <w:pStyle w:val="NoSpacing"/>
      </w:pPr>
      <w:r>
        <w:t>tau2.prior&lt;-1/</w:t>
      </w:r>
      <w:proofErr w:type="spellStart"/>
      <w:proofErr w:type="gramStart"/>
      <w:r>
        <w:t>rgamma</w:t>
      </w:r>
      <w:proofErr w:type="spellEnd"/>
      <w:r>
        <w:t>(</w:t>
      </w:r>
      <w:proofErr w:type="gramEnd"/>
      <w:r>
        <w:t>5000,eta0/2,eta0*t20/2)</w:t>
      </w:r>
    </w:p>
    <w:p w:rsidR="007E3306" w:rsidRDefault="007E3306" w:rsidP="007E3306">
      <w:pPr>
        <w:pStyle w:val="NoSpacing"/>
      </w:pPr>
      <w:r>
        <w:t>sigma2.prior&lt;-1/</w:t>
      </w:r>
      <w:proofErr w:type="spellStart"/>
      <w:proofErr w:type="gramStart"/>
      <w:r>
        <w:t>rgamma</w:t>
      </w:r>
      <w:proofErr w:type="spellEnd"/>
      <w:r>
        <w:t>(</w:t>
      </w:r>
      <w:proofErr w:type="gramEnd"/>
      <w:r>
        <w:t>5000,nu0/2,nu0*s20/2)</w:t>
      </w:r>
    </w:p>
    <w:p w:rsidR="007E3306" w:rsidRDefault="007E3306" w:rsidP="007E3306">
      <w:pPr>
        <w:pStyle w:val="NoSpacing"/>
      </w:pPr>
      <w:proofErr w:type="spellStart"/>
      <w:r>
        <w:t>R.prior</w:t>
      </w:r>
      <w:proofErr w:type="spellEnd"/>
      <w:r>
        <w:t>=tau2.prior</w:t>
      </w:r>
      <w:proofErr w:type="gramStart"/>
      <w:r>
        <w:t>/(</w:t>
      </w:r>
      <w:proofErr w:type="gramEnd"/>
      <w:r>
        <w:t>sigma2.prior+tau2.prior)</w:t>
      </w:r>
    </w:p>
    <w:p w:rsidR="007E3306" w:rsidRDefault="007E3306" w:rsidP="007E3306">
      <w:pPr>
        <w:pStyle w:val="NoSpacing"/>
      </w:pPr>
      <w:proofErr w:type="gramStart"/>
      <w:r>
        <w:t>mean(</w:t>
      </w:r>
      <w:proofErr w:type="spellStart"/>
      <w:proofErr w:type="gramEnd"/>
      <w:r>
        <w:t>R.prior</w:t>
      </w:r>
      <w:proofErr w:type="spellEnd"/>
      <w:r>
        <w:t>)</w:t>
      </w:r>
    </w:p>
    <w:p w:rsidR="007E3306" w:rsidRDefault="007E3306" w:rsidP="007E3306">
      <w:pPr>
        <w:pStyle w:val="NoSpacing"/>
      </w:pPr>
      <w:proofErr w:type="spellStart"/>
      <w:proofErr w:type="gramStart"/>
      <w:r>
        <w:t>quantile</w:t>
      </w:r>
      <w:proofErr w:type="spellEnd"/>
      <w:r>
        <w:t>(</w:t>
      </w:r>
      <w:proofErr w:type="spellStart"/>
      <w:proofErr w:type="gramEnd"/>
      <w:r>
        <w:t>R.prior,c</w:t>
      </w:r>
      <w:proofErr w:type="spellEnd"/>
      <w:r>
        <w:t>(0.025,0.975))</w:t>
      </w:r>
    </w:p>
    <w:p w:rsidR="007E3306" w:rsidRDefault="007E3306" w:rsidP="007E3306">
      <w:pPr>
        <w:pStyle w:val="NoSpacing"/>
      </w:pPr>
      <w:proofErr w:type="spellStart"/>
      <w:r>
        <w:t>result.prior</w:t>
      </w:r>
      <w:proofErr w:type="spellEnd"/>
      <w:r>
        <w:t>&lt;-</w:t>
      </w:r>
      <w:proofErr w:type="spellStart"/>
      <w:proofErr w:type="gramStart"/>
      <w:r>
        <w:t>hist</w:t>
      </w:r>
      <w:proofErr w:type="spellEnd"/>
      <w:r>
        <w:t>(</w:t>
      </w:r>
      <w:proofErr w:type="spellStart"/>
      <w:proofErr w:type="gramEnd"/>
      <w:r>
        <w:t>R.prior,plot</w:t>
      </w:r>
      <w:proofErr w:type="spellEnd"/>
      <w:r>
        <w:t>="false")</w:t>
      </w:r>
    </w:p>
    <w:p w:rsidR="007E3306" w:rsidRDefault="007E3306" w:rsidP="007E3306">
      <w:pPr>
        <w:pStyle w:val="NoSpacing"/>
      </w:pPr>
    </w:p>
    <w:p w:rsidR="007E3306" w:rsidRDefault="007E3306" w:rsidP="007E3306">
      <w:pPr>
        <w:pStyle w:val="NoSpacing"/>
      </w:pPr>
      <w:r>
        <w:t>plot(result.posterior$mids,result.posterior$density,type="l",main="Density of R",</w:t>
      </w:r>
      <w:proofErr w:type="spellStart"/>
      <w:r>
        <w:t>xlim</w:t>
      </w:r>
      <w:proofErr w:type="spellEnd"/>
      <w:r>
        <w:t>=c(0,1),</w:t>
      </w:r>
      <w:proofErr w:type="spellStart"/>
      <w:r>
        <w:t>ylim</w:t>
      </w:r>
      <w:proofErr w:type="spellEnd"/>
      <w:r>
        <w:t>=c(0,5))</w:t>
      </w:r>
    </w:p>
    <w:p w:rsidR="007E3306" w:rsidRDefault="007E3306" w:rsidP="007E3306">
      <w:pPr>
        <w:pStyle w:val="NoSpacing"/>
      </w:pPr>
      <w:proofErr w:type="gramStart"/>
      <w:r>
        <w:t>lines(</w:t>
      </w:r>
      <w:proofErr w:type="spellStart"/>
      <w:proofErr w:type="gramEnd"/>
      <w:r>
        <w:t>result.prior$mids,result.prior$density,type</w:t>
      </w:r>
      <w:proofErr w:type="spellEnd"/>
      <w:r>
        <w:t>="</w:t>
      </w:r>
      <w:proofErr w:type="spellStart"/>
      <w:r>
        <w:t>l",col</w:t>
      </w:r>
      <w:proofErr w:type="spellEnd"/>
      <w:r>
        <w:t>=2)</w:t>
      </w:r>
    </w:p>
    <w:p w:rsidR="007E3306" w:rsidRDefault="007E3306" w:rsidP="007E3306">
      <w:pPr>
        <w:pStyle w:val="NoSpacing"/>
      </w:pPr>
      <w:proofErr w:type="gramStart"/>
      <w:r>
        <w:t>legend(</w:t>
      </w:r>
      <w:proofErr w:type="gramEnd"/>
      <w:r>
        <w:t>"</w:t>
      </w:r>
      <w:proofErr w:type="spellStart"/>
      <w:r>
        <w:t>topleft</w:t>
      </w:r>
      <w:proofErr w:type="spellEnd"/>
      <w:r>
        <w:t xml:space="preserve">", legend=c("Prior </w:t>
      </w:r>
      <w:proofErr w:type="spellStart"/>
      <w:r>
        <w:t>R","Posterior</w:t>
      </w:r>
      <w:proofErr w:type="spellEnd"/>
      <w:r>
        <w:t xml:space="preserve"> R"),</w:t>
      </w:r>
      <w:proofErr w:type="spellStart"/>
      <w:r>
        <w:t>lty</w:t>
      </w:r>
      <w:proofErr w:type="spellEnd"/>
      <w:r>
        <w:t>=c(1,1),col=c(1,2))</w:t>
      </w:r>
    </w:p>
    <w:p w:rsidR="007E3306" w:rsidRDefault="007E3306" w:rsidP="007E3306">
      <w:pPr>
        <w:pStyle w:val="NoSpacing"/>
      </w:pPr>
    </w:p>
    <w:p w:rsidR="007E3306" w:rsidRDefault="007E3306" w:rsidP="007E3306">
      <w:pPr>
        <w:pStyle w:val="NoSpacing"/>
      </w:pPr>
    </w:p>
    <w:p w:rsidR="007E3306" w:rsidRDefault="007E3306" w:rsidP="007E3306">
      <w:pPr>
        <w:pStyle w:val="NoSpacing"/>
      </w:pPr>
      <w:r>
        <w:t>######### Problem 4</w:t>
      </w:r>
    </w:p>
    <w:p w:rsidR="007E3306" w:rsidRDefault="007E3306" w:rsidP="007E3306">
      <w:pPr>
        <w:pStyle w:val="NoSpacing"/>
      </w:pPr>
      <w:r>
        <w:t>####4.1</w:t>
      </w:r>
    </w:p>
    <w:p w:rsidR="007E3306" w:rsidRDefault="007E3306" w:rsidP="007E3306">
      <w:pPr>
        <w:pStyle w:val="NoSpacing"/>
      </w:pPr>
      <w:proofErr w:type="gramStart"/>
      <w:r>
        <w:t>count=</w:t>
      </w:r>
      <w:proofErr w:type="gramEnd"/>
      <w:r>
        <w:t>0</w:t>
      </w:r>
    </w:p>
    <w:p w:rsidR="007E3306" w:rsidRDefault="007E3306" w:rsidP="007E3306">
      <w:pPr>
        <w:pStyle w:val="NoSpacing"/>
      </w:pPr>
      <w:proofErr w:type="gramStart"/>
      <w:r>
        <w:t>for</w:t>
      </w:r>
      <w:proofErr w:type="gramEnd"/>
      <w:r>
        <w:t xml:space="preserve"> ( s in 1:S)</w:t>
      </w:r>
    </w:p>
    <w:p w:rsidR="007E3306" w:rsidRDefault="007E3306" w:rsidP="007E3306">
      <w:pPr>
        <w:pStyle w:val="NoSpacing"/>
      </w:pPr>
      <w:r>
        <w:t>{</w:t>
      </w:r>
    </w:p>
    <w:p w:rsidR="007E3306" w:rsidRDefault="007E3306" w:rsidP="007E3306">
      <w:pPr>
        <w:pStyle w:val="NoSpacing"/>
      </w:pPr>
      <w:r>
        <w:t xml:space="preserve">  </w:t>
      </w:r>
      <w:proofErr w:type="gramStart"/>
      <w:r>
        <w:t>if</w:t>
      </w:r>
      <w:proofErr w:type="gramEnd"/>
      <w:r>
        <w:t xml:space="preserve"> (THETA[s,7]&lt;THETA[s,6]) count=count+1</w:t>
      </w:r>
    </w:p>
    <w:p w:rsidR="007E3306" w:rsidRDefault="007E3306" w:rsidP="007E3306">
      <w:pPr>
        <w:pStyle w:val="NoSpacing"/>
      </w:pPr>
      <w:r>
        <w:t>}</w:t>
      </w:r>
    </w:p>
    <w:p w:rsidR="007E3306" w:rsidRDefault="007E3306" w:rsidP="007E3306">
      <w:pPr>
        <w:pStyle w:val="NoSpacing"/>
      </w:pPr>
      <w:proofErr w:type="gramStart"/>
      <w:r>
        <w:t>print(</w:t>
      </w:r>
      <w:proofErr w:type="gramEnd"/>
      <w:r>
        <w:t>count/S)</w:t>
      </w:r>
    </w:p>
    <w:p w:rsidR="007E3306" w:rsidRDefault="007E3306" w:rsidP="007E3306">
      <w:pPr>
        <w:pStyle w:val="NoSpacing"/>
      </w:pPr>
    </w:p>
    <w:p w:rsidR="007E3306" w:rsidRDefault="007E3306" w:rsidP="007E3306">
      <w:pPr>
        <w:pStyle w:val="NoSpacing"/>
      </w:pPr>
      <w:r>
        <w:t>##4.2</w:t>
      </w:r>
    </w:p>
    <w:p w:rsidR="007E3306" w:rsidRDefault="007E3306" w:rsidP="007E3306">
      <w:pPr>
        <w:pStyle w:val="NoSpacing"/>
      </w:pPr>
      <w:r>
        <w:t>s=1</w:t>
      </w:r>
    </w:p>
    <w:p w:rsidR="007E3306" w:rsidRDefault="007E3306" w:rsidP="007E3306">
      <w:pPr>
        <w:pStyle w:val="NoSpacing"/>
      </w:pPr>
      <w:proofErr w:type="gramStart"/>
      <w:r>
        <w:t>count=</w:t>
      </w:r>
      <w:proofErr w:type="gramEnd"/>
      <w:r>
        <w:t>0</w:t>
      </w:r>
    </w:p>
    <w:p w:rsidR="007E3306" w:rsidRDefault="007E3306" w:rsidP="007E3306">
      <w:pPr>
        <w:pStyle w:val="NoSpacing"/>
      </w:pPr>
      <w:proofErr w:type="gramStart"/>
      <w:r>
        <w:t>for</w:t>
      </w:r>
      <w:proofErr w:type="gramEnd"/>
      <w:r>
        <w:t xml:space="preserve"> ( s in 1:S)</w:t>
      </w:r>
    </w:p>
    <w:p w:rsidR="007E3306" w:rsidRDefault="007E3306" w:rsidP="007E3306">
      <w:pPr>
        <w:pStyle w:val="NoSpacing"/>
      </w:pPr>
      <w:r>
        <w:t>{</w:t>
      </w:r>
    </w:p>
    <w:p w:rsidR="007E3306" w:rsidRDefault="007E3306" w:rsidP="007E3306">
      <w:pPr>
        <w:pStyle w:val="NoSpacing"/>
      </w:pPr>
      <w:r>
        <w:t xml:space="preserve">  count2=0</w:t>
      </w:r>
    </w:p>
    <w:p w:rsidR="007E3306" w:rsidRDefault="007E3306" w:rsidP="007E3306">
      <w:pPr>
        <w:pStyle w:val="NoSpacing"/>
      </w:pPr>
      <w:r>
        <w:t xml:space="preserve">  </w:t>
      </w:r>
      <w:proofErr w:type="gramStart"/>
      <w:r>
        <w:t>for</w:t>
      </w:r>
      <w:proofErr w:type="gramEnd"/>
      <w:r>
        <w:t xml:space="preserve"> (j in 1:m)</w:t>
      </w:r>
    </w:p>
    <w:p w:rsidR="007E3306" w:rsidRDefault="007E3306" w:rsidP="007E3306">
      <w:pPr>
        <w:pStyle w:val="NoSpacing"/>
      </w:pPr>
      <w:r>
        <w:t xml:space="preserve">  {</w:t>
      </w:r>
    </w:p>
    <w:p w:rsidR="007E3306" w:rsidRDefault="007E3306" w:rsidP="007E3306">
      <w:pPr>
        <w:pStyle w:val="NoSpacing"/>
      </w:pPr>
      <w:r>
        <w:t xml:space="preserve">    </w:t>
      </w:r>
      <w:proofErr w:type="gramStart"/>
      <w:r>
        <w:t>if</w:t>
      </w:r>
      <w:proofErr w:type="gramEnd"/>
      <w:r>
        <w:t xml:space="preserve"> (THETA[s,7]&lt;THETA[</w:t>
      </w:r>
      <w:proofErr w:type="spellStart"/>
      <w:r>
        <w:t>s,j</w:t>
      </w:r>
      <w:proofErr w:type="spellEnd"/>
      <w:r>
        <w:t>]) count2=count2+1</w:t>
      </w:r>
    </w:p>
    <w:p w:rsidR="007E3306" w:rsidRDefault="007E3306" w:rsidP="007E3306">
      <w:pPr>
        <w:pStyle w:val="NoSpacing"/>
      </w:pPr>
      <w:r>
        <w:lastRenderedPageBreak/>
        <w:t xml:space="preserve">  }</w:t>
      </w:r>
    </w:p>
    <w:p w:rsidR="007E3306" w:rsidRDefault="007E3306" w:rsidP="007E3306">
      <w:pPr>
        <w:pStyle w:val="NoSpacing"/>
      </w:pPr>
      <w:r>
        <w:t xml:space="preserve">  </w:t>
      </w:r>
      <w:proofErr w:type="gramStart"/>
      <w:r>
        <w:t>if</w:t>
      </w:r>
      <w:proofErr w:type="gramEnd"/>
      <w:r>
        <w:t xml:space="preserve"> (count2==7) count=count+1</w:t>
      </w:r>
    </w:p>
    <w:p w:rsidR="007E3306" w:rsidRDefault="007E3306" w:rsidP="007E3306">
      <w:pPr>
        <w:pStyle w:val="NoSpacing"/>
      </w:pPr>
      <w:r>
        <w:t>}</w:t>
      </w:r>
    </w:p>
    <w:p w:rsidR="007E3306" w:rsidRDefault="007E3306" w:rsidP="007E3306">
      <w:pPr>
        <w:pStyle w:val="NoSpacing"/>
      </w:pPr>
      <w:proofErr w:type="gramStart"/>
      <w:r>
        <w:t>print(</w:t>
      </w:r>
      <w:proofErr w:type="gramEnd"/>
      <w:r>
        <w:t>count/S)</w:t>
      </w:r>
    </w:p>
    <w:p w:rsidR="007E3306" w:rsidRDefault="007E3306" w:rsidP="007E3306">
      <w:pPr>
        <w:pStyle w:val="NoSpacing"/>
      </w:pPr>
    </w:p>
    <w:p w:rsidR="007E3306" w:rsidRDefault="007E3306" w:rsidP="007E3306">
      <w:pPr>
        <w:pStyle w:val="NoSpacing"/>
      </w:pPr>
      <w:r>
        <w:t>#####Problem 5</w:t>
      </w:r>
    </w:p>
    <w:p w:rsidR="007E3306" w:rsidRDefault="007E3306" w:rsidP="007E3306">
      <w:pPr>
        <w:pStyle w:val="NoSpacing"/>
      </w:pPr>
      <w:proofErr w:type="spellStart"/>
      <w:proofErr w:type="gramStart"/>
      <w:r>
        <w:t>colMeans</w:t>
      </w:r>
      <w:proofErr w:type="spellEnd"/>
      <w:r>
        <w:t>(</w:t>
      </w:r>
      <w:proofErr w:type="gramEnd"/>
      <w:r>
        <w:t>THETA)</w:t>
      </w:r>
    </w:p>
    <w:p w:rsidR="007E3306" w:rsidRDefault="007E3306" w:rsidP="007E3306">
      <w:pPr>
        <w:pStyle w:val="NoSpacing"/>
      </w:pPr>
      <w:proofErr w:type="spellStart"/>
      <w:proofErr w:type="gramStart"/>
      <w:r>
        <w:t>ybar</w:t>
      </w:r>
      <w:proofErr w:type="spellEnd"/>
      <w:proofErr w:type="gramEnd"/>
    </w:p>
    <w:p w:rsidR="007E3306" w:rsidRDefault="007E3306" w:rsidP="007E3306">
      <w:pPr>
        <w:pStyle w:val="NoSpacing"/>
      </w:pPr>
      <w:proofErr w:type="gramStart"/>
      <w:r>
        <w:t>mean(</w:t>
      </w:r>
      <w:proofErr w:type="gramEnd"/>
      <w:r>
        <w:t>mu)</w:t>
      </w:r>
    </w:p>
    <w:p w:rsidR="007E3306" w:rsidRDefault="007E3306" w:rsidP="007E3306">
      <w:pPr>
        <w:pStyle w:val="NoSpacing"/>
      </w:pPr>
      <w:proofErr w:type="gramStart"/>
      <w:r>
        <w:t>mean(</w:t>
      </w:r>
      <w:proofErr w:type="gramEnd"/>
      <w:r>
        <w:t>THETA)</w:t>
      </w:r>
    </w:p>
    <w:sectPr w:rsidR="007E3306">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A31" w:rsidRDefault="00D14A31" w:rsidP="000F102F">
      <w:pPr>
        <w:spacing w:after="0" w:line="240" w:lineRule="auto"/>
      </w:pPr>
      <w:r>
        <w:separator/>
      </w:r>
    </w:p>
  </w:endnote>
  <w:endnote w:type="continuationSeparator" w:id="0">
    <w:p w:rsidR="00D14A31" w:rsidRDefault="00D14A31" w:rsidP="000F1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A31" w:rsidRDefault="00D14A31" w:rsidP="000F102F">
      <w:pPr>
        <w:spacing w:after="0" w:line="240" w:lineRule="auto"/>
      </w:pPr>
      <w:r>
        <w:separator/>
      </w:r>
    </w:p>
  </w:footnote>
  <w:footnote w:type="continuationSeparator" w:id="0">
    <w:p w:rsidR="00D14A31" w:rsidRDefault="00D14A31" w:rsidP="000F10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ECB" w:rsidRDefault="00471ECB" w:rsidP="000F102F">
    <w:pPr>
      <w:pStyle w:val="Header"/>
      <w:tabs>
        <w:tab w:val="clear" w:pos="4320"/>
        <w:tab w:val="clear" w:pos="8640"/>
        <w:tab w:val="right" w:pos="9360"/>
      </w:tabs>
    </w:pPr>
    <w:r>
      <w:rPr>
        <w:rFonts w:hint="eastAsia"/>
      </w:rPr>
      <w:t>Lab Assignment 10</w:t>
    </w:r>
    <w:r>
      <w:tab/>
    </w:r>
    <w:r>
      <w:rPr>
        <w:rFonts w:hint="eastAsia"/>
      </w:rPr>
      <w:t>Dai Li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8EB"/>
    <w:rsid w:val="000103FB"/>
    <w:rsid w:val="000F102F"/>
    <w:rsid w:val="001D5F8A"/>
    <w:rsid w:val="00226E37"/>
    <w:rsid w:val="00363F18"/>
    <w:rsid w:val="00422D90"/>
    <w:rsid w:val="00455236"/>
    <w:rsid w:val="00471ECB"/>
    <w:rsid w:val="00566C2B"/>
    <w:rsid w:val="00647125"/>
    <w:rsid w:val="00650ABB"/>
    <w:rsid w:val="006A38EB"/>
    <w:rsid w:val="006B52F3"/>
    <w:rsid w:val="006F7974"/>
    <w:rsid w:val="00700B34"/>
    <w:rsid w:val="007E3306"/>
    <w:rsid w:val="008F6B9E"/>
    <w:rsid w:val="009455B3"/>
    <w:rsid w:val="00986325"/>
    <w:rsid w:val="00CA38FA"/>
    <w:rsid w:val="00D14A31"/>
    <w:rsid w:val="00D443FF"/>
    <w:rsid w:val="00D8024A"/>
    <w:rsid w:val="00D86B0D"/>
    <w:rsid w:val="00DA789F"/>
    <w:rsid w:val="00E33422"/>
    <w:rsid w:val="00EA5C1C"/>
    <w:rsid w:val="00F77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102F"/>
    <w:pPr>
      <w:tabs>
        <w:tab w:val="center" w:pos="4320"/>
        <w:tab w:val="right" w:pos="8640"/>
      </w:tabs>
      <w:spacing w:after="0" w:line="240" w:lineRule="auto"/>
    </w:pPr>
  </w:style>
  <w:style w:type="character" w:customStyle="1" w:styleId="HeaderChar">
    <w:name w:val="Header Char"/>
    <w:basedOn w:val="DefaultParagraphFont"/>
    <w:link w:val="Header"/>
    <w:uiPriority w:val="99"/>
    <w:rsid w:val="000F102F"/>
  </w:style>
  <w:style w:type="paragraph" w:styleId="Footer">
    <w:name w:val="footer"/>
    <w:basedOn w:val="Normal"/>
    <w:link w:val="FooterChar"/>
    <w:uiPriority w:val="99"/>
    <w:unhideWhenUsed/>
    <w:rsid w:val="000F102F"/>
    <w:pPr>
      <w:tabs>
        <w:tab w:val="center" w:pos="4320"/>
        <w:tab w:val="right" w:pos="8640"/>
      </w:tabs>
      <w:spacing w:after="0" w:line="240" w:lineRule="auto"/>
    </w:pPr>
  </w:style>
  <w:style w:type="character" w:customStyle="1" w:styleId="FooterChar">
    <w:name w:val="Footer Char"/>
    <w:basedOn w:val="DefaultParagraphFont"/>
    <w:link w:val="Footer"/>
    <w:uiPriority w:val="99"/>
    <w:rsid w:val="000F102F"/>
  </w:style>
  <w:style w:type="paragraph" w:styleId="BalloonText">
    <w:name w:val="Balloon Text"/>
    <w:basedOn w:val="Normal"/>
    <w:link w:val="BalloonTextChar"/>
    <w:uiPriority w:val="99"/>
    <w:semiHidden/>
    <w:unhideWhenUsed/>
    <w:rsid w:val="000F1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102F"/>
    <w:rPr>
      <w:rFonts w:ascii="Tahoma" w:hAnsi="Tahoma" w:cs="Tahoma"/>
      <w:sz w:val="16"/>
      <w:szCs w:val="16"/>
    </w:rPr>
  </w:style>
  <w:style w:type="table" w:styleId="TableGrid">
    <w:name w:val="Table Grid"/>
    <w:basedOn w:val="TableNormal"/>
    <w:uiPriority w:val="59"/>
    <w:rsid w:val="00566C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E330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102F"/>
    <w:pPr>
      <w:tabs>
        <w:tab w:val="center" w:pos="4320"/>
        <w:tab w:val="right" w:pos="8640"/>
      </w:tabs>
      <w:spacing w:after="0" w:line="240" w:lineRule="auto"/>
    </w:pPr>
  </w:style>
  <w:style w:type="character" w:customStyle="1" w:styleId="HeaderChar">
    <w:name w:val="Header Char"/>
    <w:basedOn w:val="DefaultParagraphFont"/>
    <w:link w:val="Header"/>
    <w:uiPriority w:val="99"/>
    <w:rsid w:val="000F102F"/>
  </w:style>
  <w:style w:type="paragraph" w:styleId="Footer">
    <w:name w:val="footer"/>
    <w:basedOn w:val="Normal"/>
    <w:link w:val="FooterChar"/>
    <w:uiPriority w:val="99"/>
    <w:unhideWhenUsed/>
    <w:rsid w:val="000F102F"/>
    <w:pPr>
      <w:tabs>
        <w:tab w:val="center" w:pos="4320"/>
        <w:tab w:val="right" w:pos="8640"/>
      </w:tabs>
      <w:spacing w:after="0" w:line="240" w:lineRule="auto"/>
    </w:pPr>
  </w:style>
  <w:style w:type="character" w:customStyle="1" w:styleId="FooterChar">
    <w:name w:val="Footer Char"/>
    <w:basedOn w:val="DefaultParagraphFont"/>
    <w:link w:val="Footer"/>
    <w:uiPriority w:val="99"/>
    <w:rsid w:val="000F102F"/>
  </w:style>
  <w:style w:type="paragraph" w:styleId="BalloonText">
    <w:name w:val="Balloon Text"/>
    <w:basedOn w:val="Normal"/>
    <w:link w:val="BalloonTextChar"/>
    <w:uiPriority w:val="99"/>
    <w:semiHidden/>
    <w:unhideWhenUsed/>
    <w:rsid w:val="000F1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102F"/>
    <w:rPr>
      <w:rFonts w:ascii="Tahoma" w:hAnsi="Tahoma" w:cs="Tahoma"/>
      <w:sz w:val="16"/>
      <w:szCs w:val="16"/>
    </w:rPr>
  </w:style>
  <w:style w:type="table" w:styleId="TableGrid">
    <w:name w:val="Table Grid"/>
    <w:basedOn w:val="TableNormal"/>
    <w:uiPriority w:val="59"/>
    <w:rsid w:val="00566C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E33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055885">
      <w:bodyDiv w:val="1"/>
      <w:marLeft w:val="0"/>
      <w:marRight w:val="0"/>
      <w:marTop w:val="0"/>
      <w:marBottom w:val="0"/>
      <w:divBdr>
        <w:top w:val="none" w:sz="0" w:space="0" w:color="auto"/>
        <w:left w:val="none" w:sz="0" w:space="0" w:color="auto"/>
        <w:bottom w:val="none" w:sz="0" w:space="0" w:color="auto"/>
        <w:right w:val="none" w:sz="0" w:space="0" w:color="auto"/>
      </w:divBdr>
    </w:div>
    <w:div w:id="529269972">
      <w:bodyDiv w:val="1"/>
      <w:marLeft w:val="0"/>
      <w:marRight w:val="0"/>
      <w:marTop w:val="0"/>
      <w:marBottom w:val="0"/>
      <w:divBdr>
        <w:top w:val="none" w:sz="0" w:space="0" w:color="auto"/>
        <w:left w:val="none" w:sz="0" w:space="0" w:color="auto"/>
        <w:bottom w:val="none" w:sz="0" w:space="0" w:color="auto"/>
        <w:right w:val="none" w:sz="0" w:space="0" w:color="auto"/>
      </w:divBdr>
    </w:div>
    <w:div w:id="538322009">
      <w:bodyDiv w:val="1"/>
      <w:marLeft w:val="0"/>
      <w:marRight w:val="0"/>
      <w:marTop w:val="0"/>
      <w:marBottom w:val="0"/>
      <w:divBdr>
        <w:top w:val="none" w:sz="0" w:space="0" w:color="auto"/>
        <w:left w:val="none" w:sz="0" w:space="0" w:color="auto"/>
        <w:bottom w:val="none" w:sz="0" w:space="0" w:color="auto"/>
        <w:right w:val="none" w:sz="0" w:space="0" w:color="auto"/>
      </w:divBdr>
    </w:div>
    <w:div w:id="948391457">
      <w:bodyDiv w:val="1"/>
      <w:marLeft w:val="0"/>
      <w:marRight w:val="0"/>
      <w:marTop w:val="0"/>
      <w:marBottom w:val="0"/>
      <w:divBdr>
        <w:top w:val="none" w:sz="0" w:space="0" w:color="auto"/>
        <w:left w:val="none" w:sz="0" w:space="0" w:color="auto"/>
        <w:bottom w:val="none" w:sz="0" w:space="0" w:color="auto"/>
        <w:right w:val="none" w:sz="0" w:space="0" w:color="auto"/>
      </w:divBdr>
    </w:div>
    <w:div w:id="1004405256">
      <w:bodyDiv w:val="1"/>
      <w:marLeft w:val="0"/>
      <w:marRight w:val="0"/>
      <w:marTop w:val="0"/>
      <w:marBottom w:val="0"/>
      <w:divBdr>
        <w:top w:val="none" w:sz="0" w:space="0" w:color="auto"/>
        <w:left w:val="none" w:sz="0" w:space="0" w:color="auto"/>
        <w:bottom w:val="none" w:sz="0" w:space="0" w:color="auto"/>
        <w:right w:val="none" w:sz="0" w:space="0" w:color="auto"/>
      </w:divBdr>
    </w:div>
    <w:div w:id="1165245743">
      <w:bodyDiv w:val="1"/>
      <w:marLeft w:val="0"/>
      <w:marRight w:val="0"/>
      <w:marTop w:val="0"/>
      <w:marBottom w:val="0"/>
      <w:divBdr>
        <w:top w:val="none" w:sz="0" w:space="0" w:color="auto"/>
        <w:left w:val="none" w:sz="0" w:space="0" w:color="auto"/>
        <w:bottom w:val="none" w:sz="0" w:space="0" w:color="auto"/>
        <w:right w:val="none" w:sz="0" w:space="0" w:color="auto"/>
      </w:divBdr>
    </w:div>
    <w:div w:id="1214317514">
      <w:bodyDiv w:val="1"/>
      <w:marLeft w:val="0"/>
      <w:marRight w:val="0"/>
      <w:marTop w:val="0"/>
      <w:marBottom w:val="0"/>
      <w:divBdr>
        <w:top w:val="none" w:sz="0" w:space="0" w:color="auto"/>
        <w:left w:val="none" w:sz="0" w:space="0" w:color="auto"/>
        <w:bottom w:val="none" w:sz="0" w:space="0" w:color="auto"/>
        <w:right w:val="none" w:sz="0" w:space="0" w:color="auto"/>
      </w:divBdr>
    </w:div>
    <w:div w:id="1398089215">
      <w:bodyDiv w:val="1"/>
      <w:marLeft w:val="0"/>
      <w:marRight w:val="0"/>
      <w:marTop w:val="0"/>
      <w:marBottom w:val="0"/>
      <w:divBdr>
        <w:top w:val="none" w:sz="0" w:space="0" w:color="auto"/>
        <w:left w:val="none" w:sz="0" w:space="0" w:color="auto"/>
        <w:bottom w:val="none" w:sz="0" w:space="0" w:color="auto"/>
        <w:right w:val="none" w:sz="0" w:space="0" w:color="auto"/>
      </w:divBdr>
    </w:div>
    <w:div w:id="1453279985">
      <w:bodyDiv w:val="1"/>
      <w:marLeft w:val="0"/>
      <w:marRight w:val="0"/>
      <w:marTop w:val="0"/>
      <w:marBottom w:val="0"/>
      <w:divBdr>
        <w:top w:val="none" w:sz="0" w:space="0" w:color="auto"/>
        <w:left w:val="none" w:sz="0" w:space="0" w:color="auto"/>
        <w:bottom w:val="none" w:sz="0" w:space="0" w:color="auto"/>
        <w:right w:val="none" w:sz="0" w:space="0" w:color="auto"/>
      </w:divBdr>
    </w:div>
    <w:div w:id="1529445683">
      <w:bodyDiv w:val="1"/>
      <w:marLeft w:val="0"/>
      <w:marRight w:val="0"/>
      <w:marTop w:val="0"/>
      <w:marBottom w:val="0"/>
      <w:divBdr>
        <w:top w:val="none" w:sz="0" w:space="0" w:color="auto"/>
        <w:left w:val="none" w:sz="0" w:space="0" w:color="auto"/>
        <w:bottom w:val="none" w:sz="0" w:space="0" w:color="auto"/>
        <w:right w:val="none" w:sz="0" w:space="0" w:color="auto"/>
      </w:divBdr>
    </w:div>
    <w:div w:id="1554149850">
      <w:bodyDiv w:val="1"/>
      <w:marLeft w:val="0"/>
      <w:marRight w:val="0"/>
      <w:marTop w:val="0"/>
      <w:marBottom w:val="0"/>
      <w:divBdr>
        <w:top w:val="none" w:sz="0" w:space="0" w:color="auto"/>
        <w:left w:val="none" w:sz="0" w:space="0" w:color="auto"/>
        <w:bottom w:val="none" w:sz="0" w:space="0" w:color="auto"/>
        <w:right w:val="none" w:sz="0" w:space="0" w:color="auto"/>
      </w:divBdr>
    </w:div>
    <w:div w:id="1738892623">
      <w:bodyDiv w:val="1"/>
      <w:marLeft w:val="0"/>
      <w:marRight w:val="0"/>
      <w:marTop w:val="0"/>
      <w:marBottom w:val="0"/>
      <w:divBdr>
        <w:top w:val="none" w:sz="0" w:space="0" w:color="auto"/>
        <w:left w:val="none" w:sz="0" w:space="0" w:color="auto"/>
        <w:bottom w:val="none" w:sz="0" w:space="0" w:color="auto"/>
        <w:right w:val="none" w:sz="0" w:space="0" w:color="auto"/>
      </w:divBdr>
    </w:div>
    <w:div w:id="1794399953">
      <w:bodyDiv w:val="1"/>
      <w:marLeft w:val="0"/>
      <w:marRight w:val="0"/>
      <w:marTop w:val="0"/>
      <w:marBottom w:val="0"/>
      <w:divBdr>
        <w:top w:val="none" w:sz="0" w:space="0" w:color="auto"/>
        <w:left w:val="none" w:sz="0" w:space="0" w:color="auto"/>
        <w:bottom w:val="none" w:sz="0" w:space="0" w:color="auto"/>
        <w:right w:val="none" w:sz="0" w:space="0" w:color="auto"/>
      </w:divBdr>
    </w:div>
    <w:div w:id="1874541477">
      <w:bodyDiv w:val="1"/>
      <w:marLeft w:val="0"/>
      <w:marRight w:val="0"/>
      <w:marTop w:val="0"/>
      <w:marBottom w:val="0"/>
      <w:divBdr>
        <w:top w:val="none" w:sz="0" w:space="0" w:color="auto"/>
        <w:left w:val="none" w:sz="0" w:space="0" w:color="auto"/>
        <w:bottom w:val="none" w:sz="0" w:space="0" w:color="auto"/>
        <w:right w:val="none" w:sz="0" w:space="0" w:color="auto"/>
      </w:divBdr>
    </w:div>
    <w:div w:id="1968930566">
      <w:bodyDiv w:val="1"/>
      <w:marLeft w:val="0"/>
      <w:marRight w:val="0"/>
      <w:marTop w:val="0"/>
      <w:marBottom w:val="0"/>
      <w:divBdr>
        <w:top w:val="none" w:sz="0" w:space="0" w:color="auto"/>
        <w:left w:val="none" w:sz="0" w:space="0" w:color="auto"/>
        <w:bottom w:val="none" w:sz="0" w:space="0" w:color="auto"/>
        <w:right w:val="none" w:sz="0" w:space="0" w:color="auto"/>
      </w:divBdr>
    </w:div>
    <w:div w:id="2018844258">
      <w:bodyDiv w:val="1"/>
      <w:marLeft w:val="0"/>
      <w:marRight w:val="0"/>
      <w:marTop w:val="0"/>
      <w:marBottom w:val="0"/>
      <w:divBdr>
        <w:top w:val="none" w:sz="0" w:space="0" w:color="auto"/>
        <w:left w:val="none" w:sz="0" w:space="0" w:color="auto"/>
        <w:bottom w:val="none" w:sz="0" w:space="0" w:color="auto"/>
        <w:right w:val="none" w:sz="0" w:space="0" w:color="auto"/>
      </w:divBdr>
    </w:div>
    <w:div w:id="2047639328">
      <w:bodyDiv w:val="1"/>
      <w:marLeft w:val="0"/>
      <w:marRight w:val="0"/>
      <w:marTop w:val="0"/>
      <w:marBottom w:val="0"/>
      <w:divBdr>
        <w:top w:val="none" w:sz="0" w:space="0" w:color="auto"/>
        <w:left w:val="none" w:sz="0" w:space="0" w:color="auto"/>
        <w:bottom w:val="none" w:sz="0" w:space="0" w:color="auto"/>
        <w:right w:val="none" w:sz="0" w:space="0" w:color="auto"/>
      </w:divBdr>
    </w:div>
    <w:div w:id="2085495333">
      <w:bodyDiv w:val="1"/>
      <w:marLeft w:val="0"/>
      <w:marRight w:val="0"/>
      <w:marTop w:val="0"/>
      <w:marBottom w:val="0"/>
      <w:divBdr>
        <w:top w:val="none" w:sz="0" w:space="0" w:color="auto"/>
        <w:left w:val="none" w:sz="0" w:space="0" w:color="auto"/>
        <w:bottom w:val="none" w:sz="0" w:space="0" w:color="auto"/>
        <w:right w:val="none" w:sz="0" w:space="0" w:color="auto"/>
      </w:divBdr>
    </w:div>
    <w:div w:id="21200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490</TotalTime>
  <Pages>1</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dc:creator>
  <cp:lastModifiedBy>Dai</cp:lastModifiedBy>
  <cp:revision>16</cp:revision>
  <cp:lastPrinted>2013-03-29T04:00:00Z</cp:lastPrinted>
  <dcterms:created xsi:type="dcterms:W3CDTF">2013-03-26T19:52:00Z</dcterms:created>
  <dcterms:modified xsi:type="dcterms:W3CDTF">2013-03-29T04:00:00Z</dcterms:modified>
</cp:coreProperties>
</file>