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A2D" w:rsidRDefault="00842A2D">
      <w:pPr>
        <w:rPr>
          <w:rFonts w:hint="eastAsia"/>
        </w:rPr>
      </w:pPr>
      <w:r>
        <w:rPr>
          <w:rFonts w:hint="eastAsia"/>
        </w:rPr>
        <w:t>a) I set a prior of:</w:t>
      </w:r>
    </w:p>
    <w:p w:rsidR="00842A2D" w:rsidRPr="00842A2D" w:rsidRDefault="00842A2D" w:rsidP="00842A2D">
      <w:pPr>
        <w:ind w:left="720"/>
        <w:rPr>
          <w:b/>
        </w:rPr>
      </w:pPr>
      <w:r w:rsidRPr="00842A2D">
        <w:rPr>
          <w:b/>
        </w:rPr>
        <w:t>beta0=matrix(</w:t>
      </w:r>
      <w:proofErr w:type="gramStart"/>
      <w:r w:rsidRPr="00842A2D">
        <w:rPr>
          <w:b/>
        </w:rPr>
        <w:t>c(</w:t>
      </w:r>
      <w:proofErr w:type="gramEnd"/>
      <w:r w:rsidRPr="00842A2D">
        <w:rPr>
          <w:b/>
        </w:rPr>
        <w:t>23,0.001),</w:t>
      </w:r>
      <w:proofErr w:type="spellStart"/>
      <w:r w:rsidRPr="00842A2D">
        <w:rPr>
          <w:b/>
        </w:rPr>
        <w:t>nrow</w:t>
      </w:r>
      <w:proofErr w:type="spellEnd"/>
      <w:r w:rsidRPr="00842A2D">
        <w:rPr>
          <w:b/>
        </w:rPr>
        <w:t>=2,ncol=1)</w:t>
      </w:r>
    </w:p>
    <w:p w:rsidR="00D107D3" w:rsidRDefault="00842A2D" w:rsidP="007D316B">
      <w:pPr>
        <w:ind w:left="720"/>
        <w:rPr>
          <w:rFonts w:hint="eastAsia"/>
          <w:b/>
        </w:rPr>
      </w:pPr>
      <w:r w:rsidRPr="00842A2D">
        <w:rPr>
          <w:b/>
        </w:rPr>
        <w:t>Sigma0=matrix(</w:t>
      </w:r>
      <w:proofErr w:type="gramStart"/>
      <w:r w:rsidRPr="00842A2D">
        <w:rPr>
          <w:b/>
        </w:rPr>
        <w:t>c</w:t>
      </w:r>
      <w:r w:rsidR="007D316B">
        <w:rPr>
          <w:b/>
        </w:rPr>
        <w:t>(</w:t>
      </w:r>
      <w:proofErr w:type="gramEnd"/>
      <w:r w:rsidR="007D316B">
        <w:rPr>
          <w:b/>
        </w:rPr>
        <w:t>0.2,0,0,0.0001),</w:t>
      </w:r>
      <w:proofErr w:type="spellStart"/>
      <w:r w:rsidR="007D316B">
        <w:rPr>
          <w:b/>
        </w:rPr>
        <w:t>nrow</w:t>
      </w:r>
      <w:proofErr w:type="spellEnd"/>
      <w:r w:rsidR="007D316B">
        <w:rPr>
          <w:b/>
        </w:rPr>
        <w:t>=2,ncol=2)</w:t>
      </w:r>
      <w:r w:rsidR="007D316B">
        <w:rPr>
          <w:rFonts w:hint="eastAsia"/>
          <w:b/>
        </w:rPr>
        <w:t xml:space="preserve">; </w:t>
      </w:r>
      <w:r w:rsidR="00F94C1F">
        <w:rPr>
          <w:b/>
        </w:rPr>
        <w:t>gamma0=2</w:t>
      </w:r>
      <w:r w:rsidR="00F94C1F">
        <w:rPr>
          <w:rFonts w:hint="eastAsia"/>
          <w:b/>
        </w:rPr>
        <w:t xml:space="preserve">; </w:t>
      </w:r>
      <w:r w:rsidR="00D107D3" w:rsidRPr="00D107D3">
        <w:rPr>
          <w:b/>
        </w:rPr>
        <w:t>sigma20=0.01</w:t>
      </w:r>
    </w:p>
    <w:p w:rsidR="00842A2D" w:rsidRDefault="00842A2D">
      <w:pPr>
        <w:rPr>
          <w:rFonts w:hint="eastAsia"/>
        </w:rPr>
      </w:pPr>
      <w:r>
        <w:rPr>
          <w:rFonts w:hint="eastAsia"/>
        </w:rPr>
        <w:t>The corresponding prior predictive values of y are:</w:t>
      </w:r>
    </w:p>
    <w:p w:rsidR="00842A2D" w:rsidRDefault="00D107D3" w:rsidP="00842A2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28944DD" wp14:editId="692B7BFB">
            <wp:extent cx="4097635" cy="2501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7635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</w:tblGrid>
      <w:tr w:rsidR="00842A2D" w:rsidTr="00842A2D">
        <w:trPr>
          <w:jc w:val="center"/>
        </w:trPr>
        <w:tc>
          <w:tcPr>
            <w:tcW w:w="1197" w:type="dxa"/>
          </w:tcPr>
          <w:p w:rsidR="00842A2D" w:rsidRDefault="00842A2D" w:rsidP="00842A2D">
            <w:pPr>
              <w:jc w:val="center"/>
            </w:pPr>
            <w:r>
              <w:rPr>
                <w:rFonts w:hint="eastAsia"/>
              </w:rPr>
              <w:t>Week</w:t>
            </w:r>
          </w:p>
        </w:tc>
        <w:tc>
          <w:tcPr>
            <w:tcW w:w="1197" w:type="dxa"/>
          </w:tcPr>
          <w:p w:rsidR="00842A2D" w:rsidRDefault="00842A2D" w:rsidP="00842A2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97" w:type="dxa"/>
          </w:tcPr>
          <w:p w:rsidR="00842A2D" w:rsidRDefault="00842A2D" w:rsidP="00842A2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97" w:type="dxa"/>
          </w:tcPr>
          <w:p w:rsidR="00842A2D" w:rsidRDefault="00842A2D" w:rsidP="00842A2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97" w:type="dxa"/>
          </w:tcPr>
          <w:p w:rsidR="00842A2D" w:rsidRDefault="00842A2D" w:rsidP="00842A2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197" w:type="dxa"/>
          </w:tcPr>
          <w:p w:rsidR="00842A2D" w:rsidRDefault="00842A2D" w:rsidP="00842A2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197" w:type="dxa"/>
          </w:tcPr>
          <w:p w:rsidR="00842A2D" w:rsidRDefault="00842A2D" w:rsidP="00842A2D">
            <w:pPr>
              <w:jc w:val="center"/>
            </w:pPr>
            <w:r>
              <w:rPr>
                <w:rFonts w:hint="eastAsia"/>
              </w:rPr>
              <w:t>11</w:t>
            </w:r>
          </w:p>
        </w:tc>
      </w:tr>
      <w:tr w:rsidR="00842A2D" w:rsidTr="00842A2D">
        <w:trPr>
          <w:jc w:val="center"/>
        </w:trPr>
        <w:tc>
          <w:tcPr>
            <w:tcW w:w="1197" w:type="dxa"/>
          </w:tcPr>
          <w:p w:rsidR="00842A2D" w:rsidRDefault="00842A2D" w:rsidP="00842A2D">
            <w:pPr>
              <w:jc w:val="center"/>
            </w:pPr>
            <w:r>
              <w:rPr>
                <w:rFonts w:hint="eastAsia"/>
              </w:rPr>
              <w:t>Mean</w:t>
            </w:r>
          </w:p>
        </w:tc>
        <w:tc>
          <w:tcPr>
            <w:tcW w:w="1197" w:type="dxa"/>
          </w:tcPr>
          <w:p w:rsidR="00842A2D" w:rsidRDefault="00D107D3" w:rsidP="00D107D3">
            <w:pPr>
              <w:jc w:val="center"/>
            </w:pPr>
            <w:r w:rsidRPr="00D107D3">
              <w:t xml:space="preserve">22.96400 </w:t>
            </w:r>
          </w:p>
        </w:tc>
        <w:tc>
          <w:tcPr>
            <w:tcW w:w="1197" w:type="dxa"/>
          </w:tcPr>
          <w:p w:rsidR="00842A2D" w:rsidRDefault="00D107D3" w:rsidP="00842A2D">
            <w:pPr>
              <w:jc w:val="center"/>
            </w:pPr>
            <w:r w:rsidRPr="00D107D3">
              <w:t>23.03614</w:t>
            </w:r>
          </w:p>
        </w:tc>
        <w:tc>
          <w:tcPr>
            <w:tcW w:w="1197" w:type="dxa"/>
          </w:tcPr>
          <w:p w:rsidR="00842A2D" w:rsidRDefault="00D107D3" w:rsidP="00842A2D">
            <w:pPr>
              <w:jc w:val="center"/>
            </w:pPr>
            <w:r w:rsidRPr="00D107D3">
              <w:t>23.01940</w:t>
            </w:r>
          </w:p>
        </w:tc>
        <w:tc>
          <w:tcPr>
            <w:tcW w:w="1197" w:type="dxa"/>
          </w:tcPr>
          <w:p w:rsidR="00842A2D" w:rsidRDefault="00D107D3" w:rsidP="00842A2D">
            <w:pPr>
              <w:jc w:val="center"/>
            </w:pPr>
            <w:r w:rsidRPr="00D107D3">
              <w:t>22.99436</w:t>
            </w:r>
          </w:p>
        </w:tc>
        <w:tc>
          <w:tcPr>
            <w:tcW w:w="1197" w:type="dxa"/>
          </w:tcPr>
          <w:p w:rsidR="00842A2D" w:rsidRDefault="00D107D3" w:rsidP="00842A2D">
            <w:pPr>
              <w:jc w:val="center"/>
            </w:pPr>
            <w:r w:rsidRPr="00D107D3">
              <w:t>23.00404</w:t>
            </w:r>
          </w:p>
        </w:tc>
        <w:tc>
          <w:tcPr>
            <w:tcW w:w="1197" w:type="dxa"/>
          </w:tcPr>
          <w:p w:rsidR="00842A2D" w:rsidRDefault="00D107D3" w:rsidP="00842A2D">
            <w:pPr>
              <w:jc w:val="center"/>
            </w:pPr>
            <w:r w:rsidRPr="00D107D3">
              <w:t>23.00219</w:t>
            </w:r>
          </w:p>
        </w:tc>
      </w:tr>
      <w:tr w:rsidR="00842A2D" w:rsidTr="00842A2D">
        <w:trPr>
          <w:jc w:val="center"/>
        </w:trPr>
        <w:tc>
          <w:tcPr>
            <w:tcW w:w="1197" w:type="dxa"/>
          </w:tcPr>
          <w:p w:rsidR="00842A2D" w:rsidRDefault="00842A2D" w:rsidP="00842A2D">
            <w:pPr>
              <w:jc w:val="center"/>
            </w:pPr>
            <w:r>
              <w:rPr>
                <w:rFonts w:hint="eastAsia"/>
              </w:rPr>
              <w:t>95% Interval</w:t>
            </w:r>
          </w:p>
        </w:tc>
        <w:tc>
          <w:tcPr>
            <w:tcW w:w="1197" w:type="dxa"/>
          </w:tcPr>
          <w:p w:rsidR="00842A2D" w:rsidRDefault="00D107D3" w:rsidP="00D107D3">
            <w:pPr>
              <w:jc w:val="center"/>
            </w:pPr>
            <w:r>
              <w:rPr>
                <w:rFonts w:hint="eastAsia"/>
              </w:rPr>
              <w:t>(</w:t>
            </w:r>
            <w:r w:rsidRPr="00D107D3">
              <w:t>22.07806 23.92952</w:t>
            </w:r>
            <w:r>
              <w:rPr>
                <w:rFonts w:hint="eastAsia"/>
              </w:rPr>
              <w:t>)</w:t>
            </w:r>
          </w:p>
        </w:tc>
        <w:tc>
          <w:tcPr>
            <w:tcW w:w="1197" w:type="dxa"/>
          </w:tcPr>
          <w:p w:rsidR="00842A2D" w:rsidRDefault="00D107D3" w:rsidP="00D107D3">
            <w:pPr>
              <w:jc w:val="center"/>
            </w:pPr>
            <w:r>
              <w:rPr>
                <w:rFonts w:hint="eastAsia"/>
              </w:rPr>
              <w:t>(</w:t>
            </w:r>
            <w:r w:rsidRPr="00D107D3">
              <w:t>22.06302 23.94010</w:t>
            </w:r>
            <w:r>
              <w:rPr>
                <w:rFonts w:hint="eastAsia"/>
              </w:rPr>
              <w:t>)</w:t>
            </w:r>
          </w:p>
        </w:tc>
        <w:tc>
          <w:tcPr>
            <w:tcW w:w="1197" w:type="dxa"/>
          </w:tcPr>
          <w:p w:rsidR="00842A2D" w:rsidRDefault="00D107D3" w:rsidP="00842A2D">
            <w:pPr>
              <w:jc w:val="center"/>
            </w:pPr>
            <w:r>
              <w:rPr>
                <w:rFonts w:hint="eastAsia"/>
              </w:rPr>
              <w:t>(</w:t>
            </w:r>
            <w:r w:rsidRPr="00D107D3">
              <w:t>22.06648 23.94304</w:t>
            </w:r>
            <w:r>
              <w:rPr>
                <w:rFonts w:hint="eastAsia"/>
              </w:rPr>
              <w:t>)</w:t>
            </w:r>
          </w:p>
        </w:tc>
        <w:tc>
          <w:tcPr>
            <w:tcW w:w="1197" w:type="dxa"/>
          </w:tcPr>
          <w:p w:rsidR="00842A2D" w:rsidRDefault="00D107D3" w:rsidP="00842A2D">
            <w:pPr>
              <w:jc w:val="center"/>
            </w:pPr>
            <w:r>
              <w:rPr>
                <w:rFonts w:hint="eastAsia"/>
              </w:rPr>
              <w:t>(</w:t>
            </w:r>
            <w:r w:rsidRPr="00D107D3">
              <w:t>22.05332 23.95180</w:t>
            </w:r>
            <w:r>
              <w:rPr>
                <w:rFonts w:hint="eastAsia"/>
              </w:rPr>
              <w:t>)</w:t>
            </w:r>
          </w:p>
        </w:tc>
        <w:tc>
          <w:tcPr>
            <w:tcW w:w="1197" w:type="dxa"/>
          </w:tcPr>
          <w:p w:rsidR="00842A2D" w:rsidRDefault="00D107D3" w:rsidP="00842A2D">
            <w:pPr>
              <w:jc w:val="center"/>
            </w:pPr>
            <w:r>
              <w:rPr>
                <w:rFonts w:hint="eastAsia"/>
              </w:rPr>
              <w:t>(</w:t>
            </w:r>
            <w:r w:rsidRPr="00D107D3">
              <w:t>22.04757 23.94575</w:t>
            </w:r>
            <w:r>
              <w:rPr>
                <w:rFonts w:hint="eastAsia"/>
              </w:rPr>
              <w:t>)</w:t>
            </w:r>
          </w:p>
        </w:tc>
        <w:tc>
          <w:tcPr>
            <w:tcW w:w="1197" w:type="dxa"/>
          </w:tcPr>
          <w:p w:rsidR="00842A2D" w:rsidRDefault="00D107D3" w:rsidP="00842A2D">
            <w:pPr>
              <w:jc w:val="center"/>
            </w:pPr>
            <w:r>
              <w:rPr>
                <w:rFonts w:hint="eastAsia"/>
              </w:rPr>
              <w:t>(</w:t>
            </w:r>
            <w:r w:rsidRPr="00D107D3">
              <w:t>22.07460 23.97269</w:t>
            </w:r>
            <w:r>
              <w:rPr>
                <w:rFonts w:hint="eastAsia"/>
              </w:rPr>
              <w:t>)</w:t>
            </w:r>
          </w:p>
        </w:tc>
      </w:tr>
    </w:tbl>
    <w:p w:rsidR="00842A2D" w:rsidRDefault="00842A2D" w:rsidP="00842A2D">
      <w:pPr>
        <w:jc w:val="center"/>
        <w:rPr>
          <w:rFonts w:hint="eastAsia"/>
        </w:rPr>
      </w:pPr>
    </w:p>
    <w:p w:rsidR="00842A2D" w:rsidRDefault="00842A2D" w:rsidP="00842A2D">
      <w:pPr>
        <w:rPr>
          <w:rFonts w:hint="eastAsia"/>
        </w:rPr>
      </w:pPr>
      <w:r>
        <w:rPr>
          <w:rFonts w:hint="eastAsia"/>
        </w:rPr>
        <w:t>We can see the result is close to our knowledge that for the age group the general time is between 22 seconds to 24 seconds.</w:t>
      </w:r>
      <w:r w:rsidR="00D107D3">
        <w:rPr>
          <w:rFonts w:hint="eastAsia"/>
        </w:rPr>
        <w:t xml:space="preserve"> And thus the prior can be held for further analysis.</w:t>
      </w:r>
    </w:p>
    <w:p w:rsidR="00F94C1F" w:rsidRDefault="00842A2D" w:rsidP="00842A2D">
      <w:pPr>
        <w:rPr>
          <w:rFonts w:hint="eastAsia"/>
        </w:rPr>
      </w:pPr>
      <w:r w:rsidRPr="007D316B">
        <w:rPr>
          <w:rFonts w:hint="eastAsia"/>
          <w:b/>
        </w:rPr>
        <w:t>b)</w:t>
      </w:r>
      <w:r w:rsidR="00F94C1F">
        <w:rPr>
          <w:rFonts w:hint="eastAsia"/>
        </w:rPr>
        <w:t xml:space="preserve"> Using posterior predictive distribution, we can use MCMC to simulate the swimming time of each of the 4 individual in week 13. The simulated result is that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</w:tblGrid>
      <w:tr w:rsidR="00F94C1F" w:rsidTr="008E4460">
        <w:trPr>
          <w:jc w:val="center"/>
        </w:trPr>
        <w:tc>
          <w:tcPr>
            <w:tcW w:w="1197" w:type="dxa"/>
          </w:tcPr>
          <w:p w:rsidR="00F94C1F" w:rsidRDefault="007D316B" w:rsidP="008E4460">
            <w:pPr>
              <w:jc w:val="center"/>
            </w:pPr>
            <w:r>
              <w:rPr>
                <w:rFonts w:hint="eastAsia"/>
              </w:rPr>
              <w:t>Swimmer</w:t>
            </w:r>
          </w:p>
        </w:tc>
        <w:tc>
          <w:tcPr>
            <w:tcW w:w="1197" w:type="dxa"/>
          </w:tcPr>
          <w:p w:rsidR="00F94C1F" w:rsidRDefault="00F94C1F" w:rsidP="008E446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97" w:type="dxa"/>
          </w:tcPr>
          <w:p w:rsidR="00F94C1F" w:rsidRDefault="00F94C1F" w:rsidP="008E446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97" w:type="dxa"/>
          </w:tcPr>
          <w:p w:rsidR="00F94C1F" w:rsidRDefault="00F94C1F" w:rsidP="008E446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97" w:type="dxa"/>
          </w:tcPr>
          <w:p w:rsidR="00F94C1F" w:rsidRDefault="00F94C1F" w:rsidP="008E4460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F94C1F" w:rsidTr="008E4460">
        <w:trPr>
          <w:jc w:val="center"/>
        </w:trPr>
        <w:tc>
          <w:tcPr>
            <w:tcW w:w="1197" w:type="dxa"/>
          </w:tcPr>
          <w:p w:rsidR="00F94C1F" w:rsidRDefault="00F94C1F" w:rsidP="008E4460">
            <w:pPr>
              <w:jc w:val="center"/>
            </w:pPr>
            <w:r>
              <w:rPr>
                <w:rFonts w:hint="eastAsia"/>
              </w:rPr>
              <w:t>Mean</w:t>
            </w:r>
          </w:p>
        </w:tc>
        <w:tc>
          <w:tcPr>
            <w:tcW w:w="1197" w:type="dxa"/>
          </w:tcPr>
          <w:p w:rsidR="00F94C1F" w:rsidRDefault="00F94C1F" w:rsidP="00F94C1F">
            <w:r w:rsidRPr="00B6622D">
              <w:t xml:space="preserve">22.62978 </w:t>
            </w:r>
          </w:p>
        </w:tc>
        <w:tc>
          <w:tcPr>
            <w:tcW w:w="1197" w:type="dxa"/>
          </w:tcPr>
          <w:p w:rsidR="00F94C1F" w:rsidRDefault="00F94C1F">
            <w:r w:rsidRPr="00B6622D">
              <w:t>23.56570</w:t>
            </w:r>
          </w:p>
        </w:tc>
        <w:tc>
          <w:tcPr>
            <w:tcW w:w="1197" w:type="dxa"/>
          </w:tcPr>
          <w:p w:rsidR="00F94C1F" w:rsidRDefault="00F94C1F">
            <w:r w:rsidRPr="00B6622D">
              <w:t>22.89240</w:t>
            </w:r>
          </w:p>
        </w:tc>
        <w:tc>
          <w:tcPr>
            <w:tcW w:w="1197" w:type="dxa"/>
          </w:tcPr>
          <w:p w:rsidR="00F94C1F" w:rsidRDefault="00F94C1F">
            <w:r w:rsidRPr="00B6622D">
              <w:t>23.37976</w:t>
            </w:r>
          </w:p>
        </w:tc>
      </w:tr>
      <w:tr w:rsidR="00F94C1F" w:rsidTr="008E4460">
        <w:trPr>
          <w:jc w:val="center"/>
        </w:trPr>
        <w:tc>
          <w:tcPr>
            <w:tcW w:w="1197" w:type="dxa"/>
          </w:tcPr>
          <w:p w:rsidR="00F94C1F" w:rsidRDefault="00F94C1F" w:rsidP="008E4460">
            <w:pPr>
              <w:jc w:val="center"/>
            </w:pPr>
            <w:r>
              <w:rPr>
                <w:rFonts w:hint="eastAsia"/>
              </w:rPr>
              <w:t>95% Interval</w:t>
            </w:r>
          </w:p>
        </w:tc>
        <w:tc>
          <w:tcPr>
            <w:tcW w:w="1197" w:type="dxa"/>
          </w:tcPr>
          <w:p w:rsidR="00F94C1F" w:rsidRDefault="00F94C1F" w:rsidP="008E4460">
            <w:pPr>
              <w:jc w:val="center"/>
            </w:pPr>
            <w:r>
              <w:rPr>
                <w:rFonts w:hint="eastAsia"/>
              </w:rPr>
              <w:t>(</w:t>
            </w:r>
            <w:r w:rsidRPr="00F94C1F">
              <w:t>22.59534 22.66661</w:t>
            </w:r>
            <w:r>
              <w:rPr>
                <w:rFonts w:hint="eastAsia"/>
              </w:rPr>
              <w:t>)</w:t>
            </w:r>
          </w:p>
        </w:tc>
        <w:tc>
          <w:tcPr>
            <w:tcW w:w="1197" w:type="dxa"/>
          </w:tcPr>
          <w:p w:rsidR="00F94C1F" w:rsidRDefault="00F94C1F" w:rsidP="008E4460">
            <w:pPr>
              <w:jc w:val="center"/>
            </w:pPr>
            <w:r>
              <w:rPr>
                <w:rFonts w:hint="eastAsia"/>
              </w:rPr>
              <w:t>(</w:t>
            </w:r>
            <w:r w:rsidRPr="00F94C1F">
              <w:t>23.52597 23.60469</w:t>
            </w:r>
            <w:r>
              <w:rPr>
                <w:rFonts w:hint="eastAsia"/>
              </w:rPr>
              <w:t>)</w:t>
            </w:r>
          </w:p>
        </w:tc>
        <w:tc>
          <w:tcPr>
            <w:tcW w:w="1197" w:type="dxa"/>
          </w:tcPr>
          <w:p w:rsidR="00F94C1F" w:rsidRDefault="00F94C1F" w:rsidP="00F94C1F">
            <w:pPr>
              <w:jc w:val="center"/>
            </w:pPr>
            <w:r>
              <w:rPr>
                <w:rFonts w:hint="eastAsia"/>
              </w:rPr>
              <w:t>(</w:t>
            </w:r>
            <w:r w:rsidRPr="00F94C1F">
              <w:t>22.84136 22.94213</w:t>
            </w:r>
            <w:r>
              <w:rPr>
                <w:rFonts w:hint="eastAsia"/>
              </w:rPr>
              <w:t>)</w:t>
            </w:r>
          </w:p>
        </w:tc>
        <w:tc>
          <w:tcPr>
            <w:tcW w:w="1197" w:type="dxa"/>
          </w:tcPr>
          <w:p w:rsidR="00F94C1F" w:rsidRDefault="00F94C1F" w:rsidP="00F94C1F">
            <w:pPr>
              <w:jc w:val="center"/>
            </w:pPr>
            <w:r>
              <w:rPr>
                <w:rFonts w:hint="eastAsia"/>
              </w:rPr>
              <w:t>(</w:t>
            </w:r>
            <w:r w:rsidRPr="00F94C1F">
              <w:t>23.34021 23.41743</w:t>
            </w:r>
            <w:r>
              <w:rPr>
                <w:rFonts w:hint="eastAsia"/>
              </w:rPr>
              <w:t>)</w:t>
            </w:r>
          </w:p>
        </w:tc>
      </w:tr>
    </w:tbl>
    <w:p w:rsidR="004E300E" w:rsidRDefault="004E300E" w:rsidP="00842A2D">
      <w:pPr>
        <w:rPr>
          <w:rFonts w:hint="eastAsia"/>
        </w:rPr>
      </w:pPr>
    </w:p>
    <w:p w:rsidR="00842A2D" w:rsidRDefault="00F94C1F" w:rsidP="00842A2D">
      <w:pPr>
        <w:rPr>
          <w:rFonts w:hint="eastAsia"/>
        </w:rPr>
      </w:pPr>
      <w:r>
        <w:rPr>
          <w:rFonts w:hint="eastAsia"/>
        </w:rPr>
        <w:t xml:space="preserve">Using LLN, we can calculate out the probability that individual 1 will almost </w:t>
      </w:r>
      <w:r w:rsidR="007D316B">
        <w:rPr>
          <w:rFonts w:hint="eastAsia"/>
        </w:rPr>
        <w:t>be 100% quicker than</w:t>
      </w:r>
      <w:r>
        <w:rPr>
          <w:rFonts w:hint="eastAsia"/>
        </w:rPr>
        <w:t xml:space="preserve"> all the other 3 ones. And thus, we should choose </w:t>
      </w:r>
      <w:r w:rsidR="007D316B">
        <w:rPr>
          <w:rFonts w:hint="eastAsia"/>
        </w:rPr>
        <w:t>individual 1 according to the linear regression model.</w:t>
      </w:r>
    </w:p>
    <w:p w:rsidR="007D316B" w:rsidRDefault="007D316B" w:rsidP="00842A2D">
      <w:r>
        <w:rPr>
          <w:rFonts w:hint="eastAsia"/>
        </w:rPr>
        <w:t>However, we know that the model is not that good because we are not given information on how the error is distributed. And we only considered week number as a variable to estimate the result.</w:t>
      </w:r>
    </w:p>
    <w:p w:rsidR="007D316B" w:rsidRDefault="007D316B" w:rsidP="00842A2D">
      <w:pPr>
        <w:rPr>
          <w:rFonts w:hint="eastAsia"/>
        </w:rPr>
      </w:pPr>
      <w:r>
        <w:br w:type="page"/>
      </w:r>
      <w:bookmarkStart w:id="0" w:name="_GoBack"/>
      <w:bookmarkEnd w:id="0"/>
      <w:r>
        <w:rPr>
          <w:rFonts w:hint="eastAsia"/>
        </w:rPr>
        <w:lastRenderedPageBreak/>
        <w:t>##CODE</w:t>
      </w:r>
    </w:p>
    <w:p w:rsidR="007D316B" w:rsidRDefault="007D316B" w:rsidP="007D316B">
      <w:pPr>
        <w:pStyle w:val="NoSpacing"/>
      </w:pPr>
      <w:proofErr w:type="gramStart"/>
      <w:r>
        <w:t>library(</w:t>
      </w:r>
      <w:proofErr w:type="spellStart"/>
      <w:proofErr w:type="gramEnd"/>
      <w:r>
        <w:t>mvtnorm</w:t>
      </w:r>
      <w:proofErr w:type="spellEnd"/>
      <w:r>
        <w:t>)</w:t>
      </w:r>
    </w:p>
    <w:p w:rsidR="007D316B" w:rsidRDefault="007D316B" w:rsidP="007D316B">
      <w:pPr>
        <w:pStyle w:val="NoSpacing"/>
      </w:pPr>
      <w:r>
        <w:t>######## 1 ########33</w:t>
      </w:r>
    </w:p>
    <w:p w:rsidR="007D316B" w:rsidRDefault="007D316B" w:rsidP="007D316B">
      <w:pPr>
        <w:pStyle w:val="NoSpacing"/>
      </w:pPr>
      <w:r>
        <w:t>#Informative Prior</w:t>
      </w:r>
    </w:p>
    <w:p w:rsidR="007D316B" w:rsidRDefault="007D316B" w:rsidP="007D316B">
      <w:pPr>
        <w:pStyle w:val="NoSpacing"/>
      </w:pPr>
    </w:p>
    <w:p w:rsidR="007D316B" w:rsidRDefault="007D316B" w:rsidP="007D316B">
      <w:pPr>
        <w:pStyle w:val="NoSpacing"/>
      </w:pPr>
      <w:r>
        <w:t>beta0=matrix(</w:t>
      </w:r>
      <w:proofErr w:type="gramStart"/>
      <w:r>
        <w:t>c(</w:t>
      </w:r>
      <w:proofErr w:type="gramEnd"/>
      <w:r>
        <w:t>23,0.001),</w:t>
      </w:r>
      <w:proofErr w:type="spellStart"/>
      <w:r>
        <w:t>nrow</w:t>
      </w:r>
      <w:proofErr w:type="spellEnd"/>
      <w:r>
        <w:t>=2,ncol=1)</w:t>
      </w:r>
    </w:p>
    <w:p w:rsidR="007D316B" w:rsidRDefault="007D316B" w:rsidP="007D316B">
      <w:pPr>
        <w:pStyle w:val="NoSpacing"/>
      </w:pPr>
      <w:r>
        <w:t>Sigma0=matrix(</w:t>
      </w:r>
      <w:proofErr w:type="gramStart"/>
      <w:r>
        <w:t>c(</w:t>
      </w:r>
      <w:proofErr w:type="gramEnd"/>
      <w:r>
        <w:t>0.2,0,0,0.0001),</w:t>
      </w:r>
      <w:proofErr w:type="spellStart"/>
      <w:r>
        <w:t>nrow</w:t>
      </w:r>
      <w:proofErr w:type="spellEnd"/>
      <w:r>
        <w:t>=2,ncol=2)</w:t>
      </w:r>
    </w:p>
    <w:p w:rsidR="007D316B" w:rsidRDefault="007D316B" w:rsidP="007D316B">
      <w:pPr>
        <w:pStyle w:val="NoSpacing"/>
      </w:pPr>
      <w:r>
        <w:t>gamma0=2</w:t>
      </w:r>
    </w:p>
    <w:p w:rsidR="007D316B" w:rsidRDefault="007D316B" w:rsidP="007D316B">
      <w:pPr>
        <w:pStyle w:val="NoSpacing"/>
      </w:pPr>
      <w:r>
        <w:t>sigma20=0.01</w:t>
      </w:r>
    </w:p>
    <w:p w:rsidR="007D316B" w:rsidRDefault="007D316B" w:rsidP="007D316B">
      <w:pPr>
        <w:pStyle w:val="NoSpacing"/>
      </w:pPr>
    </w:p>
    <w:p w:rsidR="007D316B" w:rsidRDefault="007D316B" w:rsidP="007D316B">
      <w:pPr>
        <w:pStyle w:val="NoSpacing"/>
      </w:pPr>
      <w:r>
        <w:t>#Prior Predictive</w:t>
      </w:r>
    </w:p>
    <w:p w:rsidR="007D316B" w:rsidRDefault="007D316B" w:rsidP="007D316B">
      <w:pPr>
        <w:pStyle w:val="NoSpacing"/>
      </w:pPr>
      <w:r>
        <w:t>S=5000</w:t>
      </w:r>
    </w:p>
    <w:p w:rsidR="007D316B" w:rsidRDefault="007D316B" w:rsidP="007D316B">
      <w:pPr>
        <w:pStyle w:val="NoSpacing"/>
      </w:pPr>
      <w:proofErr w:type="spellStart"/>
      <w:r>
        <w:t>prior.predictive</w:t>
      </w:r>
      <w:proofErr w:type="spellEnd"/>
      <w:r>
        <w:t xml:space="preserve"> &lt;- error &lt;- sigma2 &lt;- </w:t>
      </w:r>
      <w:proofErr w:type="gramStart"/>
      <w:r>
        <w:t>matrix(</w:t>
      </w:r>
      <w:proofErr w:type="gramEnd"/>
      <w:r>
        <w:t>0,nrow=</w:t>
      </w:r>
      <w:proofErr w:type="spellStart"/>
      <w:r>
        <w:t>S,ncol</w:t>
      </w:r>
      <w:proofErr w:type="spellEnd"/>
      <w:r>
        <w:t>=6)</w:t>
      </w:r>
    </w:p>
    <w:p w:rsidR="007D316B" w:rsidRDefault="007D316B" w:rsidP="007D316B">
      <w:pPr>
        <w:pStyle w:val="NoSpacing"/>
      </w:pPr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1)</w:t>
      </w:r>
    </w:p>
    <w:p w:rsidR="007D316B" w:rsidRDefault="007D316B" w:rsidP="007D316B">
      <w:pPr>
        <w:pStyle w:val="NoSpacing"/>
      </w:pPr>
      <w:proofErr w:type="gramStart"/>
      <w:r>
        <w:t>for</w:t>
      </w:r>
      <w:proofErr w:type="gramEnd"/>
      <w:r>
        <w:t xml:space="preserve"> (s in 1:S)</w:t>
      </w:r>
    </w:p>
    <w:p w:rsidR="007D316B" w:rsidRDefault="007D316B" w:rsidP="007D316B">
      <w:pPr>
        <w:pStyle w:val="NoSpacing"/>
      </w:pPr>
      <w:r>
        <w:t>{</w:t>
      </w:r>
    </w:p>
    <w:p w:rsidR="007D316B" w:rsidRDefault="007D316B" w:rsidP="007D316B">
      <w:pPr>
        <w:pStyle w:val="NoSpacing"/>
      </w:pPr>
      <w:r>
        <w:t xml:space="preserve">    </w:t>
      </w:r>
      <w:proofErr w:type="gramStart"/>
      <w:r>
        <w:t>for</w:t>
      </w:r>
      <w:proofErr w:type="gramEnd"/>
      <w:r>
        <w:t xml:space="preserve"> (t in 1:6)</w:t>
      </w:r>
    </w:p>
    <w:p w:rsidR="007D316B" w:rsidRDefault="007D316B" w:rsidP="007D316B">
      <w:pPr>
        <w:pStyle w:val="NoSpacing"/>
      </w:pPr>
      <w:r>
        <w:t xml:space="preserve">  {</w:t>
      </w:r>
    </w:p>
    <w:p w:rsidR="007D316B" w:rsidRDefault="007D316B" w:rsidP="007D316B">
      <w:pPr>
        <w:pStyle w:val="NoSpacing"/>
      </w:pPr>
      <w:r>
        <w:t xml:space="preserve">    </w:t>
      </w:r>
      <w:proofErr w:type="gramStart"/>
      <w:r>
        <w:t>beta</w:t>
      </w:r>
      <w:proofErr w:type="gramEnd"/>
      <w:r>
        <w:t xml:space="preserve">&lt;- </w:t>
      </w:r>
      <w:proofErr w:type="spellStart"/>
      <w:r>
        <w:t>rmvnorm</w:t>
      </w:r>
      <w:proofErr w:type="spellEnd"/>
      <w:r>
        <w:t>(1,beta0,Sigma0)</w:t>
      </w:r>
    </w:p>
    <w:p w:rsidR="007D316B" w:rsidRDefault="007D316B" w:rsidP="007D316B">
      <w:pPr>
        <w:pStyle w:val="NoSpacing"/>
      </w:pPr>
      <w:r>
        <w:t xml:space="preserve">    sigma2[</w:t>
      </w:r>
      <w:proofErr w:type="spellStart"/>
      <w:r>
        <w:t>s</w:t>
      </w:r>
      <w:proofErr w:type="gramStart"/>
      <w:r>
        <w:t>,t</w:t>
      </w:r>
      <w:proofErr w:type="spellEnd"/>
      <w:proofErr w:type="gramEnd"/>
      <w:r>
        <w:t>] &lt;- 1/</w:t>
      </w:r>
      <w:proofErr w:type="spellStart"/>
      <w:r>
        <w:t>rgamma</w:t>
      </w:r>
      <w:proofErr w:type="spellEnd"/>
      <w:r>
        <w:t>(1,gamma0/2,gamma0*sigma20/2)</w:t>
      </w:r>
    </w:p>
    <w:p w:rsidR="007D316B" w:rsidRDefault="007D316B" w:rsidP="007D316B">
      <w:pPr>
        <w:pStyle w:val="NoSpacing"/>
      </w:pPr>
      <w:r>
        <w:t xml:space="preserve">    </w:t>
      </w:r>
      <w:proofErr w:type="gramStart"/>
      <w:r>
        <w:t>error[</w:t>
      </w:r>
      <w:proofErr w:type="spellStart"/>
      <w:proofErr w:type="gramEnd"/>
      <w:r>
        <w:t>s,t</w:t>
      </w:r>
      <w:proofErr w:type="spellEnd"/>
      <w:r>
        <w:t xml:space="preserve">] &lt;- </w:t>
      </w:r>
      <w:proofErr w:type="spellStart"/>
      <w:r>
        <w:t>rnorm</w:t>
      </w:r>
      <w:proofErr w:type="spellEnd"/>
      <w:r>
        <w:t>(1,0,sigma2[</w:t>
      </w:r>
      <w:proofErr w:type="spellStart"/>
      <w:r>
        <w:t>s,t</w:t>
      </w:r>
      <w:proofErr w:type="spellEnd"/>
      <w:r>
        <w:t>])</w:t>
      </w:r>
    </w:p>
    <w:p w:rsidR="007D316B" w:rsidRDefault="007D316B" w:rsidP="007D316B">
      <w:pPr>
        <w:pStyle w:val="NoSpacing"/>
      </w:pPr>
      <w:r>
        <w:t xml:space="preserve">    </w:t>
      </w:r>
      <w:proofErr w:type="spellStart"/>
      <w:r>
        <w:t>prior.predictive</w:t>
      </w:r>
      <w:proofErr w:type="spellEnd"/>
      <w:r>
        <w:t>[</w:t>
      </w:r>
      <w:proofErr w:type="spellStart"/>
      <w:r>
        <w:t>s</w:t>
      </w:r>
      <w:proofErr w:type="gramStart"/>
      <w:r>
        <w:t>,t</w:t>
      </w:r>
      <w:proofErr w:type="spellEnd"/>
      <w:proofErr w:type="gramEnd"/>
      <w:r>
        <w:t>] &lt;- beta[1]+(t*2-1)*beta[2]+error[</w:t>
      </w:r>
      <w:proofErr w:type="spellStart"/>
      <w:r>
        <w:t>s,t</w:t>
      </w:r>
      <w:proofErr w:type="spellEnd"/>
      <w:r>
        <w:t>]</w:t>
      </w:r>
    </w:p>
    <w:p w:rsidR="007D316B" w:rsidRDefault="007D316B" w:rsidP="007D316B">
      <w:pPr>
        <w:pStyle w:val="NoSpacing"/>
      </w:pPr>
      <w:r>
        <w:t xml:space="preserve">  }</w:t>
      </w:r>
    </w:p>
    <w:p w:rsidR="007D316B" w:rsidRDefault="007D316B" w:rsidP="007D316B">
      <w:pPr>
        <w:pStyle w:val="NoSpacing"/>
      </w:pPr>
      <w:r>
        <w:t>}</w:t>
      </w:r>
    </w:p>
    <w:p w:rsidR="007D316B" w:rsidRDefault="007D316B" w:rsidP="007D316B">
      <w:pPr>
        <w:pStyle w:val="NoSpacing"/>
      </w:pPr>
    </w:p>
    <w:p w:rsidR="007D316B" w:rsidRDefault="007D316B" w:rsidP="007D316B">
      <w:pPr>
        <w:pStyle w:val="NoSpacing"/>
      </w:pPr>
      <w:r>
        <w:t>week=cbind(matrix(1,nrow=S,ncol=1),matrix(2,nrow=S,ncol=1),matrix(3,nrow=S,ncol=1),</w:t>
      </w:r>
    </w:p>
    <w:p w:rsidR="007D316B" w:rsidRDefault="007D316B" w:rsidP="007D316B">
      <w:pPr>
        <w:pStyle w:val="NoSpacing"/>
      </w:pPr>
      <w:r>
        <w:t xml:space="preserve">      matrix(4,nrow=S,ncol=1),matrix(5,nrow=S,ncol=1),matrix(6,nrow=S,ncol=1))</w:t>
      </w:r>
    </w:p>
    <w:p w:rsidR="007D316B" w:rsidRDefault="007D316B" w:rsidP="007D316B">
      <w:pPr>
        <w:pStyle w:val="NoSpacing"/>
      </w:pPr>
      <w:proofErr w:type="gramStart"/>
      <w:r>
        <w:t>plot(</w:t>
      </w:r>
      <w:proofErr w:type="spellStart"/>
      <w:proofErr w:type="gramEnd"/>
      <w:r>
        <w:t>week,prior.predictive,ylim</w:t>
      </w:r>
      <w:proofErr w:type="spellEnd"/>
      <w:r>
        <w:t>=c(20,26))</w:t>
      </w:r>
    </w:p>
    <w:p w:rsidR="007D316B" w:rsidRDefault="007D316B" w:rsidP="007D316B">
      <w:pPr>
        <w:pStyle w:val="NoSpacing"/>
      </w:pPr>
      <w:proofErr w:type="spellStart"/>
      <w:proofErr w:type="gramStart"/>
      <w:r>
        <w:t>colMeans</w:t>
      </w:r>
      <w:proofErr w:type="spellEnd"/>
      <w:r>
        <w:t>(</w:t>
      </w:r>
      <w:proofErr w:type="spellStart"/>
      <w:proofErr w:type="gramEnd"/>
      <w:r>
        <w:t>prior.predictive</w:t>
      </w:r>
      <w:proofErr w:type="spellEnd"/>
      <w:r>
        <w:t>)</w:t>
      </w:r>
    </w:p>
    <w:p w:rsidR="007D316B" w:rsidRDefault="007D316B" w:rsidP="007D316B">
      <w:pPr>
        <w:pStyle w:val="NoSpacing"/>
      </w:pPr>
      <w:proofErr w:type="spellStart"/>
      <w:proofErr w:type="gramStart"/>
      <w:r>
        <w:t>quantile</w:t>
      </w:r>
      <w:proofErr w:type="spellEnd"/>
      <w:r>
        <w:t>(</w:t>
      </w:r>
      <w:proofErr w:type="spellStart"/>
      <w:proofErr w:type="gramEnd"/>
      <w:r>
        <w:t>prior.predictive</w:t>
      </w:r>
      <w:proofErr w:type="spellEnd"/>
      <w:r>
        <w:t>[,1],c(0.025,0.975))</w:t>
      </w:r>
    </w:p>
    <w:p w:rsidR="007D316B" w:rsidRDefault="007D316B" w:rsidP="007D316B">
      <w:pPr>
        <w:pStyle w:val="NoSpacing"/>
      </w:pPr>
      <w:proofErr w:type="spellStart"/>
      <w:proofErr w:type="gramStart"/>
      <w:r>
        <w:t>quantile</w:t>
      </w:r>
      <w:proofErr w:type="spellEnd"/>
      <w:r>
        <w:t>(</w:t>
      </w:r>
      <w:proofErr w:type="spellStart"/>
      <w:proofErr w:type="gramEnd"/>
      <w:r>
        <w:t>prior.predictive</w:t>
      </w:r>
      <w:proofErr w:type="spellEnd"/>
      <w:r>
        <w:t>[,2],c(0.025,0.975))</w:t>
      </w:r>
    </w:p>
    <w:p w:rsidR="007D316B" w:rsidRDefault="007D316B" w:rsidP="007D316B">
      <w:pPr>
        <w:pStyle w:val="NoSpacing"/>
      </w:pPr>
      <w:proofErr w:type="spellStart"/>
      <w:proofErr w:type="gramStart"/>
      <w:r>
        <w:t>quantile</w:t>
      </w:r>
      <w:proofErr w:type="spellEnd"/>
      <w:r>
        <w:t>(</w:t>
      </w:r>
      <w:proofErr w:type="spellStart"/>
      <w:proofErr w:type="gramEnd"/>
      <w:r>
        <w:t>prior.predictive</w:t>
      </w:r>
      <w:proofErr w:type="spellEnd"/>
      <w:r>
        <w:t>[,3],c(0.025,0.975))</w:t>
      </w:r>
    </w:p>
    <w:p w:rsidR="007D316B" w:rsidRDefault="007D316B" w:rsidP="007D316B">
      <w:pPr>
        <w:pStyle w:val="NoSpacing"/>
      </w:pPr>
      <w:proofErr w:type="spellStart"/>
      <w:proofErr w:type="gramStart"/>
      <w:r>
        <w:t>quantile</w:t>
      </w:r>
      <w:proofErr w:type="spellEnd"/>
      <w:r>
        <w:t>(</w:t>
      </w:r>
      <w:proofErr w:type="spellStart"/>
      <w:proofErr w:type="gramEnd"/>
      <w:r>
        <w:t>prior.predictive</w:t>
      </w:r>
      <w:proofErr w:type="spellEnd"/>
      <w:r>
        <w:t>[,4],c(0.025,0.975))</w:t>
      </w:r>
    </w:p>
    <w:p w:rsidR="007D316B" w:rsidRDefault="007D316B" w:rsidP="007D316B">
      <w:pPr>
        <w:pStyle w:val="NoSpacing"/>
      </w:pPr>
      <w:proofErr w:type="spellStart"/>
      <w:proofErr w:type="gramStart"/>
      <w:r>
        <w:t>quantile</w:t>
      </w:r>
      <w:proofErr w:type="spellEnd"/>
      <w:r>
        <w:t>(</w:t>
      </w:r>
      <w:proofErr w:type="spellStart"/>
      <w:proofErr w:type="gramEnd"/>
      <w:r>
        <w:t>prior.predictive</w:t>
      </w:r>
      <w:proofErr w:type="spellEnd"/>
      <w:r>
        <w:t>[,5],c(0.025,0.975))</w:t>
      </w:r>
    </w:p>
    <w:p w:rsidR="007D316B" w:rsidRDefault="007D316B" w:rsidP="007D316B">
      <w:pPr>
        <w:pStyle w:val="NoSpacing"/>
      </w:pPr>
      <w:proofErr w:type="spellStart"/>
      <w:proofErr w:type="gramStart"/>
      <w:r>
        <w:t>quantile</w:t>
      </w:r>
      <w:proofErr w:type="spellEnd"/>
      <w:r>
        <w:t>(</w:t>
      </w:r>
      <w:proofErr w:type="spellStart"/>
      <w:proofErr w:type="gramEnd"/>
      <w:r>
        <w:t>prior.predictive</w:t>
      </w:r>
      <w:proofErr w:type="spellEnd"/>
      <w:r>
        <w:t>[,6],c(0.025,0.975))</w:t>
      </w:r>
    </w:p>
    <w:p w:rsidR="007D316B" w:rsidRDefault="007D316B" w:rsidP="007D316B">
      <w:pPr>
        <w:pStyle w:val="NoSpacing"/>
      </w:pPr>
    </w:p>
    <w:p w:rsidR="007D316B" w:rsidRDefault="007D316B" w:rsidP="007D316B">
      <w:pPr>
        <w:pStyle w:val="NoSpacing"/>
      </w:pPr>
      <w:r>
        <w:t>############ 2 ############</w:t>
      </w:r>
    </w:p>
    <w:p w:rsidR="007D316B" w:rsidRDefault="007D316B" w:rsidP="007D316B">
      <w:pPr>
        <w:pStyle w:val="NoSpacing"/>
      </w:pPr>
    </w:p>
    <w:p w:rsidR="007D316B" w:rsidRDefault="007D316B" w:rsidP="007D316B">
      <w:pPr>
        <w:pStyle w:val="NoSpacing"/>
      </w:pPr>
      <w:r>
        <w:t xml:space="preserve">Y &lt;- </w:t>
      </w:r>
      <w:proofErr w:type="gramStart"/>
      <w:r>
        <w:t>read.table(</w:t>
      </w:r>
      <w:proofErr w:type="gramEnd"/>
      <w:r>
        <w:t>"http://www.stat.washington.edu/hoff/Book/Data/hwdata/swim.dat")</w:t>
      </w:r>
    </w:p>
    <w:p w:rsidR="007D316B" w:rsidRDefault="007D316B" w:rsidP="007D316B">
      <w:pPr>
        <w:pStyle w:val="NoSpacing"/>
      </w:pPr>
    </w:p>
    <w:p w:rsidR="007D316B" w:rsidRDefault="007D316B" w:rsidP="007D316B">
      <w:pPr>
        <w:pStyle w:val="NoSpacing"/>
      </w:pPr>
      <w:r>
        <w:t>#set initials</w:t>
      </w:r>
    </w:p>
    <w:p w:rsidR="007D316B" w:rsidRDefault="007D316B" w:rsidP="007D316B">
      <w:pPr>
        <w:pStyle w:val="NoSpacing"/>
      </w:pPr>
      <w:r>
        <w:t>sigma2 &lt;- 1/</w:t>
      </w:r>
      <w:proofErr w:type="spellStart"/>
      <w:proofErr w:type="gramStart"/>
      <w:r>
        <w:t>rgamma</w:t>
      </w:r>
      <w:proofErr w:type="spellEnd"/>
      <w:r>
        <w:t>(</w:t>
      </w:r>
      <w:proofErr w:type="gramEnd"/>
      <w:r>
        <w:t>1,gamma0/2,gamma0*sigma20/2)</w:t>
      </w:r>
    </w:p>
    <w:p w:rsidR="007D316B" w:rsidRDefault="007D316B" w:rsidP="007D316B">
      <w:pPr>
        <w:pStyle w:val="NoSpacing"/>
      </w:pPr>
      <w:proofErr w:type="spellStart"/>
      <w:r>
        <w:t>Y.pred</w:t>
      </w:r>
      <w:proofErr w:type="spellEnd"/>
      <w:r>
        <w:t xml:space="preserve"> &lt;- </w:t>
      </w:r>
      <w:proofErr w:type="gramStart"/>
      <w:r>
        <w:t>matrix(</w:t>
      </w:r>
      <w:proofErr w:type="spellStart"/>
      <w:proofErr w:type="gramEnd"/>
      <w:r>
        <w:t>nrow</w:t>
      </w:r>
      <w:proofErr w:type="spellEnd"/>
      <w:r>
        <w:t>=</w:t>
      </w:r>
      <w:proofErr w:type="spellStart"/>
      <w:r>
        <w:t>S,ncol</w:t>
      </w:r>
      <w:proofErr w:type="spellEnd"/>
      <w:r>
        <w:t>=4)</w:t>
      </w:r>
    </w:p>
    <w:p w:rsidR="007D316B" w:rsidRDefault="007D316B" w:rsidP="007D316B">
      <w:pPr>
        <w:pStyle w:val="NoSpacing"/>
      </w:pPr>
    </w:p>
    <w:p w:rsidR="007D316B" w:rsidRDefault="007D316B" w:rsidP="007D316B">
      <w:pPr>
        <w:pStyle w:val="NoSpacing"/>
      </w:pPr>
      <w:r>
        <w:t>#Posterior Predictive#</w:t>
      </w:r>
    </w:p>
    <w:p w:rsidR="007D316B" w:rsidRDefault="007D316B" w:rsidP="007D316B">
      <w:pPr>
        <w:pStyle w:val="NoSpacing"/>
      </w:pPr>
      <w:proofErr w:type="gramStart"/>
      <w:r>
        <w:t>for</w:t>
      </w:r>
      <w:proofErr w:type="gramEnd"/>
      <w:r>
        <w:t xml:space="preserve"> ( s in 1:S)</w:t>
      </w:r>
    </w:p>
    <w:p w:rsidR="007D316B" w:rsidRDefault="007D316B" w:rsidP="007D316B">
      <w:pPr>
        <w:pStyle w:val="NoSpacing"/>
      </w:pPr>
      <w:r>
        <w:t>{</w:t>
      </w:r>
    </w:p>
    <w:p w:rsidR="007D316B" w:rsidRDefault="007D316B" w:rsidP="007D316B">
      <w:pPr>
        <w:pStyle w:val="NoSpacing"/>
      </w:pPr>
      <w:r>
        <w:lastRenderedPageBreak/>
        <w:t xml:space="preserve">  </w:t>
      </w:r>
      <w:proofErr w:type="gramStart"/>
      <w:r>
        <w:t>for</w:t>
      </w:r>
      <w:proofErr w:type="gramEnd"/>
      <w:r>
        <w:t xml:space="preserve"> (j in 1:4)</w:t>
      </w:r>
    </w:p>
    <w:p w:rsidR="007D316B" w:rsidRDefault="007D316B" w:rsidP="007D316B">
      <w:pPr>
        <w:pStyle w:val="NoSpacing"/>
      </w:pPr>
      <w:r>
        <w:t xml:space="preserve">  {</w:t>
      </w:r>
    </w:p>
    <w:p w:rsidR="007D316B" w:rsidRDefault="007D316B" w:rsidP="007D316B">
      <w:pPr>
        <w:pStyle w:val="NoSpacing"/>
      </w:pPr>
      <w:r>
        <w:t xml:space="preserve">    X &lt;- matrix(c(1,1,1,1,1,1,1,3,5,7,9,11),</w:t>
      </w:r>
      <w:proofErr w:type="spellStart"/>
      <w:r>
        <w:t>nrow</w:t>
      </w:r>
      <w:proofErr w:type="spellEnd"/>
      <w:r>
        <w:t>=6,ncol=2)</w:t>
      </w:r>
    </w:p>
    <w:p w:rsidR="007D316B" w:rsidRDefault="007D316B" w:rsidP="007D316B">
      <w:pPr>
        <w:pStyle w:val="NoSpacing"/>
      </w:pPr>
      <w:r>
        <w:t xml:space="preserve">    </w:t>
      </w:r>
      <w:proofErr w:type="spellStart"/>
      <w:r>
        <w:t>Sigma.star</w:t>
      </w:r>
      <w:proofErr w:type="spellEnd"/>
      <w:r>
        <w:t xml:space="preserve"> &lt;- </w:t>
      </w:r>
      <w:proofErr w:type="gramStart"/>
      <w:r>
        <w:t>solve(</w:t>
      </w:r>
      <w:proofErr w:type="gramEnd"/>
      <w:r>
        <w:t>solve(Sigma0)+(t(X)%*%X)/sigma2)</w:t>
      </w:r>
    </w:p>
    <w:p w:rsidR="007D316B" w:rsidRDefault="007D316B" w:rsidP="007D316B">
      <w:pPr>
        <w:pStyle w:val="NoSpacing"/>
      </w:pPr>
      <w:r>
        <w:t xml:space="preserve">    y &lt;- </w:t>
      </w:r>
      <w:proofErr w:type="spellStart"/>
      <w:proofErr w:type="gramStart"/>
      <w:r>
        <w:t>unlist</w:t>
      </w:r>
      <w:proofErr w:type="spellEnd"/>
      <w:r>
        <w:t>(</w:t>
      </w:r>
      <w:proofErr w:type="gramEnd"/>
      <w:r>
        <w:t>matrix(Y[j,],</w:t>
      </w:r>
      <w:proofErr w:type="spellStart"/>
      <w:r>
        <w:t>nrow</w:t>
      </w:r>
      <w:proofErr w:type="spellEnd"/>
      <w:r>
        <w:t>=6,ncol=1))</w:t>
      </w:r>
    </w:p>
    <w:p w:rsidR="007D316B" w:rsidRDefault="007D316B" w:rsidP="007D316B">
      <w:pPr>
        <w:pStyle w:val="NoSpacing"/>
      </w:pPr>
      <w:r>
        <w:t xml:space="preserve">    </w:t>
      </w:r>
      <w:proofErr w:type="spellStart"/>
      <w:r>
        <w:t>mu.star</w:t>
      </w:r>
      <w:proofErr w:type="spellEnd"/>
      <w:r>
        <w:t xml:space="preserve"> &lt;- </w:t>
      </w:r>
      <w:proofErr w:type="spellStart"/>
      <w:proofErr w:type="gramStart"/>
      <w:r>
        <w:t>Sigma.star</w:t>
      </w:r>
      <w:proofErr w:type="spellEnd"/>
      <w:r>
        <w:t>%</w:t>
      </w:r>
      <w:proofErr w:type="gramEnd"/>
      <w:r>
        <w:t>*%(solve(Sigma0)%*%beta0+t(X)%*%y/sigma2)</w:t>
      </w:r>
    </w:p>
    <w:p w:rsidR="007D316B" w:rsidRDefault="007D316B" w:rsidP="007D316B">
      <w:pPr>
        <w:pStyle w:val="NoSpacing"/>
      </w:pPr>
      <w:r>
        <w:t xml:space="preserve">    </w:t>
      </w:r>
      <w:proofErr w:type="gramStart"/>
      <w:r>
        <w:t>beta</w:t>
      </w:r>
      <w:proofErr w:type="gramEnd"/>
      <w:r>
        <w:t xml:space="preserve"> &lt;- t(</w:t>
      </w:r>
      <w:proofErr w:type="spellStart"/>
      <w:r>
        <w:t>rmvnorm</w:t>
      </w:r>
      <w:proofErr w:type="spellEnd"/>
      <w:r>
        <w:t>(1,mu.star,Sigma.star))</w:t>
      </w:r>
    </w:p>
    <w:p w:rsidR="007D316B" w:rsidRDefault="007D316B" w:rsidP="007D316B">
      <w:pPr>
        <w:pStyle w:val="NoSpacing"/>
      </w:pPr>
    </w:p>
    <w:p w:rsidR="007D316B" w:rsidRDefault="007D316B" w:rsidP="007D316B">
      <w:pPr>
        <w:pStyle w:val="NoSpacing"/>
      </w:pPr>
      <w:r>
        <w:t xml:space="preserve">    SSR &lt;- t(y-X%*%beta</w:t>
      </w:r>
      <w:proofErr w:type="gramStart"/>
      <w:r>
        <w:t>)%</w:t>
      </w:r>
      <w:proofErr w:type="gramEnd"/>
      <w:r>
        <w:t>*%(y-X%*%beta)</w:t>
      </w:r>
    </w:p>
    <w:p w:rsidR="007D316B" w:rsidRDefault="007D316B" w:rsidP="007D316B">
      <w:pPr>
        <w:pStyle w:val="NoSpacing"/>
      </w:pPr>
      <w:r>
        <w:t xml:space="preserve">    sigma2 &lt;- 1/</w:t>
      </w:r>
      <w:proofErr w:type="spellStart"/>
      <w:proofErr w:type="gramStart"/>
      <w:r>
        <w:t>rgamma</w:t>
      </w:r>
      <w:proofErr w:type="spellEnd"/>
      <w:r>
        <w:t>(</w:t>
      </w:r>
      <w:proofErr w:type="gramEnd"/>
      <w:r>
        <w:t>1,(gamma0+n)/2,(gamma0*sigma20+SSR)/2)</w:t>
      </w:r>
    </w:p>
    <w:p w:rsidR="007D316B" w:rsidRDefault="007D316B" w:rsidP="007D316B">
      <w:pPr>
        <w:pStyle w:val="NoSpacing"/>
      </w:pPr>
      <w:r>
        <w:t xml:space="preserve">    </w:t>
      </w:r>
    </w:p>
    <w:p w:rsidR="007D316B" w:rsidRDefault="007D316B" w:rsidP="007D316B">
      <w:pPr>
        <w:pStyle w:val="NoSpacing"/>
      </w:pPr>
      <w:r>
        <w:t xml:space="preserve">    </w:t>
      </w:r>
      <w:proofErr w:type="spellStart"/>
      <w:r>
        <w:t>Y.pred</w:t>
      </w:r>
      <w:proofErr w:type="spellEnd"/>
      <w:r>
        <w:t>[</w:t>
      </w:r>
      <w:proofErr w:type="spellStart"/>
      <w:r>
        <w:t>s</w:t>
      </w:r>
      <w:proofErr w:type="gramStart"/>
      <w:r>
        <w:t>,j</w:t>
      </w:r>
      <w:proofErr w:type="spellEnd"/>
      <w:proofErr w:type="gramEnd"/>
      <w:r>
        <w:t>]&lt;- c(1,13)%*%</w:t>
      </w:r>
      <w:proofErr w:type="spellStart"/>
      <w:r>
        <w:t>beta+rnorm</w:t>
      </w:r>
      <w:proofErr w:type="spellEnd"/>
      <w:r>
        <w:t>(1,0,sigma2.t)</w:t>
      </w:r>
    </w:p>
    <w:p w:rsidR="007D316B" w:rsidRDefault="007D316B" w:rsidP="007D316B">
      <w:pPr>
        <w:pStyle w:val="NoSpacing"/>
      </w:pPr>
      <w:r>
        <w:t xml:space="preserve">  }</w:t>
      </w:r>
    </w:p>
    <w:p w:rsidR="007D316B" w:rsidRDefault="007D316B" w:rsidP="007D316B">
      <w:pPr>
        <w:pStyle w:val="NoSpacing"/>
      </w:pPr>
      <w:r>
        <w:t>}</w:t>
      </w:r>
    </w:p>
    <w:p w:rsidR="007D316B" w:rsidRDefault="007D316B" w:rsidP="007D316B">
      <w:pPr>
        <w:pStyle w:val="NoSpacing"/>
      </w:pPr>
    </w:p>
    <w:p w:rsidR="007D316B" w:rsidRDefault="007D316B" w:rsidP="007D316B">
      <w:pPr>
        <w:pStyle w:val="NoSpacing"/>
      </w:pPr>
      <w:proofErr w:type="gramStart"/>
      <w:r>
        <w:t>count=</w:t>
      </w:r>
      <w:proofErr w:type="gramEnd"/>
      <w:r>
        <w:t>matrix(0,nrow=4,ncol=1)</w:t>
      </w:r>
    </w:p>
    <w:p w:rsidR="007D316B" w:rsidRDefault="007D316B" w:rsidP="007D316B">
      <w:pPr>
        <w:pStyle w:val="NoSpacing"/>
      </w:pPr>
      <w:proofErr w:type="gramStart"/>
      <w:r>
        <w:t>for</w:t>
      </w:r>
      <w:proofErr w:type="gramEnd"/>
      <w:r>
        <w:t xml:space="preserve"> (s in 1:S)</w:t>
      </w:r>
    </w:p>
    <w:p w:rsidR="007D316B" w:rsidRDefault="007D316B" w:rsidP="007D316B">
      <w:pPr>
        <w:pStyle w:val="NoSpacing"/>
      </w:pPr>
      <w:r>
        <w:t>{</w:t>
      </w:r>
    </w:p>
    <w:p w:rsidR="007D316B" w:rsidRDefault="007D316B" w:rsidP="007D316B">
      <w:pPr>
        <w:pStyle w:val="NoSpacing"/>
      </w:pPr>
      <w:r>
        <w:t xml:space="preserve">  </w:t>
      </w:r>
      <w:proofErr w:type="gramStart"/>
      <w:r>
        <w:t>for</w:t>
      </w:r>
      <w:proofErr w:type="gramEnd"/>
      <w:r>
        <w:t xml:space="preserve"> (j in 1:4)</w:t>
      </w:r>
    </w:p>
    <w:p w:rsidR="007D316B" w:rsidRDefault="007D316B" w:rsidP="007D316B">
      <w:pPr>
        <w:pStyle w:val="NoSpacing"/>
      </w:pPr>
      <w:r>
        <w:t xml:space="preserve">  {</w:t>
      </w:r>
    </w:p>
    <w:p w:rsidR="007D316B" w:rsidRDefault="007D316B" w:rsidP="007D316B">
      <w:pPr>
        <w:pStyle w:val="NoSpacing"/>
      </w:pPr>
      <w:r>
        <w:t xml:space="preserve">    </w:t>
      </w:r>
      <w:proofErr w:type="gramStart"/>
      <w:r>
        <w:t>count[</w:t>
      </w:r>
      <w:proofErr w:type="gramEnd"/>
      <w:r>
        <w:t>j]=count[j]+</w:t>
      </w:r>
      <w:proofErr w:type="spellStart"/>
      <w:r>
        <w:t>as.numeric</w:t>
      </w:r>
      <w:proofErr w:type="spellEnd"/>
      <w:r>
        <w:t>(</w:t>
      </w:r>
      <w:proofErr w:type="spellStart"/>
      <w:r>
        <w:t>Y.pred</w:t>
      </w:r>
      <w:proofErr w:type="spellEnd"/>
      <w:r>
        <w:t>[</w:t>
      </w:r>
      <w:proofErr w:type="spellStart"/>
      <w:r>
        <w:t>s,j</w:t>
      </w:r>
      <w:proofErr w:type="spellEnd"/>
      <w:r>
        <w:t>]==min(</w:t>
      </w:r>
      <w:proofErr w:type="spellStart"/>
      <w:r>
        <w:t>Y.pred</w:t>
      </w:r>
      <w:proofErr w:type="spellEnd"/>
      <w:r>
        <w:t>[s,]))</w:t>
      </w:r>
    </w:p>
    <w:p w:rsidR="007D316B" w:rsidRDefault="007D316B" w:rsidP="007D316B">
      <w:pPr>
        <w:pStyle w:val="NoSpacing"/>
      </w:pPr>
      <w:r>
        <w:t xml:space="preserve">  }</w:t>
      </w:r>
    </w:p>
    <w:p w:rsidR="007D316B" w:rsidRDefault="007D316B" w:rsidP="007D316B">
      <w:pPr>
        <w:pStyle w:val="NoSpacing"/>
      </w:pPr>
      <w:r>
        <w:t>}</w:t>
      </w:r>
    </w:p>
    <w:p w:rsidR="007D316B" w:rsidRDefault="007D316B" w:rsidP="007D316B">
      <w:pPr>
        <w:pStyle w:val="NoSpacing"/>
      </w:pPr>
    </w:p>
    <w:p w:rsidR="007D316B" w:rsidRDefault="007D316B" w:rsidP="007D316B">
      <w:pPr>
        <w:pStyle w:val="NoSpacing"/>
      </w:pPr>
      <w:proofErr w:type="spellStart"/>
      <w:proofErr w:type="gramStart"/>
      <w:r>
        <w:t>colMeans</w:t>
      </w:r>
      <w:proofErr w:type="spellEnd"/>
      <w:r>
        <w:t>(</w:t>
      </w:r>
      <w:proofErr w:type="spellStart"/>
      <w:proofErr w:type="gramEnd"/>
      <w:r>
        <w:t>Y.pred</w:t>
      </w:r>
      <w:proofErr w:type="spellEnd"/>
      <w:r>
        <w:t>)</w:t>
      </w:r>
    </w:p>
    <w:p w:rsidR="007D316B" w:rsidRDefault="007D316B" w:rsidP="007D316B">
      <w:pPr>
        <w:pStyle w:val="NoSpacing"/>
      </w:pPr>
      <w:proofErr w:type="spellStart"/>
      <w:proofErr w:type="gramStart"/>
      <w:r>
        <w:t>quantile</w:t>
      </w:r>
      <w:proofErr w:type="spellEnd"/>
      <w:r>
        <w:t>(</w:t>
      </w:r>
      <w:proofErr w:type="spellStart"/>
      <w:proofErr w:type="gramEnd"/>
      <w:r>
        <w:t>Y.pred</w:t>
      </w:r>
      <w:proofErr w:type="spellEnd"/>
      <w:r>
        <w:t>[,1],c(0.025,0.975))</w:t>
      </w:r>
    </w:p>
    <w:p w:rsidR="007D316B" w:rsidRDefault="007D316B" w:rsidP="007D316B">
      <w:pPr>
        <w:pStyle w:val="NoSpacing"/>
      </w:pPr>
      <w:proofErr w:type="spellStart"/>
      <w:proofErr w:type="gramStart"/>
      <w:r>
        <w:t>quantile</w:t>
      </w:r>
      <w:proofErr w:type="spellEnd"/>
      <w:r>
        <w:t>(</w:t>
      </w:r>
      <w:proofErr w:type="spellStart"/>
      <w:proofErr w:type="gramEnd"/>
      <w:r>
        <w:t>Y.pred</w:t>
      </w:r>
      <w:proofErr w:type="spellEnd"/>
      <w:r>
        <w:t>[,2],c(0.025,0.975))</w:t>
      </w:r>
    </w:p>
    <w:p w:rsidR="007D316B" w:rsidRDefault="007D316B" w:rsidP="007D316B">
      <w:pPr>
        <w:pStyle w:val="NoSpacing"/>
      </w:pPr>
      <w:proofErr w:type="spellStart"/>
      <w:proofErr w:type="gramStart"/>
      <w:r>
        <w:t>quantile</w:t>
      </w:r>
      <w:proofErr w:type="spellEnd"/>
      <w:r>
        <w:t>(</w:t>
      </w:r>
      <w:proofErr w:type="spellStart"/>
      <w:proofErr w:type="gramEnd"/>
      <w:r>
        <w:t>Y.pred</w:t>
      </w:r>
      <w:proofErr w:type="spellEnd"/>
      <w:r>
        <w:t>[,3],c(0.025,0.975))</w:t>
      </w:r>
    </w:p>
    <w:p w:rsidR="007D316B" w:rsidRDefault="007D316B" w:rsidP="007D316B">
      <w:pPr>
        <w:pStyle w:val="NoSpacing"/>
      </w:pPr>
      <w:proofErr w:type="spellStart"/>
      <w:proofErr w:type="gramStart"/>
      <w:r>
        <w:t>quantile</w:t>
      </w:r>
      <w:proofErr w:type="spellEnd"/>
      <w:r>
        <w:t>(</w:t>
      </w:r>
      <w:proofErr w:type="spellStart"/>
      <w:proofErr w:type="gramEnd"/>
      <w:r>
        <w:t>Y.pred</w:t>
      </w:r>
      <w:proofErr w:type="spellEnd"/>
      <w:r>
        <w:t>[,4],c(0.025,0.975))</w:t>
      </w:r>
    </w:p>
    <w:p w:rsidR="007D316B" w:rsidRDefault="007D316B" w:rsidP="007D316B">
      <w:pPr>
        <w:pStyle w:val="NoSpacing"/>
      </w:pPr>
    </w:p>
    <w:p w:rsidR="007D316B" w:rsidRDefault="007D316B" w:rsidP="007D316B"/>
    <w:p w:rsidR="007D316B" w:rsidRDefault="007D316B" w:rsidP="00842A2D"/>
    <w:sectPr w:rsidR="007D316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34A3" w:rsidRDefault="003D34A3" w:rsidP="00C91FC6">
      <w:pPr>
        <w:spacing w:after="0" w:line="240" w:lineRule="auto"/>
      </w:pPr>
      <w:r>
        <w:separator/>
      </w:r>
    </w:p>
  </w:endnote>
  <w:endnote w:type="continuationSeparator" w:id="0">
    <w:p w:rsidR="003D34A3" w:rsidRDefault="003D34A3" w:rsidP="00C91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34A3" w:rsidRDefault="003D34A3" w:rsidP="00C91FC6">
      <w:pPr>
        <w:spacing w:after="0" w:line="240" w:lineRule="auto"/>
      </w:pPr>
      <w:r>
        <w:separator/>
      </w:r>
    </w:p>
  </w:footnote>
  <w:footnote w:type="continuationSeparator" w:id="0">
    <w:p w:rsidR="003D34A3" w:rsidRDefault="003D34A3" w:rsidP="00C91F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FC6" w:rsidRDefault="00C91FC6" w:rsidP="00C91FC6">
    <w:pPr>
      <w:pStyle w:val="Header"/>
      <w:tabs>
        <w:tab w:val="clear" w:pos="4320"/>
        <w:tab w:val="clear" w:pos="8640"/>
        <w:tab w:val="right" w:pos="9360"/>
      </w:tabs>
    </w:pPr>
    <w:r>
      <w:rPr>
        <w:rFonts w:hint="eastAsia"/>
      </w:rPr>
      <w:t>Lab Assignment 11</w:t>
    </w:r>
    <w:r>
      <w:tab/>
    </w:r>
    <w:r>
      <w:rPr>
        <w:rFonts w:hint="eastAsia"/>
      </w:rPr>
      <w:t>Dai Li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C0E"/>
    <w:rsid w:val="000F0C0E"/>
    <w:rsid w:val="003D34A3"/>
    <w:rsid w:val="004E300E"/>
    <w:rsid w:val="00796BBB"/>
    <w:rsid w:val="007D316B"/>
    <w:rsid w:val="00842A2D"/>
    <w:rsid w:val="00C91FC6"/>
    <w:rsid w:val="00D107D3"/>
    <w:rsid w:val="00EC13B3"/>
    <w:rsid w:val="00F9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1FC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FC6"/>
  </w:style>
  <w:style w:type="paragraph" w:styleId="Footer">
    <w:name w:val="footer"/>
    <w:basedOn w:val="Normal"/>
    <w:link w:val="FooterChar"/>
    <w:uiPriority w:val="99"/>
    <w:unhideWhenUsed/>
    <w:rsid w:val="00C91FC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FC6"/>
  </w:style>
  <w:style w:type="paragraph" w:styleId="BalloonText">
    <w:name w:val="Balloon Text"/>
    <w:basedOn w:val="Normal"/>
    <w:link w:val="BalloonTextChar"/>
    <w:uiPriority w:val="99"/>
    <w:semiHidden/>
    <w:unhideWhenUsed/>
    <w:rsid w:val="00842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A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42A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07D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07D3"/>
    <w:rPr>
      <w:rFonts w:ascii="Consolas" w:hAnsi="Consolas"/>
      <w:sz w:val="20"/>
      <w:szCs w:val="20"/>
    </w:rPr>
  </w:style>
  <w:style w:type="paragraph" w:styleId="NoSpacing">
    <w:name w:val="No Spacing"/>
    <w:uiPriority w:val="1"/>
    <w:qFormat/>
    <w:rsid w:val="007D316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1FC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FC6"/>
  </w:style>
  <w:style w:type="paragraph" w:styleId="Footer">
    <w:name w:val="footer"/>
    <w:basedOn w:val="Normal"/>
    <w:link w:val="FooterChar"/>
    <w:uiPriority w:val="99"/>
    <w:unhideWhenUsed/>
    <w:rsid w:val="00C91FC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FC6"/>
  </w:style>
  <w:style w:type="paragraph" w:styleId="BalloonText">
    <w:name w:val="Balloon Text"/>
    <w:basedOn w:val="Normal"/>
    <w:link w:val="BalloonTextChar"/>
    <w:uiPriority w:val="99"/>
    <w:semiHidden/>
    <w:unhideWhenUsed/>
    <w:rsid w:val="00842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A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42A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07D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07D3"/>
    <w:rPr>
      <w:rFonts w:ascii="Consolas" w:hAnsi="Consolas"/>
      <w:sz w:val="20"/>
      <w:szCs w:val="20"/>
    </w:rPr>
  </w:style>
  <w:style w:type="paragraph" w:styleId="NoSpacing">
    <w:name w:val="No Spacing"/>
    <w:uiPriority w:val="1"/>
    <w:qFormat/>
    <w:rsid w:val="007D31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0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</dc:creator>
  <cp:lastModifiedBy>Dai</cp:lastModifiedBy>
  <cp:revision>8</cp:revision>
  <cp:lastPrinted>2013-04-03T03:44:00Z</cp:lastPrinted>
  <dcterms:created xsi:type="dcterms:W3CDTF">2013-04-02T23:32:00Z</dcterms:created>
  <dcterms:modified xsi:type="dcterms:W3CDTF">2013-04-03T03:45:00Z</dcterms:modified>
</cp:coreProperties>
</file>