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65C6C76B"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1144B3">
        <w:rPr>
          <w:rFonts w:eastAsiaTheme="majorEastAsia" w:hint="eastAsia"/>
          <w:color w:val="231916"/>
          <w:sz w:val="17"/>
          <w:szCs w:val="17"/>
        </w:rPr>
        <w:t>原子力災害時の事象進展予測では，限られた情報の下で事故進展を把握し，意思決定を支援することが求められる．冷却材喪失事故</w:t>
      </w:r>
      <w:r w:rsidRPr="001144B3">
        <w:rPr>
          <w:rFonts w:eastAsiaTheme="majorEastAsia" w:hint="eastAsia"/>
          <w:color w:val="231916"/>
          <w:sz w:val="17"/>
          <w:szCs w:val="17"/>
        </w:rPr>
        <w:t>(LOCA)</w:t>
      </w:r>
      <w:r w:rsidRPr="001144B3">
        <w:rPr>
          <w:rFonts w:eastAsiaTheme="majorEastAsia" w:hint="eastAsia"/>
          <w:color w:val="231916"/>
          <w:sz w:val="17"/>
          <w:szCs w:val="17"/>
        </w:rPr>
        <w:t>では破断口径が重要な入力条件であるが，事故進展中に直接把握することは困難である．本研究では，破断口径推定の高度化を目的として，</w:t>
      </w:r>
      <w:r w:rsidRPr="001144B3">
        <w:rPr>
          <w:rFonts w:eastAsiaTheme="majorEastAsia" w:hint="eastAsia"/>
          <w:color w:val="231916"/>
          <w:sz w:val="17"/>
          <w:szCs w:val="17"/>
        </w:rPr>
        <w:t>LOCA</w:t>
      </w:r>
      <w:r w:rsidRPr="001144B3">
        <w:rPr>
          <w:rFonts w:eastAsiaTheme="majorEastAsia" w:hint="eastAsia"/>
          <w:color w:val="231916"/>
          <w:sz w:val="17"/>
          <w:szCs w:val="17"/>
        </w:rPr>
        <w:t>時の破断口径推定誤差および破断箇所の違いが炉心過熱時間</w:t>
      </w:r>
      <w:r w:rsidR="006A7980">
        <w:rPr>
          <w:rFonts w:eastAsiaTheme="majorEastAsia" w:hint="eastAsia"/>
          <w:color w:val="231916"/>
          <w:sz w:val="17"/>
          <w:szCs w:val="17"/>
        </w:rPr>
        <w:t>(</w:t>
      </w:r>
      <w:r w:rsidR="006A7980">
        <w:rPr>
          <w:rFonts w:eastAsiaTheme="majorEastAsia" w:hint="eastAsia"/>
          <w:color w:val="231916"/>
          <w:sz w:val="17"/>
          <w:szCs w:val="17"/>
        </w:rPr>
        <w:t>炉心温度が上昇するまでの時間</w:t>
      </w:r>
      <w:r w:rsidR="006A7980">
        <w:rPr>
          <w:rFonts w:eastAsiaTheme="majorEastAsia" w:hint="eastAsia"/>
          <w:color w:val="231916"/>
          <w:sz w:val="17"/>
          <w:szCs w:val="17"/>
        </w:rPr>
        <w:t>)</w:t>
      </w:r>
      <w:r w:rsidRPr="001144B3">
        <w:rPr>
          <w:rFonts w:eastAsiaTheme="majorEastAsia" w:hint="eastAsia"/>
          <w:color w:val="231916"/>
          <w:sz w:val="17"/>
          <w:szCs w:val="17"/>
        </w:rPr>
        <w:t>に与える影響を評価した．</w:t>
      </w:r>
      <w:r w:rsidRPr="001144B3">
        <w:rPr>
          <w:rFonts w:eastAsiaTheme="majorEastAsia" w:hint="eastAsia"/>
          <w:color w:val="231916"/>
          <w:sz w:val="17"/>
          <w:szCs w:val="17"/>
        </w:rPr>
        <w:t>MAAP4</w:t>
      </w:r>
      <w:r w:rsidRPr="001144B3">
        <w:rPr>
          <w:rFonts w:eastAsiaTheme="majorEastAsia" w:hint="eastAsia"/>
          <w:color w:val="231916"/>
          <w:sz w:val="17"/>
          <w:szCs w:val="17"/>
        </w:rPr>
        <w:t>を用い，</w:t>
      </w:r>
      <w:r w:rsidRPr="001144B3">
        <w:rPr>
          <w:rFonts w:eastAsiaTheme="majorEastAsia" w:hint="eastAsia"/>
          <w:color w:val="231916"/>
          <w:sz w:val="17"/>
          <w:szCs w:val="17"/>
        </w:rPr>
        <w:t>3</w:t>
      </w:r>
      <w:r w:rsidRPr="001144B3">
        <w:rPr>
          <w:rFonts w:eastAsiaTheme="majorEastAsia" w:hint="eastAsia"/>
          <w:color w:val="231916"/>
          <w:sz w:val="17"/>
          <w:szCs w:val="17"/>
        </w:rPr>
        <w:t>ループおよび</w:t>
      </w:r>
      <w:r w:rsidRPr="001144B3">
        <w:rPr>
          <w:rFonts w:eastAsiaTheme="majorEastAsia" w:hint="eastAsia"/>
          <w:color w:val="231916"/>
          <w:sz w:val="17"/>
          <w:szCs w:val="17"/>
        </w:rPr>
        <w:t>4</w:t>
      </w:r>
      <w:r w:rsidRPr="001144B3">
        <w:rPr>
          <w:rFonts w:eastAsiaTheme="majorEastAsia" w:hint="eastAsia"/>
          <w:color w:val="231916"/>
          <w:sz w:val="17"/>
          <w:szCs w:val="17"/>
        </w:rPr>
        <w:t>ループプラントを対象に感度解析を実施した結果，破断口径推定誤差</w:t>
      </w:r>
      <w:r w:rsidRPr="001144B3">
        <w:rPr>
          <w:rFonts w:eastAsiaTheme="majorEastAsia" w:hint="eastAsia"/>
          <w:color w:val="231916"/>
          <w:sz w:val="17"/>
          <w:szCs w:val="17"/>
        </w:rPr>
        <w:t>(</w:t>
      </w:r>
      <w:r w:rsidRPr="001144B3">
        <w:rPr>
          <w:rFonts w:eastAsiaTheme="majorEastAsia" w:hint="eastAsia"/>
          <w:color w:val="231916"/>
          <w:sz w:val="17"/>
          <w:szCs w:val="17"/>
        </w:rPr>
        <w:t>±</w:t>
      </w:r>
      <w:r w:rsidRPr="001144B3">
        <w:rPr>
          <w:rFonts w:eastAsiaTheme="majorEastAsia" w:hint="eastAsia"/>
          <w:color w:val="231916"/>
          <w:sz w:val="17"/>
          <w:szCs w:val="17"/>
        </w:rPr>
        <w:t>10%)</w:t>
      </w:r>
      <w:r w:rsidRPr="001144B3">
        <w:rPr>
          <w:rFonts w:eastAsiaTheme="majorEastAsia" w:hint="eastAsia"/>
          <w:color w:val="231916"/>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1144B3">
        <w:rPr>
          <w:rFonts w:eastAsiaTheme="majorEastAsia" w:hint="eastAsia"/>
          <w:color w:val="231916"/>
          <w:sz w:val="17"/>
          <w:szCs w:val="17"/>
        </w:rPr>
        <w:t>LOCA</w:t>
      </w:r>
      <w:r w:rsidRPr="001144B3">
        <w:rPr>
          <w:rFonts w:eastAsiaTheme="majorEastAsia" w:hint="eastAsia"/>
          <w:color w:val="231916"/>
          <w:sz w:val="17"/>
          <w:szCs w:val="17"/>
        </w:rPr>
        <w:t>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default" r:id="rId8"/>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27DA0510" w:rsidR="00512B0C" w:rsidRPr="000225EA" w:rsidRDefault="007A49B6" w:rsidP="000D7B8D">
      <w:pPr>
        <w:autoSpaceDE w:val="0"/>
        <w:autoSpaceDN w:val="0"/>
        <w:spacing w:line="310" w:lineRule="exact"/>
        <w:ind w:firstLineChars="100" w:firstLine="190"/>
        <w:rPr>
          <w:kern w:val="0"/>
          <w:szCs w:val="19"/>
        </w:rPr>
      </w:pPr>
      <w:r>
        <w:rPr>
          <w:noProof/>
        </w:rPr>
        <mc:AlternateContent>
          <mc:Choice Requires="wps">
            <w:drawing>
              <wp:anchor distT="0" distB="0" distL="114300" distR="114300" simplePos="0" relativeHeight="251659264" behindDoc="0" locked="0" layoutInCell="1" allowOverlap="1" wp14:anchorId="1078F993" wp14:editId="0FD055BF">
                <wp:simplePos x="0" y="0"/>
                <wp:positionH relativeFrom="column">
                  <wp:posOffset>4445</wp:posOffset>
                </wp:positionH>
                <wp:positionV relativeFrom="paragraph">
                  <wp:posOffset>802843</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3.2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B267B1">
        <w:rPr>
          <w:rFonts w:hint="eastAsia"/>
          <w:kern w:val="0"/>
          <w:szCs w:val="19"/>
        </w:rPr>
        <w:t>これまで原子力安全システム研究所</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INSS</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では，加圧水型原子力炉を対象として，原子力災害時における事象進展予測技術の開発を進めてきた．</w:t>
      </w:r>
      <w:r w:rsidR="00853635">
        <w:rPr>
          <w:rFonts w:hint="eastAsia"/>
          <w:kern w:val="0"/>
          <w:szCs w:val="19"/>
        </w:rPr>
        <w:t>吉田ら</w:t>
      </w:r>
      <w:r w:rsidR="00853635">
        <w:rPr>
          <w:rFonts w:hint="eastAsia"/>
          <w:kern w:val="0"/>
          <w:szCs w:val="19"/>
        </w:rPr>
        <w:t>(1)</w:t>
      </w:r>
      <w:r w:rsidR="00853635">
        <w:rPr>
          <w:rFonts w:hint="eastAsia"/>
          <w:kern w:val="0"/>
          <w:szCs w:val="19"/>
        </w:rPr>
        <w:t>はシビアアクシデント解析コード</w:t>
      </w:r>
      <w:r w:rsidR="00853635">
        <w:rPr>
          <w:rFonts w:hint="eastAsia"/>
          <w:kern w:val="0"/>
          <w:szCs w:val="19"/>
        </w:rPr>
        <w:t>MAAP4(2)</w:t>
      </w:r>
      <w:r w:rsidR="00853635">
        <w:rPr>
          <w:rFonts w:hint="eastAsia"/>
          <w:kern w:val="0"/>
          <w:szCs w:val="19"/>
        </w:rPr>
        <w:t>を用いた事象進展予測</w:t>
      </w:r>
      <w:r w:rsidR="00B267B1" w:rsidRPr="00B267B1">
        <w:rPr>
          <w:rFonts w:hint="eastAsia"/>
          <w:kern w:val="0"/>
          <w:szCs w:val="19"/>
        </w:rPr>
        <w:t>に，</w:t>
      </w:r>
      <w:r w:rsidR="00B267B1" w:rsidRPr="00B267B1">
        <w:rPr>
          <w:rFonts w:hint="eastAsia"/>
          <w:kern w:val="0"/>
          <w:szCs w:val="19"/>
        </w:rPr>
        <w:t>MAAP4</w:t>
      </w:r>
      <w:r w:rsidR="00B267B1" w:rsidRPr="00B267B1">
        <w:rPr>
          <w:rFonts w:hint="eastAsia"/>
          <w:kern w:val="0"/>
          <w:szCs w:val="19"/>
        </w:rPr>
        <w:t>の入力補助機能や発電所内被ばく線量評価等を組み合わせ，事象進展予測システム</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IPPS</w:t>
      </w:r>
      <w:r w:rsidR="00B267B1" w:rsidRPr="00B267B1">
        <w:rPr>
          <w:rFonts w:hint="eastAsia"/>
          <w:kern w:val="0"/>
          <w:szCs w:val="19"/>
        </w:rPr>
        <w:t>：</w:t>
      </w:r>
      <w:r w:rsidR="00B267B1" w:rsidRPr="00B267B1">
        <w:rPr>
          <w:rFonts w:hint="eastAsia"/>
          <w:kern w:val="0"/>
          <w:szCs w:val="19"/>
        </w:rPr>
        <w:t>Incident Progress Prediction System</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w:t>
      </w:r>
      <w:r w:rsidRPr="00B267B1">
        <w:rPr>
          <w:rFonts w:hint="eastAsia"/>
          <w:kern w:val="0"/>
          <w:szCs w:val="19"/>
        </w:rPr>
        <w:lastRenderedPageBreak/>
        <w:t>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7E3AA73A" w:rsidR="001A2328" w:rsidRDefault="00140BE2" w:rsidP="000D7B8D">
      <w:pPr>
        <w:autoSpaceDE w:val="0"/>
        <w:autoSpaceDN w:val="0"/>
        <w:spacing w:line="310" w:lineRule="exact"/>
        <w:ind w:firstLineChars="100" w:firstLine="190"/>
        <w:rPr>
          <w:kern w:val="0"/>
          <w:szCs w:val="19"/>
        </w:rPr>
      </w:pPr>
      <w:r w:rsidRPr="00140BE2">
        <w:rPr>
          <w:rFonts w:hint="eastAsia"/>
          <w:kern w:val="0"/>
          <w:szCs w:val="19"/>
        </w:rPr>
        <w:t>この課題に対し，</w:t>
      </w:r>
      <w:r w:rsidR="00853635">
        <w:rPr>
          <w:rFonts w:hint="eastAsia"/>
          <w:kern w:val="0"/>
          <w:szCs w:val="19"/>
        </w:rPr>
        <w:t>中村ら</w:t>
      </w:r>
      <w:r w:rsidR="00853635">
        <w:rPr>
          <w:rFonts w:hint="eastAsia"/>
          <w:kern w:val="0"/>
          <w:szCs w:val="19"/>
        </w:rPr>
        <w:t>(4)</w:t>
      </w:r>
      <w:r w:rsidR="00853635">
        <w:rPr>
          <w:rFonts w:hint="eastAsia"/>
          <w:kern w:val="0"/>
          <w:szCs w:val="19"/>
        </w:rPr>
        <w:t>は，機械学習を用いる</w:t>
      </w:r>
      <w:r w:rsidRPr="00140BE2">
        <w:rPr>
          <w:rFonts w:hint="eastAsia"/>
          <w:kern w:val="0"/>
          <w:szCs w:val="19"/>
        </w:rPr>
        <w:t>ことで，事故進展中に得られる情報から</w:t>
      </w:r>
      <w:r w:rsidRPr="00140BE2">
        <w:rPr>
          <w:rFonts w:hint="eastAsia"/>
          <w:kern w:val="0"/>
          <w:szCs w:val="19"/>
        </w:rPr>
        <w:t>LOCA</w:t>
      </w:r>
      <w:r w:rsidRPr="00140BE2">
        <w:rPr>
          <w:rFonts w:hint="eastAsia"/>
          <w:kern w:val="0"/>
          <w:szCs w:val="19"/>
        </w:rPr>
        <w:t>時における</w:t>
      </w:r>
      <w:r w:rsidRPr="00140BE2">
        <w:rPr>
          <w:rFonts w:hint="eastAsia"/>
          <w:kern w:val="0"/>
          <w:szCs w:val="19"/>
        </w:rPr>
        <w:t>RCS</w:t>
      </w:r>
      <w:r w:rsidRPr="00140BE2">
        <w:rPr>
          <w:rFonts w:hint="eastAsia"/>
          <w:kern w:val="0"/>
          <w:szCs w:val="19"/>
        </w:rPr>
        <w:t>の漏えい</w:t>
      </w:r>
      <w:r w:rsidR="00CA0EB8">
        <w:rPr>
          <w:rFonts w:hint="eastAsia"/>
          <w:kern w:val="0"/>
          <w:szCs w:val="19"/>
        </w:rPr>
        <w:t>(</w:t>
      </w:r>
      <w:r w:rsidRPr="00140BE2">
        <w:rPr>
          <w:rFonts w:hint="eastAsia"/>
          <w:kern w:val="0"/>
          <w:szCs w:val="19"/>
        </w:rPr>
        <w:t>破断</w:t>
      </w:r>
      <w:r w:rsidR="00CA0EB8">
        <w:rPr>
          <w:rFonts w:hint="eastAsia"/>
          <w:kern w:val="0"/>
          <w:szCs w:val="19"/>
        </w:rPr>
        <w:t>)</w:t>
      </w:r>
      <w:r w:rsidRPr="00140BE2">
        <w:rPr>
          <w:rFonts w:hint="eastAsia"/>
          <w:kern w:val="0"/>
          <w:szCs w:val="19"/>
        </w:rPr>
        <w:t>口径をリアルタイムで自動推定する手法を開発した．</w:t>
      </w:r>
      <w:r w:rsidR="006E08CC">
        <w:rPr>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2FBB8736" w:rsidR="008F1A13" w:rsidRDefault="00853635" w:rsidP="008F1A13">
      <w:pPr>
        <w:pStyle w:val="aff"/>
        <w:spacing w:line="310" w:lineRule="exact"/>
        <w:jc w:val="center"/>
        <w:rPr>
          <w:kern w:val="0"/>
          <w:szCs w:val="19"/>
        </w:rPr>
      </w:pPr>
      <w:r>
        <w:rPr>
          <w:rFonts w:hint="eastAsia"/>
        </w:rPr>
        <w:t>図</w:t>
      </w:r>
      <w:r>
        <w:rPr>
          <w:rFonts w:hint="eastAsia"/>
        </w:rPr>
        <w:t xml:space="preserve"> 1</w:t>
      </w:r>
      <w:r>
        <w:rPr>
          <w:rFonts w:hint="eastAsia"/>
        </w:rPr>
        <w:t xml:space="preserve">　</w:t>
      </w:r>
      <w:r w:rsidR="008F1A13" w:rsidRPr="00526CF4">
        <w:rPr>
          <w:rFonts w:hint="eastAsia"/>
          <w:kern w:val="0"/>
          <w:szCs w:val="19"/>
        </w:rPr>
        <w:t>原子炉冷却材が流出する主な場所</w:t>
      </w:r>
      <w:r>
        <w:rPr>
          <w:kern w:val="0"/>
          <w:szCs w:val="19"/>
        </w:rPr>
        <w:t>(3)</w:t>
      </w:r>
    </w:p>
    <w:p w14:paraId="45F103F0" w14:textId="28A0D00E"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w:t>
      </w:r>
      <w:r w:rsidR="0052363F" w:rsidRPr="0052363F">
        <w:rPr>
          <w:rFonts w:ascii="ＭＳ 明朝" w:hAnsi="ＭＳ 明朝" w:hint="eastAsia"/>
          <w:kern w:val="0"/>
          <w:szCs w:val="19"/>
        </w:rPr>
        <w:t>の温度が上昇し始め</w:t>
      </w:r>
      <w:r>
        <w:rPr>
          <w:rFonts w:hint="eastAsia"/>
          <w:kern w:val="0"/>
          <w:szCs w:val="19"/>
        </w:rPr>
        <w:t>るまでの時間に及ぼす影響を把握しておくことが重要である．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3D0DAF9"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w:t>
      </w:r>
      <w:r w:rsidR="0052363F">
        <w:rPr>
          <w:rFonts w:hint="eastAsia"/>
          <w:kern w:val="0"/>
          <w:szCs w:val="19"/>
        </w:rPr>
        <w:t>(</w:t>
      </w:r>
      <w:r w:rsidR="0052363F">
        <w:rPr>
          <w:rFonts w:hint="eastAsia"/>
          <w:kern w:val="0"/>
          <w:szCs w:val="19"/>
        </w:rPr>
        <w:t>炉心温度が上昇するまでの時間．</w:t>
      </w:r>
      <w:r w:rsidR="0052363F">
        <w:rPr>
          <w:rFonts w:hint="eastAsia"/>
          <w:kern w:val="0"/>
          <w:szCs w:val="19"/>
        </w:rPr>
        <w:t>2.1</w:t>
      </w:r>
      <w:r w:rsidR="0052363F">
        <w:rPr>
          <w:rFonts w:hint="eastAsia"/>
          <w:kern w:val="0"/>
          <w:szCs w:val="19"/>
        </w:rPr>
        <w:t>節で定義</w:t>
      </w:r>
      <w:r w:rsidR="0052363F">
        <w:rPr>
          <w:rFonts w:hint="eastAsia"/>
          <w:kern w:val="0"/>
          <w:szCs w:val="19"/>
        </w:rPr>
        <w:t>)</w:t>
      </w:r>
      <w:r>
        <w:rPr>
          <w:rFonts w:hint="eastAsia"/>
          <w:kern w:val="0"/>
          <w:szCs w:val="19"/>
        </w:rPr>
        <w:t>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0ED6A362"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52363F" w:rsidRPr="0052363F">
        <w:rPr>
          <w:rFonts w:hint="eastAsia"/>
          <w:kern w:val="0"/>
          <w:szCs w:val="19"/>
        </w:rPr>
        <w:t>LOCA</w:t>
      </w:r>
      <w:r w:rsidR="0052363F" w:rsidRPr="0052363F">
        <w:rPr>
          <w:rFonts w:hint="eastAsia"/>
          <w:kern w:val="0"/>
          <w:szCs w:val="19"/>
        </w:rPr>
        <w:t>発生時刻から炉心が過熱状態に至ったと</w:t>
      </w:r>
      <w:r w:rsidR="0052363F" w:rsidRPr="0052363F">
        <w:rPr>
          <w:rFonts w:hint="eastAsia"/>
          <w:kern w:val="0"/>
          <w:szCs w:val="19"/>
        </w:rPr>
        <w:t>MAAP4</w:t>
      </w:r>
      <w:r w:rsidR="0052363F" w:rsidRPr="0052363F">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DB4B0F">
        <w:rPr>
          <w:rFonts w:hint="eastAsia"/>
          <w:kern w:val="0"/>
          <w:szCs w:val="19"/>
        </w:rPr>
        <w:t>．</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20FD47E3" w:rsidR="002D744B" w:rsidRDefault="00853635" w:rsidP="008F1A13">
      <w:pPr>
        <w:autoSpaceDE w:val="0"/>
        <w:autoSpaceDN w:val="0"/>
        <w:spacing w:line="310" w:lineRule="exact"/>
        <w:ind w:firstLineChars="100" w:firstLine="190"/>
      </w:pPr>
      <w:r>
        <w:rPr>
          <w:rFonts w:hint="eastAsia"/>
        </w:rPr>
        <w:t>中村ら</w:t>
      </w:r>
      <w:r>
        <w:rPr>
          <w:rFonts w:hint="eastAsia"/>
        </w:rPr>
        <w:t>(4)</w:t>
      </w:r>
      <w:r>
        <w:rPr>
          <w:rFonts w:hint="eastAsia"/>
        </w:rPr>
        <w:t>は，</w:t>
      </w:r>
      <w:r>
        <w:rPr>
          <w:rFonts w:hint="eastAsia"/>
        </w:rPr>
        <w:t>LOCA</w:t>
      </w:r>
      <w:r>
        <w:rPr>
          <w:rFonts w:hint="eastAsia"/>
        </w:rPr>
        <w:t>時の</w:t>
      </w:r>
      <w:r>
        <w:rPr>
          <w:rFonts w:hint="eastAsia"/>
        </w:rPr>
        <w:t>RCS</w:t>
      </w:r>
      <w:r>
        <w:rPr>
          <w:rFonts w:hint="eastAsia"/>
        </w:rPr>
        <w:t>圧力挙動</w:t>
      </w:r>
      <w:r w:rsidR="00C80D0E" w:rsidRPr="00C80D0E">
        <w:t>から漏えい口径</w:t>
      </w:r>
      <w:r w:rsidR="00C80D0E" w:rsidRPr="005075DF">
        <w:rPr>
          <w:i/>
          <w:iCs/>
        </w:rPr>
        <w:t>D</w:t>
      </w:r>
      <w:r w:rsidR="00C80D0E" w:rsidRPr="00C80D0E">
        <w:t>を推定するため，</w:t>
      </w:r>
      <w:r w:rsidR="00C80D0E" w:rsidRPr="00C80D0E">
        <w:t>RCS</w:t>
      </w:r>
      <w:r w:rsidR="00C80D0E" w:rsidRPr="00C80D0E">
        <w:t>圧力低下時の特徴量として</w:t>
      </w:r>
      <w:proofErr w:type="spellStart"/>
      <w:r w:rsidR="005075DF" w:rsidRPr="00E9002A">
        <w:rPr>
          <w:rFonts w:hint="eastAsia"/>
          <w:i/>
        </w:rPr>
        <w:t>dP</w:t>
      </w:r>
      <w:r w:rsidR="005075DF" w:rsidRPr="00E9002A">
        <w:rPr>
          <w:i/>
          <w:vertAlign w:val="subscript"/>
        </w:rPr>
        <w:t>min</w:t>
      </w:r>
      <w:proofErr w:type="spellEnd"/>
      <w:r w:rsidR="00C80D0E"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00C80D0E" w:rsidRPr="00C80D0E">
        <w:t>を用いた</w:t>
      </w:r>
      <w:r w:rsidR="00C80D0E" w:rsidRPr="00C80D0E">
        <w:t>GPR</w:t>
      </w:r>
      <w:r w:rsidR="00C80D0E" w:rsidRPr="00C80D0E">
        <w:t>による推定手法を提案している</w:t>
      </w:r>
      <w:r w:rsidR="008D00DF">
        <w:t>．</w:t>
      </w:r>
      <w:r w:rsidR="00C80D0E" w:rsidRPr="00C80D0E">
        <w:t>本研究では，この手法と同様に，</w:t>
      </w:r>
      <w:proofErr w:type="spellStart"/>
      <w:r w:rsidR="005075DF" w:rsidRPr="00E9002A">
        <w:rPr>
          <w:rFonts w:hint="eastAsia"/>
          <w:i/>
        </w:rPr>
        <w:t>dP</w:t>
      </w:r>
      <w:r w:rsidR="005075DF" w:rsidRPr="00E9002A">
        <w:rPr>
          <w:i/>
          <w:vertAlign w:val="subscript"/>
        </w:rPr>
        <w:t>min</w:t>
      </w:r>
      <w:proofErr w:type="spellEnd"/>
      <w:r w:rsidR="00C80D0E"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00C80D0E" w:rsidRPr="00C80D0E">
        <w:t>を漏えい口径</w:t>
      </w:r>
      <w:r w:rsidR="00C80D0E" w:rsidRPr="009F3E3C">
        <w:rPr>
          <w:i/>
          <w:iCs/>
        </w:rPr>
        <w:t>D</w:t>
      </w:r>
      <w:r w:rsidR="00C80D0E" w:rsidRPr="00C80D0E">
        <w:t>の推定に用いる特徴量として扱った</w:t>
      </w:r>
      <w:r w:rsidR="008D00DF">
        <w:t>．</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09ED45C3" w:rsidR="00391915" w:rsidRDefault="000F3F2B" w:rsidP="008F1A13">
      <w:pPr>
        <w:autoSpaceDE w:val="0"/>
        <w:autoSpaceDN w:val="0"/>
        <w:spacing w:line="310" w:lineRule="exact"/>
        <w:ind w:firstLineChars="100" w:firstLine="190"/>
      </w:pPr>
      <w:r>
        <w:rPr>
          <w:rFonts w:hint="eastAsia"/>
        </w:rPr>
        <w:t>また，本研究では，中村ら</w:t>
      </w:r>
      <w:r w:rsidRPr="007F5305">
        <w:rPr>
          <w:rFonts w:hint="eastAsia"/>
          <w:vertAlign w:val="superscript"/>
        </w:rPr>
        <w:t>(4)</w:t>
      </w:r>
      <w:r>
        <w:rPr>
          <w:rFonts w:hint="eastAsia"/>
        </w:rPr>
        <w:t>と同様に，</w:t>
      </w:r>
      <w:proofErr w:type="spellStart"/>
      <w:r>
        <w:rPr>
          <w:rFonts w:hint="eastAsia"/>
        </w:rPr>
        <w:t>dPmin</w:t>
      </w:r>
      <w:proofErr w:type="spellEnd"/>
      <w:r>
        <w:rPr>
          <w:rFonts w:hint="eastAsia"/>
        </w:rPr>
        <w:t>およびτ</w:t>
      </w:r>
      <w:proofErr w:type="spellStart"/>
      <w:r>
        <w:rPr>
          <w:rFonts w:hint="eastAsia"/>
        </w:rPr>
        <w:t>dPmin</w:t>
      </w:r>
      <w:proofErr w:type="spellEnd"/>
      <w:r>
        <w:rPr>
          <w:rFonts w:hint="eastAsia"/>
        </w:rPr>
        <w:t>を特徴量とした</w:t>
      </w:r>
      <w:r>
        <w:rPr>
          <w:rFonts w:hint="eastAsia"/>
        </w:rPr>
        <w:t>GPR</w:t>
      </w:r>
      <w:r>
        <w:rPr>
          <w:rFonts w:hint="eastAsia"/>
        </w:rPr>
        <w:t>（</w:t>
      </w:r>
      <w:r>
        <w:rPr>
          <w:rFonts w:hint="eastAsia"/>
        </w:rPr>
        <w:t xml:space="preserve">Gaussian Process </w:t>
      </w:r>
      <w:r>
        <w:rPr>
          <w:rFonts w:hint="eastAsia"/>
        </w:rPr>
        <w:lastRenderedPageBreak/>
        <w:t>Regression</w:t>
      </w:r>
      <w:r>
        <w:rPr>
          <w:rFonts w:hint="eastAsia"/>
        </w:rPr>
        <w:t>：ガウス過程回帰）による漏えい口径</w:t>
      </w:r>
      <w:r w:rsidRPr="0086372C">
        <w:rPr>
          <w:rFonts w:hint="eastAsia"/>
          <w:i/>
          <w:iCs/>
        </w:rPr>
        <w:t>D</w:t>
      </w:r>
      <w:r>
        <w:rPr>
          <w:rFonts w:hint="eastAsia"/>
        </w:rPr>
        <w:t>の推定について確認計算を行った．その代表例を図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sidRPr="007F5305">
        <w:rPr>
          <w:rFonts w:hint="eastAsia"/>
          <w:vertAlign w:val="superscript"/>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は計算開始直後に発生するものとし，破断口径および破断箇所を系統的に変化させた．破断口径は，破断口径に対する炉心過熱時間の依存性</w:t>
      </w:r>
      <w:r>
        <w:rPr>
          <w:rFonts w:hint="eastAsia"/>
          <w:kern w:val="0"/>
          <w:szCs w:val="19"/>
        </w:rPr>
        <w:t>を把握しつつ，解析ケース数が過度に増加しない範囲として，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0F3F2B">
        <w:rPr>
          <w:rFonts w:hint="eastAsia"/>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(0.9D</w:t>
      </w:r>
      <w:r w:rsidR="000F3F2B" w:rsidRPr="000F3F2B">
        <w:rPr>
          <w:rFonts w:hint="eastAsia"/>
          <w:kern w:val="0"/>
          <w:szCs w:val="19"/>
        </w:rPr>
        <w:t>～</w:t>
      </w:r>
      <w:r w:rsidR="000F3F2B" w:rsidRPr="000F3F2B">
        <w:rPr>
          <w:rFonts w:hint="eastAsia"/>
          <w:kern w:val="0"/>
          <w:szCs w:val="19"/>
        </w:rPr>
        <w:t>1.1D)</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0.9D</w:t>
      </w:r>
      <w:r w:rsidR="000F3F2B" w:rsidRPr="000F3F2B">
        <w:rPr>
          <w:rFonts w:hint="eastAsia"/>
          <w:kern w:val="0"/>
          <w:szCs w:val="19"/>
        </w:rPr>
        <w:t>および</w:t>
      </w:r>
      <w:r w:rsidR="000F3F2B" w:rsidRPr="000F3F2B">
        <w:rPr>
          <w:rFonts w:hint="eastAsia"/>
          <w:kern w:val="0"/>
          <w:szCs w:val="19"/>
        </w:rPr>
        <w:t>1.1D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35DA3153"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0"/>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0A5F401" w:rsidR="00C11DA4" w:rsidRDefault="00853635" w:rsidP="00C11DA4">
      <w:pPr>
        <w:pStyle w:val="aff"/>
        <w:jc w:val="center"/>
      </w:pPr>
      <w:r>
        <w:rPr>
          <w:rFonts w:hint="eastAsia"/>
        </w:rPr>
        <w:t>図</w:t>
      </w:r>
      <w:r>
        <w:rPr>
          <w:rFonts w:hint="eastAsia"/>
        </w:rPr>
        <w:t xml:space="preserve"> 2</w:t>
      </w:r>
      <w:r>
        <w:rPr>
          <w:rFonts w:hint="eastAsia"/>
        </w:rPr>
        <w:t xml:space="preserve">　</w:t>
      </w:r>
      <w:r w:rsidR="00C11DA4">
        <w:t>漏えい口径</w:t>
      </w:r>
      <w:r w:rsidR="00C11DA4" w:rsidRPr="00157C06">
        <w:rPr>
          <w:i/>
          <w:iCs/>
        </w:rPr>
        <w:t>D</w:t>
      </w:r>
      <w:r w:rsidR="00C11DA4">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6A0E57D2" w:rsidR="00C11DA4" w:rsidRPr="00C11DA4" w:rsidRDefault="00853635" w:rsidP="00C11DA4">
      <w:pPr>
        <w:pStyle w:val="aff"/>
        <w:jc w:val="center"/>
      </w:pPr>
      <w:r>
        <w:rPr>
          <w:rFonts w:hint="eastAsia"/>
        </w:rPr>
        <w:t>図</w:t>
      </w:r>
      <w:r>
        <w:rPr>
          <w:rFonts w:hint="eastAsia"/>
        </w:rPr>
        <w:t xml:space="preserve"> 3</w:t>
      </w:r>
      <w:r>
        <w:rPr>
          <w:rFonts w:hint="eastAsia"/>
        </w:rPr>
        <w:t xml:space="preserve">　</w:t>
      </w:r>
      <w:r w:rsidR="00C11DA4">
        <w:t>代表例における</w:t>
      </w:r>
      <w:r w:rsidR="00C11DA4">
        <w:t>GPR</w:t>
      </w:r>
      <w:r w:rsidR="00C11DA4">
        <w:t>による漏えい口径</w:t>
      </w:r>
      <w:r w:rsidR="00C11DA4" w:rsidRPr="00157C06">
        <w:rPr>
          <w:i/>
          <w:iCs/>
        </w:rPr>
        <w:t>D</w:t>
      </w:r>
      <w:r w:rsidR="00C11DA4">
        <w:t>の推定結果</w:t>
      </w:r>
    </w:p>
    <w:p w14:paraId="317BF6D4" w14:textId="77777777" w:rsidR="00E52ECA" w:rsidRDefault="00E52ECA" w:rsidP="004E27ED">
      <w:pPr>
        <w:autoSpaceDE w:val="0"/>
        <w:autoSpaceDN w:val="0"/>
        <w:ind w:firstLineChars="100" w:firstLine="190"/>
      </w:pPr>
    </w:p>
    <w:p w14:paraId="753F1837" w14:textId="62D7DDB1" w:rsidR="004E27ED" w:rsidRDefault="00657959" w:rsidP="00657959">
      <w:pPr>
        <w:autoSpaceDE w:val="0"/>
        <w:autoSpaceDN w:val="0"/>
        <w:jc w:val="center"/>
      </w:pPr>
      <w:r>
        <w:rPr>
          <w:noProof/>
        </w:rPr>
        <w:drawing>
          <wp:inline distT="0" distB="0" distL="0" distR="0" wp14:anchorId="63AE0F36" wp14:editId="7C83478C">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6C25B47A"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分までと設定したためである．したがって，炉心過熱</w:t>
      </w:r>
      <w:r w:rsidR="0052363F" w:rsidRPr="0052363F">
        <w:rPr>
          <w:rFonts w:ascii="ＭＳ 明朝" w:hAnsi="ＭＳ 明朝" w:hint="eastAsia"/>
          <w:kern w:val="0"/>
          <w:szCs w:val="19"/>
        </w:rPr>
        <w:t>時間が短い</w:t>
      </w:r>
      <w:r>
        <w:rPr>
          <w:rFonts w:hint="eastAsia"/>
          <w:kern w:val="0"/>
          <w:szCs w:val="19"/>
        </w:rPr>
        <w:t>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4211FA5E" w:rsidR="00F60FE2" w:rsidRDefault="00853635" w:rsidP="00A22821">
      <w:pPr>
        <w:pStyle w:val="aff"/>
        <w:jc w:val="center"/>
      </w:pPr>
      <w:r>
        <w:rPr>
          <w:rFonts w:hint="eastAsia"/>
        </w:rPr>
        <w:t>図</w:t>
      </w:r>
      <w:r>
        <w:rPr>
          <w:rFonts w:hint="eastAsia"/>
        </w:rPr>
        <w:t xml:space="preserve"> 5</w:t>
      </w:r>
      <w:r>
        <w:rPr>
          <w:rFonts w:hint="eastAsia"/>
        </w:rPr>
        <w:t xml:space="preserve">　</w:t>
      </w:r>
      <w:r w:rsidR="00A22821">
        <w:rPr>
          <w:rFonts w:hint="eastAsia"/>
        </w:rPr>
        <w:t>RCS</w:t>
      </w:r>
      <w:r w:rsidR="00A22821">
        <w:rPr>
          <w:rFonts w:hint="eastAsia"/>
        </w:rPr>
        <w:t>圧力の</w:t>
      </w:r>
      <w:r w:rsidR="00334B6E">
        <w:rPr>
          <w:rFonts w:hint="eastAsia"/>
        </w:rPr>
        <w:t>時間変化</w:t>
      </w:r>
      <w:r w:rsidR="00CA0EB8">
        <w:rPr>
          <w:rFonts w:hint="eastAsia"/>
        </w:rPr>
        <w:t>(</w:t>
      </w:r>
      <w:r w:rsidR="00A22821">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41679513" w14:textId="77777777" w:rsidR="003C3DA6" w:rsidRDefault="003C3DA6" w:rsidP="008F2F17">
      <w:pPr>
        <w:jc w:val="center"/>
      </w:pPr>
    </w:p>
    <w:p w14:paraId="609F7806" w14:textId="437E0A4C" w:rsidR="00A2055F" w:rsidRDefault="00F604F2" w:rsidP="00A2055F">
      <w:pPr>
        <w:keepNext/>
        <w:jc w:val="center"/>
      </w:pPr>
      <w:r w:rsidRPr="00F604F2">
        <w:rPr>
          <w:noProof/>
        </w:rPr>
        <w:lastRenderedPageBreak/>
        <w:drawing>
          <wp:inline distT="0" distB="0" distL="0" distR="0" wp14:anchorId="2EBCE038" wp14:editId="085892E1">
            <wp:extent cx="6120130" cy="3201035"/>
            <wp:effectExtent l="0" t="0" r="0" b="0"/>
            <wp:docPr id="8740800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1DCBE81A" w:rsidR="003C3DA6" w:rsidRDefault="00853635" w:rsidP="00F32DC6">
      <w:pPr>
        <w:pStyle w:val="aff"/>
        <w:jc w:val="center"/>
      </w:pPr>
      <w:r>
        <w:rPr>
          <w:rFonts w:hint="eastAsia"/>
        </w:rPr>
        <w:t>図</w:t>
      </w:r>
      <w:r>
        <w:rPr>
          <w:rFonts w:hint="eastAsia"/>
        </w:rPr>
        <w:t xml:space="preserve"> 7</w:t>
      </w:r>
      <w:r>
        <w:rPr>
          <w:rFonts w:hint="eastAsia"/>
        </w:rPr>
        <w:t xml:space="preserve">　</w:t>
      </w:r>
      <w:r w:rsidR="00F32DC6">
        <w:rPr>
          <w:rFonts w:hint="eastAsia"/>
        </w:rPr>
        <w:t>RCS</w:t>
      </w:r>
      <w:r w:rsidR="00F32DC6">
        <w:rPr>
          <w:rFonts w:hint="eastAsia"/>
        </w:rPr>
        <w:t>圧力の</w:t>
      </w:r>
      <w:r w:rsidR="00334B6E">
        <w:rPr>
          <w:rFonts w:hint="eastAsia"/>
        </w:rPr>
        <w:t>時間変化</w:t>
      </w:r>
      <w:r w:rsidR="00CA0EB8">
        <w:rPr>
          <w:rFonts w:hint="eastAsia"/>
        </w:rPr>
        <w:t>(</w:t>
      </w:r>
      <w:r w:rsidR="00F32DC6">
        <w:rPr>
          <w:rFonts w:hint="eastAsia"/>
        </w:rPr>
        <w:t>クロスオーバーレグ破断</w:t>
      </w:r>
      <w:r w:rsidR="00A20AEE">
        <w:rPr>
          <w:rFonts w:hint="eastAsia"/>
        </w:rPr>
        <w:t>，</w:t>
      </w:r>
      <w:r w:rsidR="00A004B1">
        <w:rPr>
          <w:rFonts w:hint="eastAsia"/>
        </w:rPr>
        <w:t>3</w:t>
      </w:r>
      <w:r w:rsidR="00A004B1">
        <w:rPr>
          <w:rFonts w:hint="eastAsia"/>
        </w:rPr>
        <w:t>ループ</w:t>
      </w:r>
      <w:r w:rsidR="00CA0EB8">
        <w:rPr>
          <w:rFonts w:hint="eastAsia"/>
        </w:rPr>
        <w:t>)</w:t>
      </w:r>
    </w:p>
    <w:p w14:paraId="00AA5234" w14:textId="41722AA9" w:rsidR="00982E6A" w:rsidRDefault="00982E6A" w:rsidP="00982E6A">
      <w:pPr>
        <w:jc w:val="center"/>
      </w:pPr>
    </w:p>
    <w:p w14:paraId="2F28E3E2" w14:textId="557BA65F" w:rsidR="005A7B44" w:rsidRDefault="00BB6581" w:rsidP="005A7B44">
      <w:pPr>
        <w:keepNext/>
        <w:jc w:val="center"/>
      </w:pPr>
      <w:r w:rsidRPr="00BB6581">
        <w:rPr>
          <w:noProof/>
        </w:rPr>
        <w:lastRenderedPageBreak/>
        <w:drawing>
          <wp:inline distT="0" distB="0" distL="0" distR="0" wp14:anchorId="7E9DE3F9" wp14:editId="000FA91F">
            <wp:extent cx="6120130" cy="3201035"/>
            <wp:effectExtent l="0" t="0" r="0" b="0"/>
            <wp:docPr id="7912512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73361535" w:rsidR="008F2F17" w:rsidRDefault="00853635" w:rsidP="005A7B44">
      <w:pPr>
        <w:pStyle w:val="aff"/>
        <w:jc w:val="center"/>
      </w:pPr>
      <w:r>
        <w:rPr>
          <w:rFonts w:hint="eastAsia"/>
        </w:rPr>
        <w:t>図</w:t>
      </w:r>
      <w:r>
        <w:rPr>
          <w:rFonts w:hint="eastAsia"/>
        </w:rPr>
        <w:t xml:space="preserve"> 9</w:t>
      </w:r>
      <w:r>
        <w:rPr>
          <w:rFonts w:hint="eastAsia"/>
        </w:rPr>
        <w:t xml:space="preserve">　</w:t>
      </w:r>
      <w:r w:rsidR="005A7B44" w:rsidRPr="005A7B44">
        <w:rPr>
          <w:rFonts w:hint="eastAsia"/>
        </w:rPr>
        <w:t xml:space="preserve"> </w:t>
      </w:r>
      <w:r w:rsidR="005A7B44">
        <w:rPr>
          <w:rFonts w:hint="eastAsia"/>
        </w:rPr>
        <w:t>RCS</w:t>
      </w:r>
      <w:r w:rsidR="005A7B44">
        <w:rPr>
          <w:rFonts w:hint="eastAsia"/>
        </w:rPr>
        <w:t>圧力の</w:t>
      </w:r>
      <w:r w:rsidR="00334B6E">
        <w:rPr>
          <w:rFonts w:hint="eastAsia"/>
        </w:rPr>
        <w:t>時間変化</w:t>
      </w:r>
      <w:r w:rsidR="00CA0EB8">
        <w:rPr>
          <w:rFonts w:hint="eastAsia"/>
        </w:rPr>
        <w:t>(</w:t>
      </w:r>
      <w:r w:rsidR="00C16558">
        <w:rPr>
          <w:rFonts w:hint="eastAsia"/>
        </w:rPr>
        <w:t>コールド</w:t>
      </w:r>
      <w:r w:rsidR="005A7B44">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56BA7F77" w14:textId="77777777" w:rsidR="009D4B47" w:rsidRDefault="009D4B47" w:rsidP="00982E6A">
      <w:pPr>
        <w:jc w:val="center"/>
      </w:pPr>
    </w:p>
    <w:p w14:paraId="32BDE0DA" w14:textId="76C81A4C" w:rsidR="005A7B44" w:rsidRDefault="00642E51" w:rsidP="005A7B44">
      <w:pPr>
        <w:keepNext/>
        <w:jc w:val="center"/>
      </w:pPr>
      <w:r w:rsidRPr="00642E51">
        <w:rPr>
          <w:noProof/>
        </w:rPr>
        <w:lastRenderedPageBreak/>
        <w:drawing>
          <wp:inline distT="0" distB="0" distL="0" distR="0" wp14:anchorId="5C4C1F67" wp14:editId="7EBAE471">
            <wp:extent cx="6120130" cy="3201035"/>
            <wp:effectExtent l="0" t="0" r="0" b="0"/>
            <wp:docPr id="7000070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47F0219A" w:rsidR="005A7B44" w:rsidRDefault="00BB4A80" w:rsidP="005A7B44">
      <w:pPr>
        <w:keepNext/>
        <w:jc w:val="center"/>
      </w:pPr>
      <w:r w:rsidRPr="00BB4A80">
        <w:rPr>
          <w:noProof/>
        </w:rPr>
        <w:drawing>
          <wp:inline distT="0" distB="0" distL="0" distR="0" wp14:anchorId="74ABEF0B" wp14:editId="6E7CE403">
            <wp:extent cx="6120130" cy="3201035"/>
            <wp:effectExtent l="0" t="0" r="0" b="0"/>
            <wp:docPr id="175797597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0"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3"/>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47E36526" w:rsidR="006A22AC" w:rsidRDefault="00853635" w:rsidP="007D360C">
      <w:pPr>
        <w:pStyle w:val="aff"/>
        <w:jc w:val="center"/>
      </w:pPr>
      <w:r>
        <w:rPr>
          <w:rFonts w:hint="eastAsia"/>
        </w:rPr>
        <w:t>図</w:t>
      </w:r>
      <w:r>
        <w:rPr>
          <w:rFonts w:hint="eastAsia"/>
        </w:rPr>
        <w:t xml:space="preserve"> 13</w:t>
      </w:r>
      <w:r>
        <w:rPr>
          <w:rFonts w:hint="eastAsia"/>
        </w:rPr>
        <w:t xml:space="preserve">　</w:t>
      </w:r>
      <w:r w:rsidR="007D360C" w:rsidRPr="007D360C">
        <w:rPr>
          <w:rFonts w:hint="eastAsia"/>
        </w:rPr>
        <w:t xml:space="preserve"> </w:t>
      </w:r>
      <w:r w:rsidR="007D360C">
        <w:rPr>
          <w:rFonts w:hint="eastAsia"/>
        </w:rPr>
        <w:t>RCS</w:t>
      </w:r>
      <w:r w:rsidR="007D360C">
        <w:rPr>
          <w:rFonts w:hint="eastAsia"/>
        </w:rPr>
        <w:t>圧力の</w:t>
      </w:r>
      <w:r w:rsidR="00334B6E">
        <w:rPr>
          <w:rFonts w:hint="eastAsia"/>
        </w:rPr>
        <w:t>時間変化</w:t>
      </w:r>
      <w:r w:rsidR="00CA0EB8">
        <w:rPr>
          <w:rFonts w:hint="eastAsia"/>
        </w:rPr>
        <w:t>(</w:t>
      </w:r>
      <w:r w:rsidR="007D360C">
        <w:rPr>
          <w:rFonts w:hint="eastAsia"/>
        </w:rPr>
        <w:t>ホットレグ破断</w:t>
      </w:r>
      <w:r w:rsidR="00A20AEE">
        <w:rPr>
          <w:rFonts w:hint="eastAsia"/>
        </w:rPr>
        <w:t>，</w:t>
      </w:r>
      <w:r w:rsidR="007D360C">
        <w:rPr>
          <w:rFonts w:hint="eastAsia"/>
        </w:rPr>
        <w:t>4</w:t>
      </w:r>
      <w:r w:rsidR="007D360C">
        <w:rPr>
          <w:rFonts w:hint="eastAsia"/>
        </w:rPr>
        <w:t>ループ</w:t>
      </w:r>
      <w:r w:rsidR="00CA0EB8">
        <w:rPr>
          <w:rFonts w:hint="eastAsia"/>
        </w:rPr>
        <w:t>)</w:t>
      </w:r>
    </w:p>
    <w:p w14:paraId="620A6AC5" w14:textId="77777777" w:rsidR="00C024D3" w:rsidRPr="00C024D3" w:rsidRDefault="00C024D3" w:rsidP="00C024D3"/>
    <w:p w14:paraId="7C997DF4" w14:textId="6FB29664"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50DF7451" wp14:editId="0B6C9799">
            <wp:extent cx="6120130" cy="3201035"/>
            <wp:effectExtent l="0" t="0" r="0" b="0"/>
            <wp:docPr id="9869308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5FF593BB" w:rsidR="006A22AC" w:rsidRDefault="00853635" w:rsidP="007D360C">
      <w:pPr>
        <w:pStyle w:val="aff"/>
        <w:jc w:val="center"/>
      </w:pPr>
      <w:r>
        <w:rPr>
          <w:rFonts w:hint="eastAsia"/>
        </w:rPr>
        <w:t>図</w:t>
      </w:r>
      <w:r>
        <w:rPr>
          <w:rFonts w:hint="eastAsia"/>
        </w:rPr>
        <w:t xml:space="preserve"> 15</w:t>
      </w:r>
      <w:r>
        <w:rPr>
          <w:rFonts w:hint="eastAsia"/>
        </w:rPr>
        <w:t xml:space="preserve">　</w:t>
      </w:r>
      <w:r w:rsidR="007D360C" w:rsidRPr="007D360C">
        <w:rPr>
          <w:rFonts w:hint="eastAsia"/>
        </w:rPr>
        <w:t xml:space="preserve"> </w:t>
      </w:r>
      <w:r w:rsidR="007D360C">
        <w:rPr>
          <w:rFonts w:hint="eastAsia"/>
        </w:rPr>
        <w:t>RCS</w:t>
      </w:r>
      <w:r w:rsidR="007D360C">
        <w:rPr>
          <w:rFonts w:hint="eastAsia"/>
        </w:rPr>
        <w:t>圧力の</w:t>
      </w:r>
      <w:r w:rsidR="00334B6E">
        <w:rPr>
          <w:rFonts w:hint="eastAsia"/>
        </w:rPr>
        <w:t>時間変化</w:t>
      </w:r>
      <w:r w:rsidR="00CA0EB8">
        <w:rPr>
          <w:rFonts w:hint="eastAsia"/>
        </w:rPr>
        <w:t>(</w:t>
      </w:r>
      <w:r w:rsidR="007D360C">
        <w:rPr>
          <w:rFonts w:hint="eastAsia"/>
        </w:rPr>
        <w:t>クロスオーバーレグ破断</w:t>
      </w:r>
      <w:r w:rsidR="00A20AEE">
        <w:rPr>
          <w:rFonts w:hint="eastAsia"/>
        </w:rPr>
        <w:t>，</w:t>
      </w:r>
      <w:r w:rsidR="007D360C">
        <w:rPr>
          <w:rFonts w:hint="eastAsia"/>
        </w:rPr>
        <w:t>4</w:t>
      </w:r>
      <w:r w:rsidR="007D360C">
        <w:rPr>
          <w:rFonts w:hint="eastAsia"/>
        </w:rPr>
        <w:t>ループ</w:t>
      </w:r>
      <w:r w:rsidR="00CA0EB8">
        <w:rPr>
          <w:rFonts w:hint="eastAsia"/>
        </w:rPr>
        <w:t>)</w:t>
      </w:r>
    </w:p>
    <w:p w14:paraId="4814ECF3" w14:textId="77777777" w:rsidR="00C024D3" w:rsidRPr="00C024D3" w:rsidRDefault="00C024D3" w:rsidP="00C024D3"/>
    <w:p w14:paraId="49EC70EE" w14:textId="722DA7CE"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15938406" wp14:editId="7694BB0A">
            <wp:extent cx="6120130" cy="3201035"/>
            <wp:effectExtent l="0" t="0" r="0" b="0"/>
            <wp:docPr id="115652557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60DBB8E7" w:rsidR="006A22AC" w:rsidRDefault="00853635" w:rsidP="007D360C">
      <w:pPr>
        <w:pStyle w:val="aff"/>
        <w:jc w:val="center"/>
      </w:pPr>
      <w:r>
        <w:rPr>
          <w:rFonts w:hint="eastAsia"/>
        </w:rPr>
        <w:t>図</w:t>
      </w:r>
      <w:r>
        <w:rPr>
          <w:rFonts w:hint="eastAsia"/>
        </w:rPr>
        <w:t xml:space="preserve"> 17</w:t>
      </w:r>
      <w:r>
        <w:rPr>
          <w:rFonts w:hint="eastAsia"/>
        </w:rPr>
        <w:t xml:space="preserve">　</w:t>
      </w:r>
      <w:r w:rsidR="007D360C">
        <w:rPr>
          <w:rFonts w:hint="eastAsia"/>
        </w:rPr>
        <w:t>RCS</w:t>
      </w:r>
      <w:r w:rsidR="007D360C">
        <w:rPr>
          <w:rFonts w:hint="eastAsia"/>
        </w:rPr>
        <w:t>圧力の</w:t>
      </w:r>
      <w:r w:rsidR="00334B6E">
        <w:rPr>
          <w:rFonts w:hint="eastAsia"/>
        </w:rPr>
        <w:t>時間変化</w:t>
      </w:r>
      <w:r w:rsidR="00CA0EB8">
        <w:rPr>
          <w:rFonts w:hint="eastAsia"/>
        </w:rPr>
        <w:t>(</w:t>
      </w:r>
      <w:r w:rsidR="007D360C">
        <w:rPr>
          <w:rFonts w:hint="eastAsia"/>
        </w:rPr>
        <w:t>コールドレグ破断</w:t>
      </w:r>
      <w:r w:rsidR="00A20AEE">
        <w:rPr>
          <w:rFonts w:hint="eastAsia"/>
        </w:rPr>
        <w:t>，</w:t>
      </w:r>
      <w:r w:rsidR="007D360C">
        <w:rPr>
          <w:rFonts w:hint="eastAsia"/>
        </w:rPr>
        <w:t>4</w:t>
      </w:r>
      <w:r w:rsidR="007D360C">
        <w:rPr>
          <w:rFonts w:hint="eastAsia"/>
        </w:rPr>
        <w:t>ループ</w:t>
      </w:r>
      <w:r w:rsidR="00CA0EB8">
        <w:rPr>
          <w:rFonts w:hint="eastAsia"/>
        </w:rPr>
        <w:t>)</w:t>
      </w:r>
    </w:p>
    <w:p w14:paraId="5AEA4715" w14:textId="77777777" w:rsidR="00C024D3" w:rsidRPr="00C024D3" w:rsidRDefault="00C024D3" w:rsidP="00C024D3"/>
    <w:p w14:paraId="7E56CE0E" w14:textId="70135F3E" w:rsidR="007D360C" w:rsidRDefault="00AA7812" w:rsidP="007D360C">
      <w:pPr>
        <w:keepNext/>
        <w:autoSpaceDE w:val="0"/>
        <w:autoSpaceDN w:val="0"/>
        <w:adjustRightInd w:val="0"/>
        <w:spacing w:line="200" w:lineRule="atLeast"/>
        <w:jc w:val="center"/>
      </w:pPr>
      <w:r w:rsidRPr="00AA7812">
        <w:rPr>
          <w:noProof/>
        </w:rPr>
        <w:drawing>
          <wp:inline distT="0" distB="0" distL="0" distR="0" wp14:anchorId="39AD9017" wp14:editId="1A513947">
            <wp:extent cx="6120130" cy="3201035"/>
            <wp:effectExtent l="0" t="0" r="0" b="0"/>
            <wp:docPr id="138241835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752C2E2F" w:rsidR="007D360C" w:rsidRDefault="00BB4A80" w:rsidP="007D360C">
      <w:pPr>
        <w:keepNext/>
        <w:jc w:val="center"/>
      </w:pPr>
      <w:r w:rsidRPr="00BB4A80">
        <w:rPr>
          <w:noProof/>
        </w:rPr>
        <w:lastRenderedPageBreak/>
        <w:drawing>
          <wp:inline distT="0" distB="0" distL="0" distR="0" wp14:anchorId="1C7A5463" wp14:editId="28482B1B">
            <wp:extent cx="6120130" cy="3166745"/>
            <wp:effectExtent l="0" t="0" r="0" b="0"/>
            <wp:docPr id="184828507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0"/>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347B8758"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による影響を上回る．一方で，実務的な事象進展予測では，炉心過熱時間を過小評価することを避ける観点から，本検討条件で小</w:t>
      </w:r>
      <w:r>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9D9206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1" w:name="引用文献吉田他、原子力災害時"/>
      <w:r>
        <w:rPr>
          <w:kern w:val="0"/>
          <w:sz w:val="18"/>
          <w:szCs w:val="18"/>
        </w:rPr>
        <w:t>(</w:t>
      </w:r>
      <w:r w:rsidR="00397D57">
        <w:rPr>
          <w:rFonts w:hint="eastAsia"/>
          <w:kern w:val="0"/>
          <w:sz w:val="18"/>
          <w:szCs w:val="18"/>
        </w:rPr>
        <w:t>1</w:t>
      </w:r>
      <w:r>
        <w:rPr>
          <w:kern w:val="0"/>
          <w:sz w:val="18"/>
          <w:szCs w:val="18"/>
        </w:rPr>
        <w:t>)</w:t>
      </w:r>
      <w:bookmarkEnd w:id="1"/>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2" w:name="引用文献MAAP4"/>
      <w:r>
        <w:rPr>
          <w:kern w:val="0"/>
          <w:szCs w:val="19"/>
        </w:rPr>
        <w:t>(</w:t>
      </w:r>
      <w:r w:rsidR="00397D57">
        <w:rPr>
          <w:rFonts w:hint="eastAsia"/>
          <w:kern w:val="0"/>
          <w:szCs w:val="19"/>
        </w:rPr>
        <w:t>2</w:t>
      </w:r>
      <w:r>
        <w:rPr>
          <w:kern w:val="0"/>
          <w:szCs w:val="19"/>
        </w:rPr>
        <w:t>)</w:t>
      </w:r>
      <w:bookmarkEnd w:id="2"/>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2"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3" w:name="引用文献原子力図面集"/>
      <w:r>
        <w:rPr>
          <w:kern w:val="0"/>
          <w:sz w:val="18"/>
          <w:szCs w:val="18"/>
        </w:rPr>
        <w:t>(</w:t>
      </w:r>
      <w:r w:rsidR="007C7C47">
        <w:rPr>
          <w:rFonts w:hint="eastAsia"/>
          <w:kern w:val="0"/>
          <w:sz w:val="18"/>
          <w:szCs w:val="18"/>
        </w:rPr>
        <w:t>3</w:t>
      </w:r>
      <w:r>
        <w:rPr>
          <w:kern w:val="0"/>
          <w:sz w:val="18"/>
          <w:szCs w:val="18"/>
        </w:rPr>
        <w:t>)</w:t>
      </w:r>
      <w:bookmarkEnd w:id="3"/>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3"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4" w:name="引用文献nakamurahokagausu"/>
      <w:r>
        <w:rPr>
          <w:kern w:val="0"/>
          <w:sz w:val="18"/>
          <w:szCs w:val="18"/>
        </w:rPr>
        <w:t>(</w:t>
      </w:r>
      <w:r w:rsidR="007C7C47">
        <w:rPr>
          <w:rFonts w:hint="eastAsia"/>
          <w:kern w:val="0"/>
          <w:sz w:val="18"/>
          <w:szCs w:val="18"/>
        </w:rPr>
        <w:t>4</w:t>
      </w:r>
      <w:r>
        <w:rPr>
          <w:kern w:val="0"/>
          <w:sz w:val="18"/>
          <w:szCs w:val="18"/>
        </w:rPr>
        <w:t>)</w:t>
      </w:r>
      <w:bookmarkEnd w:id="4"/>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4"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35"/>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4DDA6" w14:textId="77777777" w:rsidR="00DD6EB7" w:rsidRDefault="00DD6EB7" w:rsidP="000B0E2D">
      <w:r>
        <w:separator/>
      </w:r>
    </w:p>
  </w:endnote>
  <w:endnote w:type="continuationSeparator" w:id="0">
    <w:p w14:paraId="225D0E71" w14:textId="77777777" w:rsidR="00DD6EB7" w:rsidRDefault="00DD6EB7"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A6572" w14:textId="77777777" w:rsidR="00DD6EB7" w:rsidRDefault="00DD6EB7" w:rsidP="000B0E2D">
      <w:r>
        <w:separator/>
      </w:r>
    </w:p>
  </w:footnote>
  <w:footnote w:type="continuationSeparator" w:id="0">
    <w:p w14:paraId="6E3333F0" w14:textId="77777777" w:rsidR="00DD6EB7" w:rsidRDefault="00DD6EB7"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0D8F"/>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A78A9"/>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2BC7"/>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6757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635"/>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6EB7"/>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6F0D"/>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6.emf"/><Relationship Id="rId21" Type="http://schemas.openxmlformats.org/officeDocument/2006/relationships/image" Target="media/image12.emf"/><Relationship Id="rId34" Type="http://schemas.openxmlformats.org/officeDocument/2006/relationships/hyperlink" Target="https://www.jstage.jst.go.jp/article/taesj/21/2/21_J21.009/_pdf"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5.emf"/><Relationship Id="rId33" Type="http://schemas.openxmlformats.org/officeDocument/2006/relationships/hyperlink" Target="https://www.jaero.or.jp/data/03syuppan/energy_zumen/energy_zumen.html"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4.emf"/><Relationship Id="rId32" Type="http://schemas.openxmlformats.org/officeDocument/2006/relationships/hyperlink" Target="https://warp.da.ndl.go.jp/info:ndljp/pid/11068782/www.nsr.go.jp/disclosure/committee/yuushikisya/tekigousei/power_plants/h26fy/index_h26fy.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eader" Target="header3.xml"/><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emf"/><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4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4679</Words>
  <Characters>5897</Characters>
  <Application>Microsoft Office Word</Application>
  <DocSecurity>0</DocSecurity>
  <Lines>268</Lines>
  <Paragraphs>94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3</cp:revision>
  <cp:lastPrinted>2026-06-02T01:37:00Z</cp:lastPrinted>
  <dcterms:created xsi:type="dcterms:W3CDTF">2026-06-02T01:37:00Z</dcterms:created>
  <dcterms:modified xsi:type="dcterms:W3CDTF">2026-06-02T01:41:00Z</dcterms:modified>
</cp:coreProperties>
</file>