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94" w:rsidRPr="00D85DA0" w:rsidRDefault="00626B94" w:rsidP="00EA4DCF">
      <w:pPr>
        <w:pStyle w:val="Heading2"/>
        <w:tabs>
          <w:tab w:val="left" w:pos="1701"/>
        </w:tabs>
        <w:spacing w:before="73"/>
        <w:ind w:left="28"/>
        <w:rPr>
          <w:rFonts w:ascii="Arial Narrow" w:hAnsi="Arial Narrow"/>
          <w:sz w:val="28"/>
        </w:rPr>
      </w:pPr>
      <w:r w:rsidRPr="00D85DA0">
        <w:rPr>
          <w:rFonts w:ascii="Arial Narrow" w:hAnsi="Arial Narrow"/>
          <w:sz w:val="28"/>
        </w:rPr>
        <w:t>FR.AK.06.</w:t>
      </w:r>
      <w:r w:rsidRPr="00D85DA0">
        <w:rPr>
          <w:rFonts w:ascii="Arial Narrow" w:hAnsi="Arial Narrow"/>
          <w:sz w:val="28"/>
        </w:rPr>
        <w:tab/>
        <w:t>MENINJAU PROSES</w:t>
      </w:r>
      <w:r w:rsidRPr="00D85DA0">
        <w:rPr>
          <w:rFonts w:ascii="Arial Narrow" w:hAnsi="Arial Narrow"/>
          <w:spacing w:val="1"/>
          <w:sz w:val="28"/>
        </w:rPr>
        <w:t xml:space="preserve"> </w:t>
      </w:r>
      <w:r w:rsidRPr="00D85DA0">
        <w:rPr>
          <w:rFonts w:ascii="Arial Narrow" w:hAnsi="Arial Narrow"/>
          <w:sz w:val="28"/>
        </w:rPr>
        <w:t>ASESMEN</w:t>
      </w:r>
    </w:p>
    <w:p w:rsidR="00626B94" w:rsidRPr="00A57D19" w:rsidRDefault="000E67D8" w:rsidP="00626B94">
      <w:pPr>
        <w:pStyle w:val="BodyText"/>
        <w:rPr>
          <w:rFonts w:ascii="Arial Narrow" w:hAnsi="Arial Narrow"/>
          <w:b/>
          <w:sz w:val="21"/>
        </w:rPr>
      </w:pPr>
      <w:r w:rsidRPr="00A57D19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B51842" wp14:editId="76704B41">
                <wp:simplePos x="0" y="0"/>
                <wp:positionH relativeFrom="page">
                  <wp:posOffset>930468</wp:posOffset>
                </wp:positionH>
                <wp:positionV relativeFrom="paragraph">
                  <wp:posOffset>1120140</wp:posOffset>
                </wp:positionV>
                <wp:extent cx="6035040" cy="876300"/>
                <wp:effectExtent l="0" t="0" r="2286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76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1F46" w:rsidRPr="003154FA" w:rsidRDefault="006B1F46" w:rsidP="00626B94">
                            <w:pPr>
                              <w:spacing w:line="265" w:lineRule="exact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 w:rsidRPr="003154FA">
                              <w:rPr>
                                <w:rFonts w:ascii="Arial Narrow" w:hAnsi="Arial Narrow"/>
                                <w:b/>
                                <w:sz w:val="21"/>
                                <w:szCs w:val="21"/>
                              </w:rPr>
                              <w:t>Penjelasan</w:t>
                            </w:r>
                            <w:r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3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1.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seharusnya dilakukan oleh asesor yang mensupervisi implementasi asesmen.</w:t>
                            </w:r>
                          </w:p>
                          <w:p w:rsidR="00201D54" w:rsidRDefault="00EA4DCF" w:rsidP="00EA4DCF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  </w:t>
                            </w:r>
                            <w:r w:rsidR="00201D54"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2.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Jika tinjauan dilakukan oleh asesor lain, tinjauan akan dilakukan setelah seluruh proses implementasi asesmen 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left="103"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telah selesai.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4" w:line="254" w:lineRule="auto"/>
                              <w:ind w:left="103" w:right="351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3.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dapat dilakukan secara terpadu dalam skema sertifikasi dan / atau peserta kelompok yang homogen.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B5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25pt;margin-top:88.2pt;width:475.2pt;height:6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" filled="f" strokeweight=".48pt">
                <v:textbox inset="0,0,0,0">
                  <w:txbxContent>
                    <w:p w:rsidR="006B1F46" w:rsidRPr="003154FA" w:rsidRDefault="006B1F46" w:rsidP="00626B94">
                      <w:pPr>
                        <w:spacing w:line="265" w:lineRule="exact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 w:rsidRPr="003154FA">
                        <w:rPr>
                          <w:rFonts w:ascii="Arial Narrow" w:hAnsi="Arial Narrow"/>
                          <w:b/>
                          <w:sz w:val="21"/>
                          <w:szCs w:val="21"/>
                        </w:rPr>
                        <w:t>Penjelasan</w:t>
                      </w:r>
                      <w:r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: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3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1.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seharusnya dilakukan oleh asesor yang mensupervisi implementasi asesmen.</w:t>
                      </w:r>
                    </w:p>
                    <w:p w:rsidR="00201D54" w:rsidRDefault="00EA4DCF" w:rsidP="00EA4DCF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  </w:t>
                      </w:r>
                      <w:r w:rsidR="00201D54"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2.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Jika tinjauan dilakukan oleh asesor lain, tinjauan akan dilakukan setelah seluruh proses implementasi asesmen 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left="103"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   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telah selesai.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4" w:line="254" w:lineRule="auto"/>
                        <w:ind w:left="103" w:right="351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3.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dapat dilakukan secara terpadu dalam skema sertifikasi dan / atau peserta kelompok yang homogen.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9462" w:type="dxa"/>
        <w:tblInd w:w="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398"/>
      </w:tblGrid>
      <w:tr w:rsidR="00A63F7D" w:rsidRPr="003154FA" w:rsidTr="00EA4DCF">
        <w:trPr>
          <w:trHeight w:val="228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63F7D" w:rsidRPr="003154FA" w:rsidRDefault="00A63F7D" w:rsidP="00A63F7D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 xml:space="preserve">Skema Sertifikasi </w:t>
            </w:r>
            <w:r w:rsidRPr="003154FA">
              <w:rPr>
                <w:rFonts w:ascii="Arial Narrow" w:hAnsi="Arial Narrow"/>
                <w:w w:val="90"/>
                <w:sz w:val="21"/>
                <w:szCs w:val="21"/>
              </w:rPr>
              <w:t>(</w:t>
            </w:r>
            <w:r w:rsidRPr="00EA4DCF">
              <w:rPr>
                <w:rFonts w:ascii="Arial Narrow" w:hAnsi="Arial Narrow"/>
                <w:strike/>
                <w:sz w:val="21"/>
                <w:szCs w:val="21"/>
              </w:rPr>
              <w:t>KKNI</w:t>
            </w:r>
            <w:r w:rsidRPr="00A61532">
              <w:rPr>
                <w:rFonts w:ascii="Arial Narrow" w:hAnsi="Arial Narrow"/>
                <w:sz w:val="21"/>
                <w:szCs w:val="21"/>
              </w:rPr>
              <w:t>/Okupasi</w:t>
            </w:r>
            <w:r w:rsidRPr="00B22EFE">
              <w:rPr>
                <w:rFonts w:ascii="Arial Narrow" w:hAnsi="Arial Narrow"/>
                <w:sz w:val="21"/>
                <w:szCs w:val="21"/>
              </w:rPr>
              <w:t>/</w:t>
            </w:r>
            <w:r w:rsidRPr="00EA4DCF">
              <w:rPr>
                <w:rFonts w:ascii="Arial Narrow" w:hAnsi="Arial Narrow"/>
                <w:strike/>
                <w:sz w:val="21"/>
                <w:szCs w:val="21"/>
              </w:rPr>
              <w:t>Klaster</w:t>
            </w:r>
            <w:r w:rsidRPr="003154FA">
              <w:rPr>
                <w:rFonts w:ascii="Arial Narrow" w:hAnsi="Arial Narrow"/>
                <w:sz w:val="21"/>
                <w:szCs w:val="21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48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left w:val="single" w:sz="4" w:space="0" w:color="000000"/>
              <w:bottom w:val="single" w:sz="4" w:space="0" w:color="000000"/>
            </w:tcBorders>
          </w:tcPr>
          <w:p w:rsidR="00A63F7D" w:rsidRPr="00EA4DCF" w:rsidRDefault="00EA4DCF" w:rsidP="0076225E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 xml:space="preserve"> </w:t>
            </w:r>
            <w:r w:rsidR="0076225E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76225E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76225E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A63F7D" w:rsidRPr="003154FA" w:rsidTr="00EA4DCF">
        <w:trPr>
          <w:trHeight w:val="265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63F7D" w:rsidRPr="003154FA" w:rsidRDefault="00A63F7D" w:rsidP="00A63F7D">
            <w:pPr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48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  <w:r>
              <w:rPr>
                <w:rFonts w:ascii="Arial Narrow" w:hAnsi="Arial Narrow"/>
                <w:w w:val="96"/>
                <w:sz w:val="21"/>
                <w:szCs w:val="21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F7D" w:rsidRPr="004E47E0" w:rsidRDefault="004E47E0" w:rsidP="00A63F7D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 w:rsidRPr="004E47E0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B22EFE" w:rsidRPr="003154FA" w:rsidTr="00EA4DCF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2EFE" w:rsidRPr="000E67D8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 w:rsidRPr="000E67D8">
              <w:rPr>
                <w:rFonts w:ascii="Arial Narrow" w:hAnsi="Arial Narrow"/>
                <w:b/>
                <w:sz w:val="21"/>
                <w:szCs w:val="21"/>
              </w:rPr>
              <w:t xml:space="preserve"> Sewaktu/</w:t>
            </w:r>
            <w:r w:rsidRPr="004728BB">
              <w:rPr>
                <w:rFonts w:ascii="Arial Narrow" w:hAnsi="Arial Narrow"/>
                <w:b/>
                <w:strike/>
                <w:sz w:val="21"/>
                <w:szCs w:val="21"/>
              </w:rPr>
              <w:t>Tempat Kerja/Mandiri</w:t>
            </w:r>
            <w:r w:rsidRPr="00B22EFE">
              <w:rPr>
                <w:rFonts w:ascii="Arial Narrow" w:hAnsi="Arial Narrow"/>
                <w:b/>
                <w:sz w:val="21"/>
                <w:szCs w:val="21"/>
              </w:rPr>
              <w:t>*</w:t>
            </w:r>
          </w:p>
        </w:tc>
      </w:tr>
      <w:tr w:rsidR="00B22EFE" w:rsidRPr="003154FA" w:rsidTr="00EA4DCF">
        <w:trPr>
          <w:trHeight w:val="258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2EFE" w:rsidRPr="000E67D8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>
              <w:rPr>
                <w:rFonts w:ascii="Arial Narrow" w:hAnsi="Arial Narrow"/>
                <w:b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b/>
                <w:sz w:val="21"/>
                <w:szCs w:val="21"/>
              </w:rPr>
              <w:fldChar w:fldCharType="begin"/>
            </w:r>
            <w:r>
              <w:rPr>
                <w:rFonts w:ascii="Arial Narrow" w:hAnsi="Arial Narrow"/>
                <w:b/>
                <w:sz w:val="21"/>
                <w:szCs w:val="21"/>
              </w:rPr>
              <w:instrText xml:space="preserve"> MERGEFIELD Asesor </w:instrText>
            </w:r>
            <w:r>
              <w:rPr>
                <w:rFonts w:ascii="Arial Narrow" w:hAnsi="Arial Narrow"/>
                <w:b/>
                <w:sz w:val="21"/>
                <w:szCs w:val="21"/>
              </w:rPr>
              <w:fldChar w:fldCharType="end"/>
            </w:r>
          </w:p>
        </w:tc>
      </w:tr>
      <w:tr w:rsidR="00B22EFE" w:rsidRPr="003154FA" w:rsidTr="00EA4DCF">
        <w:trPr>
          <w:trHeight w:val="27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B22EFE" w:rsidRPr="008F3883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>
              <w:rPr>
                <w:rFonts w:ascii="Arial Narrow" w:hAnsi="Arial Narrow"/>
                <w:b/>
                <w:sz w:val="21"/>
                <w:szCs w:val="21"/>
              </w:rPr>
              <w:t xml:space="preserve">  </w:t>
            </w:r>
          </w:p>
        </w:tc>
      </w:tr>
    </w:tbl>
    <w:p w:rsidR="00626B94" w:rsidRPr="003154FA" w:rsidRDefault="00626B94" w:rsidP="00626B94">
      <w:pPr>
        <w:pStyle w:val="BodyText"/>
        <w:spacing w:before="9"/>
        <w:rPr>
          <w:rFonts w:ascii="Arial Narrow" w:hAnsi="Arial Narrow"/>
          <w:b/>
          <w:sz w:val="10"/>
          <w:szCs w:val="10"/>
        </w:rPr>
      </w:pPr>
    </w:p>
    <w:tbl>
      <w:tblPr>
        <w:tblW w:w="947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015"/>
        <w:gridCol w:w="1092"/>
        <w:gridCol w:w="1162"/>
        <w:gridCol w:w="980"/>
      </w:tblGrid>
      <w:tr w:rsidR="00626B94" w:rsidRPr="00A57D19" w:rsidTr="00EA4DCF">
        <w:trPr>
          <w:trHeight w:val="356"/>
        </w:trPr>
        <w:tc>
          <w:tcPr>
            <w:tcW w:w="5223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10"/>
              <w:rPr>
                <w:rFonts w:ascii="Arial Narrow" w:hAnsi="Arial Narrow"/>
                <w:b/>
                <w:sz w:val="18"/>
              </w:rPr>
            </w:pPr>
          </w:p>
          <w:p w:rsidR="00626B94" w:rsidRPr="00A57D19" w:rsidRDefault="00626B94" w:rsidP="00A47173">
            <w:pPr>
              <w:pStyle w:val="TableParagraph"/>
              <w:ind w:left="105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Asepek yang ditinjau</w:t>
            </w:r>
          </w:p>
        </w:tc>
        <w:tc>
          <w:tcPr>
            <w:tcW w:w="424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46"/>
              <w:ind w:left="76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Kesesuaian dengan prinsip asesmen</w:t>
            </w:r>
          </w:p>
        </w:tc>
      </w:tr>
      <w:tr w:rsidR="00626B94" w:rsidRPr="00A57D19" w:rsidTr="00EA4DCF">
        <w:trPr>
          <w:trHeight w:val="320"/>
        </w:trPr>
        <w:tc>
          <w:tcPr>
            <w:tcW w:w="522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0E67D8">
            <w:pPr>
              <w:pStyle w:val="TableParagraph"/>
              <w:spacing w:before="21"/>
              <w:ind w:left="91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Validitas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21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Reliabel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22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Fleksibel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332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Adil</w:t>
            </w:r>
          </w:p>
        </w:tc>
      </w:tr>
      <w:tr w:rsidR="00626B94" w:rsidRPr="00A57D19" w:rsidTr="00EA4DCF">
        <w:trPr>
          <w:trHeight w:val="270"/>
        </w:trPr>
        <w:tc>
          <w:tcPr>
            <w:tcW w:w="522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spacing w:before="2" w:line="249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Prosedur asesmen:</w:t>
            </w:r>
          </w:p>
        </w:tc>
        <w:tc>
          <w:tcPr>
            <w:tcW w:w="10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626B94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Rencana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626B94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Persiapan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626B94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Implementasi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278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626B94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58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Keputusan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279"/>
        </w:trPr>
        <w:tc>
          <w:tcPr>
            <w:tcW w:w="5223" w:type="dxa"/>
            <w:tcBorders>
              <w:top w:val="single" w:sz="4" w:space="0" w:color="000000"/>
              <w:right w:val="single" w:sz="4" w:space="0" w:color="000000"/>
            </w:tcBorders>
          </w:tcPr>
          <w:p w:rsidR="00626B94" w:rsidRPr="00A57D19" w:rsidRDefault="00626B94" w:rsidP="00626B94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Umpan balik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:rsidTr="00EA4DCF">
        <w:trPr>
          <w:trHeight w:val="1134"/>
        </w:trPr>
        <w:tc>
          <w:tcPr>
            <w:tcW w:w="9472" w:type="dxa"/>
            <w:gridSpan w:val="5"/>
          </w:tcPr>
          <w:p w:rsidR="00626B94" w:rsidRPr="00EA4DCF" w:rsidRDefault="00626B94" w:rsidP="00A47173">
            <w:pPr>
              <w:pStyle w:val="TableParagraph"/>
              <w:spacing w:before="2"/>
              <w:ind w:left="105"/>
              <w:rPr>
                <w:rFonts w:ascii="Arial Narrow" w:hAnsi="Arial Narrow"/>
                <w:lang w:val="id-ID"/>
              </w:rPr>
            </w:pPr>
            <w:r w:rsidRPr="00A57D19">
              <w:rPr>
                <w:rFonts w:ascii="Arial Narrow" w:hAnsi="Arial Narrow"/>
              </w:rPr>
              <w:t>Rekomendasi untuk peningkatan</w:t>
            </w:r>
            <w:r w:rsidR="00EA4DCF">
              <w:rPr>
                <w:rFonts w:ascii="Arial Narrow" w:hAnsi="Arial Narrow"/>
                <w:lang w:val="id-ID"/>
              </w:rPr>
              <w:t xml:space="preserve"> :</w:t>
            </w:r>
          </w:p>
        </w:tc>
      </w:tr>
    </w:tbl>
    <w:tbl>
      <w:tblPr>
        <w:tblpPr w:leftFromText="180" w:rightFromText="180" w:vertAnchor="text" w:horzAnchor="margin" w:tblpY="4318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2835"/>
        <w:gridCol w:w="3503"/>
      </w:tblGrid>
      <w:tr w:rsidR="004C5853" w:rsidRPr="003154FA" w:rsidTr="00EA4DCF">
        <w:trPr>
          <w:trHeight w:val="1554"/>
        </w:trPr>
        <w:tc>
          <w:tcPr>
            <w:tcW w:w="3155" w:type="dxa"/>
          </w:tcPr>
          <w:p w:rsidR="004C5853" w:rsidRDefault="004C585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Nama Peninjau</w:t>
            </w:r>
          </w:p>
          <w:p w:rsidR="006F3B33" w:rsidRDefault="006F3B3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:rsidR="006F3B33" w:rsidRPr="003154FA" w:rsidRDefault="006F3B3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835" w:type="dxa"/>
          </w:tcPr>
          <w:p w:rsidR="004C5853" w:rsidRDefault="004C5853" w:rsidP="00EA4DCF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  <w:w w:val="90"/>
              </w:rPr>
              <w:t xml:space="preserve">Tanggal Tanda Tangan </w:t>
            </w:r>
            <w:r w:rsidRPr="003154FA">
              <w:rPr>
                <w:rFonts w:ascii="Arial Narrow" w:hAnsi="Arial Narrow"/>
              </w:rPr>
              <w:t>Peninjau</w:t>
            </w:r>
          </w:p>
          <w:p w:rsidR="00AA56E5" w:rsidRPr="003154FA" w:rsidRDefault="00AA56E5" w:rsidP="00EA4DCF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 wp14:anchorId="0BD8676A" wp14:editId="080412D2">
                  <wp:extent cx="1440000" cy="402917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0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503" w:type="dxa"/>
          </w:tcPr>
          <w:p w:rsidR="004C5853" w:rsidRPr="003154FA" w:rsidRDefault="004C585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Komentar</w:t>
            </w:r>
          </w:p>
        </w:tc>
      </w:tr>
    </w:tbl>
    <w:tbl>
      <w:tblPr>
        <w:tblpPr w:leftFromText="180" w:rightFromText="180" w:vertAnchor="text" w:horzAnchor="page" w:tblpX="1412" w:tblpY="133"/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971"/>
        <w:gridCol w:w="1701"/>
        <w:gridCol w:w="1417"/>
        <w:gridCol w:w="1418"/>
        <w:gridCol w:w="1276"/>
      </w:tblGrid>
      <w:tr w:rsidR="00E13D12" w:rsidRPr="00A57D19" w:rsidTr="00EA4DCF">
        <w:trPr>
          <w:trHeight w:val="325"/>
        </w:trPr>
        <w:tc>
          <w:tcPr>
            <w:tcW w:w="2700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  <w:b/>
              </w:rPr>
            </w:pPr>
          </w:p>
          <w:p w:rsidR="00E13D12" w:rsidRPr="00A57D19" w:rsidRDefault="00E13D12" w:rsidP="00EA4DCF">
            <w:pPr>
              <w:pStyle w:val="TableParagraph"/>
              <w:spacing w:before="183"/>
              <w:ind w:left="29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Aspek yang ditinjau</w:t>
            </w:r>
          </w:p>
        </w:tc>
        <w:tc>
          <w:tcPr>
            <w:tcW w:w="678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pStyle w:val="TableParagraph"/>
              <w:spacing w:line="263" w:lineRule="exact"/>
              <w:ind w:left="2235" w:right="2204"/>
              <w:jc w:val="center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Pemenuhan dimensi kompetensi</w:t>
            </w:r>
          </w:p>
        </w:tc>
      </w:tr>
      <w:tr w:rsidR="00E13D12" w:rsidRPr="00A57D19" w:rsidTr="00EA4DCF">
        <w:trPr>
          <w:trHeight w:val="785"/>
        </w:trPr>
        <w:tc>
          <w:tcPr>
            <w:tcW w:w="2700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Task Skills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18" w:right="96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Task </w:t>
            </w:r>
            <w:r w:rsidRPr="00A57D19">
              <w:rPr>
                <w:rFonts w:ascii="Arial Narrow" w:hAnsi="Arial Narrow"/>
                <w:i/>
                <w:spacing w:val="-2"/>
                <w:w w:val="95"/>
              </w:rPr>
              <w:t>Management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449" w:right="427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40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  <w:w w:val="90"/>
              </w:rPr>
              <w:t xml:space="preserve">Contingency </w:t>
            </w:r>
            <w:r w:rsidRPr="00A57D19">
              <w:rPr>
                <w:rFonts w:ascii="Arial Narrow" w:hAnsi="Arial Narrow"/>
                <w:i/>
                <w:w w:val="95"/>
              </w:rPr>
              <w:t>Management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139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24" w:right="97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Job Role/ </w:t>
            </w:r>
            <w:r w:rsidRPr="00A57D19">
              <w:rPr>
                <w:rFonts w:ascii="Arial Narrow" w:hAnsi="Arial Narrow"/>
                <w:i/>
                <w:w w:val="90"/>
              </w:rPr>
              <w:t>Environment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418" w:right="39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Transfer Skills</w:t>
            </w:r>
          </w:p>
        </w:tc>
      </w:tr>
      <w:tr w:rsidR="00E13D12" w:rsidRPr="00A57D19" w:rsidTr="00EA4DCF">
        <w:trPr>
          <w:trHeight w:val="1393"/>
        </w:trPr>
        <w:tc>
          <w:tcPr>
            <w:tcW w:w="2700" w:type="dxa"/>
            <w:tcBorders>
              <w:top w:val="double" w:sz="1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spacing w:before="6"/>
              <w:ind w:left="105" w:right="229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Konsistensi </w:t>
            </w:r>
            <w:r w:rsidRPr="00A57D19">
              <w:rPr>
                <w:rFonts w:ascii="Arial Narrow" w:hAnsi="Arial Narrow"/>
                <w:b/>
              </w:rPr>
              <w:t>keputusan asesmen</w:t>
            </w:r>
          </w:p>
          <w:p w:rsidR="00E13D12" w:rsidRPr="003154FA" w:rsidRDefault="00E13D12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Bukti dari berbagai asesmen diperiksa untuk konsistensi</w:t>
            </w:r>
          </w:p>
          <w:p w:rsidR="00E13D12" w:rsidRPr="00A57D19" w:rsidRDefault="00E13D12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dimensi kompetensi</w:t>
            </w:r>
          </w:p>
        </w:tc>
        <w:tc>
          <w:tcPr>
            <w:tcW w:w="97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8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double" w:sz="1" w:space="0" w:color="000000"/>
              <w:lef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13D12" w:rsidRPr="00A57D19" w:rsidTr="00EA4DCF">
        <w:trPr>
          <w:trHeight w:val="1134"/>
        </w:trPr>
        <w:tc>
          <w:tcPr>
            <w:tcW w:w="9483" w:type="dxa"/>
            <w:gridSpan w:val="6"/>
          </w:tcPr>
          <w:p w:rsidR="00E13D12" w:rsidRPr="00A57D19" w:rsidRDefault="00E13D12" w:rsidP="00EA4DCF">
            <w:pPr>
              <w:pStyle w:val="TableParagraph"/>
              <w:spacing w:line="252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Rekomendasi untuk peningkatan:</w:t>
            </w:r>
          </w:p>
        </w:tc>
      </w:tr>
    </w:tbl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Pr="000E67D8" w:rsidRDefault="00EA4DCF" w:rsidP="00E13D12">
      <w:pPr>
        <w:rPr>
          <w:rFonts w:ascii="Arial Narrow" w:hAnsi="Arial Narrow"/>
          <w:sz w:val="10"/>
          <w:szCs w:val="10"/>
        </w:rPr>
      </w:pPr>
    </w:p>
    <w:sectPr w:rsidR="00EA4DCF" w:rsidRPr="000E67D8" w:rsidSect="00EF76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42" w:rsidRDefault="00701742" w:rsidP="00626B94">
      <w:r>
        <w:separator/>
      </w:r>
    </w:p>
  </w:endnote>
  <w:endnote w:type="continuationSeparator" w:id="0">
    <w:p w:rsidR="00701742" w:rsidRDefault="00701742" w:rsidP="0062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F46" w:rsidRDefault="006B1F46">
    <w:pPr>
      <w:pStyle w:val="Footer"/>
      <w:jc w:val="right"/>
    </w:pPr>
  </w:p>
  <w:p w:rsidR="006B1F46" w:rsidRDefault="006B1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42" w:rsidRDefault="00701742" w:rsidP="00626B94">
      <w:r>
        <w:separator/>
      </w:r>
    </w:p>
  </w:footnote>
  <w:footnote w:type="continuationSeparator" w:id="0">
    <w:p w:rsidR="00701742" w:rsidRDefault="00701742" w:rsidP="0062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A0" w:rsidRDefault="00CF537C" w:rsidP="00D85DA0">
    <w:pPr>
      <w:pStyle w:val="Header"/>
      <w:tabs>
        <w:tab w:val="clear" w:pos="9360"/>
      </w:tabs>
      <w:ind w:right="-563" w:firstLine="284"/>
    </w:pPr>
    <w:r w:rsidRPr="00A61532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4F9C89D" wp14:editId="2D923755">
          <wp:simplePos x="0" y="0"/>
          <wp:positionH relativeFrom="column">
            <wp:posOffset>4905375</wp:posOffset>
          </wp:positionH>
          <wp:positionV relativeFrom="paragraph">
            <wp:posOffset>-162560</wp:posOffset>
          </wp:positionV>
          <wp:extent cx="770890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289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532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591E6A37" wp14:editId="7EDD9E76">
          <wp:simplePos x="0" y="0"/>
          <wp:positionH relativeFrom="column">
            <wp:posOffset>15765</wp:posOffset>
          </wp:positionH>
          <wp:positionV relativeFrom="paragraph">
            <wp:posOffset>-257810</wp:posOffset>
          </wp:positionV>
          <wp:extent cx="492981" cy="492981"/>
          <wp:effectExtent l="0" t="0" r="2540" b="254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981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5DA0">
      <w:ptab w:relativeTo="margin" w:alignment="center" w:leader="none"/>
    </w:r>
    <w:r w:rsidR="00D85DA0">
      <w:ptab w:relativeTo="margin" w:alignment="right" w:leader="none"/>
    </w:r>
  </w:p>
  <w:p w:rsidR="006B1F46" w:rsidRDefault="006B1F46" w:rsidP="00537A8D">
    <w:pPr>
      <w:pStyle w:val="Header"/>
      <w:ind w:firstLine="426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0A03"/>
    <w:multiLevelType w:val="hybridMultilevel"/>
    <w:tmpl w:val="A5D6888E"/>
    <w:lvl w:ilvl="0" w:tplc="21C87CC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3C6444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9D44C27E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0E24C4F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DFD8EB2E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D384E7A4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394636A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3796DC6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C8E452B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1">
    <w:nsid w:val="27BA45F3"/>
    <w:multiLevelType w:val="hybridMultilevel"/>
    <w:tmpl w:val="99248D04"/>
    <w:lvl w:ilvl="0" w:tplc="4A065F2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B92A2DC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5CB60584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153635D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808183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07F0EDC2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DE42228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EECA71C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9878BEA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2">
    <w:nsid w:val="2B9F2BF0"/>
    <w:multiLevelType w:val="hybridMultilevel"/>
    <w:tmpl w:val="9A5C3CB0"/>
    <w:lvl w:ilvl="0" w:tplc="AEF0C978">
      <w:start w:val="1"/>
      <w:numFmt w:val="decimal"/>
      <w:lvlText w:val="%1."/>
      <w:lvlJc w:val="left"/>
      <w:pPr>
        <w:ind w:left="463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1" w:tplc="941456E8">
      <w:numFmt w:val="bullet"/>
      <w:lvlText w:val="•"/>
      <w:lvlJc w:val="left"/>
      <w:pPr>
        <w:ind w:left="1405" w:hanging="360"/>
      </w:pPr>
      <w:rPr>
        <w:rFonts w:hint="default"/>
        <w:lang w:val="id" w:eastAsia="en-US" w:bidi="ar-SA"/>
      </w:rPr>
    </w:lvl>
    <w:lvl w:ilvl="2" w:tplc="9D007936">
      <w:numFmt w:val="bullet"/>
      <w:lvlText w:val="•"/>
      <w:lvlJc w:val="left"/>
      <w:pPr>
        <w:ind w:left="2351" w:hanging="360"/>
      </w:pPr>
      <w:rPr>
        <w:rFonts w:hint="default"/>
        <w:lang w:val="id" w:eastAsia="en-US" w:bidi="ar-SA"/>
      </w:rPr>
    </w:lvl>
    <w:lvl w:ilvl="3" w:tplc="6FBE5A1A"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 w:tplc="0E94C404">
      <w:numFmt w:val="bullet"/>
      <w:lvlText w:val="•"/>
      <w:lvlJc w:val="left"/>
      <w:pPr>
        <w:ind w:left="4242" w:hanging="360"/>
      </w:pPr>
      <w:rPr>
        <w:rFonts w:hint="default"/>
        <w:lang w:val="id" w:eastAsia="en-US" w:bidi="ar-SA"/>
      </w:rPr>
    </w:lvl>
    <w:lvl w:ilvl="5" w:tplc="80F6FC94">
      <w:numFmt w:val="bullet"/>
      <w:lvlText w:val="•"/>
      <w:lvlJc w:val="left"/>
      <w:pPr>
        <w:ind w:left="5188" w:hanging="360"/>
      </w:pPr>
      <w:rPr>
        <w:rFonts w:hint="default"/>
        <w:lang w:val="id" w:eastAsia="en-US" w:bidi="ar-SA"/>
      </w:rPr>
    </w:lvl>
    <w:lvl w:ilvl="6" w:tplc="4BA8DC34">
      <w:numFmt w:val="bullet"/>
      <w:lvlText w:val="•"/>
      <w:lvlJc w:val="left"/>
      <w:pPr>
        <w:ind w:left="6133" w:hanging="360"/>
      </w:pPr>
      <w:rPr>
        <w:rFonts w:hint="default"/>
        <w:lang w:val="id" w:eastAsia="en-US" w:bidi="ar-SA"/>
      </w:rPr>
    </w:lvl>
    <w:lvl w:ilvl="7" w:tplc="36D4EFB2">
      <w:numFmt w:val="bullet"/>
      <w:lvlText w:val="•"/>
      <w:lvlJc w:val="left"/>
      <w:pPr>
        <w:ind w:left="7079" w:hanging="360"/>
      </w:pPr>
      <w:rPr>
        <w:rFonts w:hint="default"/>
        <w:lang w:val="id" w:eastAsia="en-US" w:bidi="ar-SA"/>
      </w:rPr>
    </w:lvl>
    <w:lvl w:ilvl="8" w:tplc="21DC60CE">
      <w:numFmt w:val="bullet"/>
      <w:lvlText w:val="•"/>
      <w:lvlJc w:val="left"/>
      <w:pPr>
        <w:ind w:left="8025" w:hanging="360"/>
      </w:pPr>
      <w:rPr>
        <w:rFonts w:hint="default"/>
        <w:lang w:val="id" w:eastAsia="en-US" w:bidi="ar-SA"/>
      </w:rPr>
    </w:lvl>
  </w:abstractNum>
  <w:abstractNum w:abstractNumId="3">
    <w:nsid w:val="4D962851"/>
    <w:multiLevelType w:val="hybridMultilevel"/>
    <w:tmpl w:val="BC58EFCA"/>
    <w:lvl w:ilvl="0" w:tplc="DB641DE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8A003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008654F2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27B49D3A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58AC15F6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EA1003F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5002DB2C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D6225094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B7ACBD4A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4">
    <w:nsid w:val="501D3EED"/>
    <w:multiLevelType w:val="hybridMultilevel"/>
    <w:tmpl w:val="AD4CC290"/>
    <w:lvl w:ilvl="0" w:tplc="87D6886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FA45844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B8D2E5E0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78BAEFE0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EBBE9090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8D8CCE18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0DB6724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8BEEB35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A86EF9A2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5">
    <w:nsid w:val="70997761"/>
    <w:multiLevelType w:val="hybridMultilevel"/>
    <w:tmpl w:val="2D125BAE"/>
    <w:lvl w:ilvl="0" w:tplc="BA2A6D0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86C4D52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CE4A9FE8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360A9F2E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BFCB8A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57A2694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6E81146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F9F02A1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108625C4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94"/>
    <w:rsid w:val="00010E65"/>
    <w:rsid w:val="00070E22"/>
    <w:rsid w:val="000E67D8"/>
    <w:rsid w:val="001A71F7"/>
    <w:rsid w:val="00201D54"/>
    <w:rsid w:val="0027157A"/>
    <w:rsid w:val="00272236"/>
    <w:rsid w:val="002761DC"/>
    <w:rsid w:val="00285D66"/>
    <w:rsid w:val="00295FB4"/>
    <w:rsid w:val="003154FA"/>
    <w:rsid w:val="0047139F"/>
    <w:rsid w:val="004728BB"/>
    <w:rsid w:val="00495B56"/>
    <w:rsid w:val="004C5853"/>
    <w:rsid w:val="004E47E0"/>
    <w:rsid w:val="00537A8D"/>
    <w:rsid w:val="005F0063"/>
    <w:rsid w:val="00626B94"/>
    <w:rsid w:val="00634D66"/>
    <w:rsid w:val="00697585"/>
    <w:rsid w:val="006B1F46"/>
    <w:rsid w:val="006F3B33"/>
    <w:rsid w:val="00701742"/>
    <w:rsid w:val="00712102"/>
    <w:rsid w:val="007335B9"/>
    <w:rsid w:val="007579B0"/>
    <w:rsid w:val="0076225E"/>
    <w:rsid w:val="00827A89"/>
    <w:rsid w:val="008F3883"/>
    <w:rsid w:val="00A40D8A"/>
    <w:rsid w:val="00A47173"/>
    <w:rsid w:val="00A57D19"/>
    <w:rsid w:val="00A61532"/>
    <w:rsid w:val="00A63F7D"/>
    <w:rsid w:val="00A7692B"/>
    <w:rsid w:val="00AA56E5"/>
    <w:rsid w:val="00B22EFE"/>
    <w:rsid w:val="00C1208C"/>
    <w:rsid w:val="00CF537C"/>
    <w:rsid w:val="00D5106B"/>
    <w:rsid w:val="00D66189"/>
    <w:rsid w:val="00D85DA0"/>
    <w:rsid w:val="00E13D12"/>
    <w:rsid w:val="00E14EB6"/>
    <w:rsid w:val="00EA3556"/>
    <w:rsid w:val="00EA4DCF"/>
    <w:rsid w:val="00EF764A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2">
    <w:name w:val="heading 2"/>
    <w:basedOn w:val="Normal"/>
    <w:link w:val="Heading2Char"/>
    <w:uiPriority w:val="1"/>
    <w:qFormat/>
    <w:rsid w:val="00626B94"/>
    <w:pPr>
      <w:ind w:left="3675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B94"/>
    <w:rPr>
      <w:rFonts w:ascii="Liberation Sans Narrow" w:eastAsia="Liberation Sans Narrow" w:hAnsi="Liberation Sans Narrow" w:cs="Liberation Sans Narrow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626B94"/>
  </w:style>
  <w:style w:type="character" w:customStyle="1" w:styleId="BodyTextChar">
    <w:name w:val="Body Text Char"/>
    <w:basedOn w:val="DefaultParagraphFont"/>
    <w:link w:val="BodyText"/>
    <w:uiPriority w:val="1"/>
    <w:rsid w:val="00626B9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626B94"/>
  </w:style>
  <w:style w:type="paragraph" w:styleId="Header">
    <w:name w:val="header"/>
    <w:basedOn w:val="Normal"/>
    <w:link w:val="Head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9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9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2">
    <w:name w:val="heading 2"/>
    <w:basedOn w:val="Normal"/>
    <w:link w:val="Heading2Char"/>
    <w:uiPriority w:val="1"/>
    <w:qFormat/>
    <w:rsid w:val="00626B94"/>
    <w:pPr>
      <w:ind w:left="3675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B94"/>
    <w:rPr>
      <w:rFonts w:ascii="Liberation Sans Narrow" w:eastAsia="Liberation Sans Narrow" w:hAnsi="Liberation Sans Narrow" w:cs="Liberation Sans Narrow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626B94"/>
  </w:style>
  <w:style w:type="character" w:customStyle="1" w:styleId="BodyTextChar">
    <w:name w:val="Body Text Char"/>
    <w:basedOn w:val="DefaultParagraphFont"/>
    <w:link w:val="BodyText"/>
    <w:uiPriority w:val="1"/>
    <w:rsid w:val="00626B9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626B94"/>
  </w:style>
  <w:style w:type="paragraph" w:styleId="Header">
    <w:name w:val="header"/>
    <w:basedOn w:val="Normal"/>
    <w:link w:val="Head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9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9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29</cp:revision>
  <cp:lastPrinted>2021-03-22T07:33:00Z</cp:lastPrinted>
  <dcterms:created xsi:type="dcterms:W3CDTF">2020-10-27T03:50:00Z</dcterms:created>
  <dcterms:modified xsi:type="dcterms:W3CDTF">2021-09-18T03:38:00Z</dcterms:modified>
</cp:coreProperties>
</file>