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8060" w14:textId="489B9746" w:rsidR="000E59EA" w:rsidRPr="00F406B8" w:rsidRDefault="00C4286F" w:rsidP="00BD37B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i/>
          <w:lang w:val="nl-BE"/>
        </w:rPr>
      </w:pPr>
      <w:r>
        <w:rPr>
          <w:rFonts w:asciiTheme="minorHAnsi" w:hAnsiTheme="minorHAnsi"/>
          <w:i/>
          <w:lang w:val="nl-BE"/>
        </w:rPr>
        <w:t>29</w:t>
      </w:r>
      <w:r w:rsidR="00813EBE">
        <w:rPr>
          <w:rFonts w:asciiTheme="minorHAnsi" w:hAnsiTheme="minorHAnsi"/>
          <w:i/>
          <w:lang w:val="nl-BE"/>
        </w:rPr>
        <w:t>-07</w:t>
      </w:r>
      <w:r w:rsidR="00F406B8" w:rsidRPr="00F406B8">
        <w:rPr>
          <w:rFonts w:asciiTheme="minorHAnsi" w:hAnsiTheme="minorHAnsi"/>
          <w:i/>
          <w:lang w:val="nl-BE"/>
        </w:rPr>
        <w:t>-</w:t>
      </w:r>
      <w:r w:rsidR="00402528" w:rsidRPr="00F406B8">
        <w:rPr>
          <w:rFonts w:asciiTheme="minorHAnsi" w:hAnsiTheme="minorHAnsi"/>
          <w:i/>
          <w:lang w:val="nl-BE"/>
        </w:rPr>
        <w:t>2022</w:t>
      </w:r>
      <w:r w:rsidR="00D32E61" w:rsidRPr="00F406B8">
        <w:rPr>
          <w:rFonts w:asciiTheme="minorHAnsi" w:hAnsiTheme="minorHAnsi"/>
          <w:i/>
          <w:lang w:val="nl-BE"/>
        </w:rPr>
        <w:t xml:space="preserve"> – Marc Van Liedekerke, </w:t>
      </w:r>
      <w:r w:rsidR="00F406B8" w:rsidRPr="00F406B8">
        <w:rPr>
          <w:rFonts w:asciiTheme="minorHAnsi" w:hAnsiTheme="minorHAnsi"/>
          <w:i/>
          <w:lang w:val="nl-BE"/>
        </w:rPr>
        <w:t xml:space="preserve">ESDAC, </w:t>
      </w:r>
      <w:r w:rsidR="00D32E61" w:rsidRPr="00F406B8">
        <w:rPr>
          <w:rFonts w:asciiTheme="minorHAnsi" w:hAnsiTheme="minorHAnsi"/>
          <w:i/>
          <w:lang w:val="nl-BE"/>
        </w:rPr>
        <w:t>JRC Ispra</w:t>
      </w:r>
    </w:p>
    <w:p w14:paraId="6C0DB96A" w14:textId="553DECCE" w:rsidR="00CC4AEA" w:rsidRPr="002B0297" w:rsidRDefault="000E59EA" w:rsidP="00BD37B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b/>
          <w:sz w:val="32"/>
        </w:rPr>
      </w:pPr>
      <w:r w:rsidRPr="002B0297">
        <w:rPr>
          <w:rFonts w:asciiTheme="minorHAnsi" w:hAnsiTheme="minorHAnsi"/>
          <w:b/>
          <w:sz w:val="32"/>
        </w:rPr>
        <w:t>Readme file for the LUCAS 201</w:t>
      </w:r>
      <w:r w:rsidR="00402528">
        <w:rPr>
          <w:rFonts w:asciiTheme="minorHAnsi" w:hAnsiTheme="minorHAnsi"/>
          <w:b/>
          <w:sz w:val="32"/>
        </w:rPr>
        <w:t>8</w:t>
      </w:r>
      <w:r w:rsidR="00661323">
        <w:rPr>
          <w:rFonts w:asciiTheme="minorHAnsi" w:hAnsiTheme="minorHAnsi"/>
          <w:b/>
          <w:sz w:val="32"/>
        </w:rPr>
        <w:t xml:space="preserve"> Topsoil dataset</w:t>
      </w:r>
    </w:p>
    <w:p w14:paraId="739536EE" w14:textId="301BC1EA" w:rsidR="001146FE" w:rsidRDefault="00B83310" w:rsidP="00BD37B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</w:t>
      </w:r>
      <w:r w:rsidR="001146FE">
        <w:rPr>
          <w:rFonts w:asciiTheme="minorHAnsi" w:hAnsiTheme="minorHAnsi"/>
        </w:rPr>
        <w:t xml:space="preserve">is the main data </w:t>
      </w:r>
      <w:r>
        <w:rPr>
          <w:rFonts w:asciiTheme="minorHAnsi" w:hAnsiTheme="minorHAnsi"/>
        </w:rPr>
        <w:t>package</w:t>
      </w:r>
      <w:r w:rsidR="001146FE">
        <w:rPr>
          <w:rFonts w:asciiTheme="minorHAnsi" w:hAnsiTheme="minorHAnsi"/>
        </w:rPr>
        <w:t xml:space="preserve"> containing</w:t>
      </w:r>
      <w:r w:rsidR="00CC4AEA" w:rsidRPr="002B0297">
        <w:rPr>
          <w:rFonts w:asciiTheme="minorHAnsi" w:hAnsiTheme="minorHAnsi"/>
        </w:rPr>
        <w:t xml:space="preserve"> the LUCAS Topsoil data of the 201</w:t>
      </w:r>
      <w:r w:rsidR="00402528">
        <w:rPr>
          <w:rFonts w:asciiTheme="minorHAnsi" w:hAnsiTheme="minorHAnsi"/>
        </w:rPr>
        <w:t>8</w:t>
      </w:r>
      <w:r w:rsidR="00CC4AEA" w:rsidRPr="002B029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LUCAS soil </w:t>
      </w:r>
      <w:r w:rsidR="00CC4AEA" w:rsidRPr="002B0297">
        <w:rPr>
          <w:rFonts w:asciiTheme="minorHAnsi" w:hAnsiTheme="minorHAnsi"/>
        </w:rPr>
        <w:t>survey.</w:t>
      </w:r>
      <w:r w:rsidR="001146FE">
        <w:rPr>
          <w:rFonts w:asciiTheme="minorHAnsi" w:hAnsiTheme="minorHAnsi"/>
        </w:rPr>
        <w:t xml:space="preserve"> </w:t>
      </w:r>
      <w:r w:rsidR="0011096A">
        <w:rPr>
          <w:rFonts w:asciiTheme="minorHAnsi" w:hAnsiTheme="minorHAnsi"/>
        </w:rPr>
        <w:t>In the future, m</w:t>
      </w:r>
      <w:r w:rsidR="001146FE">
        <w:rPr>
          <w:rFonts w:asciiTheme="minorHAnsi" w:hAnsiTheme="minorHAnsi"/>
        </w:rPr>
        <w:t>ore LUCAS SOIL 2018</w:t>
      </w:r>
      <w:r w:rsidR="00CC4AEA" w:rsidRPr="002B0297">
        <w:rPr>
          <w:rFonts w:asciiTheme="minorHAnsi" w:hAnsiTheme="minorHAnsi"/>
        </w:rPr>
        <w:t xml:space="preserve"> </w:t>
      </w:r>
      <w:r w:rsidR="001146FE">
        <w:rPr>
          <w:rFonts w:asciiTheme="minorHAnsi" w:hAnsiTheme="minorHAnsi"/>
        </w:rPr>
        <w:t xml:space="preserve">data (e.g. DNA, biodiversity data) </w:t>
      </w:r>
      <w:proofErr w:type="gramStart"/>
      <w:r w:rsidR="001146FE">
        <w:rPr>
          <w:rFonts w:asciiTheme="minorHAnsi" w:hAnsiTheme="minorHAnsi"/>
        </w:rPr>
        <w:t>will be provided</w:t>
      </w:r>
      <w:proofErr w:type="gramEnd"/>
      <w:r w:rsidR="001146FE">
        <w:rPr>
          <w:rFonts w:asciiTheme="minorHAnsi" w:hAnsiTheme="minorHAnsi"/>
        </w:rPr>
        <w:t xml:space="preserve"> as separate data files.  </w:t>
      </w:r>
    </w:p>
    <w:p w14:paraId="42F884DF" w14:textId="78B56948" w:rsidR="003A4299" w:rsidRDefault="001146FE" w:rsidP="00BD37B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data package </w:t>
      </w:r>
      <w:r w:rsidR="004C31A4" w:rsidRPr="002B0297">
        <w:rPr>
          <w:rFonts w:asciiTheme="minorHAnsi" w:hAnsiTheme="minorHAnsi"/>
        </w:rPr>
        <w:t>contains:</w:t>
      </w:r>
    </w:p>
    <w:p w14:paraId="65821F87" w14:textId="59DC13A5" w:rsidR="003A4299" w:rsidRDefault="00EA3E15" w:rsidP="003A4299">
      <w:pPr>
        <w:pStyle w:val="condessed"/>
        <w:numPr>
          <w:ilvl w:val="0"/>
          <w:numId w:val="13"/>
        </w:numPr>
        <w:spacing w:before="240" w:beforeAutospacing="0" w:after="0" w:afterAutospacing="0" w:line="288" w:lineRule="atLeast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b/>
        </w:rPr>
        <w:t>1</w:t>
      </w:r>
      <w:proofErr w:type="gramEnd"/>
      <w:r w:rsidR="00D57A02" w:rsidRPr="00661323">
        <w:rPr>
          <w:rFonts w:asciiTheme="minorHAnsi" w:hAnsiTheme="minorHAnsi"/>
          <w:b/>
        </w:rPr>
        <w:t xml:space="preserve"> CSV</w:t>
      </w:r>
      <w:r>
        <w:rPr>
          <w:rFonts w:asciiTheme="minorHAnsi" w:hAnsiTheme="minorHAnsi"/>
          <w:b/>
        </w:rPr>
        <w:t xml:space="preserve"> file </w:t>
      </w:r>
      <w:r>
        <w:rPr>
          <w:rFonts w:asciiTheme="minorHAnsi" w:hAnsiTheme="minorHAnsi"/>
          <w:b/>
          <w:color w:val="2E74B5" w:themeColor="accent1" w:themeShade="BF"/>
        </w:rPr>
        <w:t>LUCAS-SOIL-2018</w:t>
      </w:r>
      <w:r w:rsidR="00402528">
        <w:rPr>
          <w:rFonts w:asciiTheme="minorHAnsi" w:hAnsiTheme="minorHAnsi"/>
        </w:rPr>
        <w:t xml:space="preserve"> (with the soil</w:t>
      </w:r>
      <w:r w:rsidR="00402528" w:rsidRPr="002B0297">
        <w:rPr>
          <w:rFonts w:asciiTheme="minorHAnsi" w:hAnsiTheme="minorHAnsi"/>
        </w:rPr>
        <w:t xml:space="preserve"> analytical data of samples that passed the data evaluation</w:t>
      </w:r>
      <w:r w:rsidR="00402528">
        <w:rPr>
          <w:rFonts w:asciiTheme="minorHAnsi" w:hAnsiTheme="minorHAnsi"/>
        </w:rPr>
        <w:t>)</w:t>
      </w:r>
      <w:r w:rsidR="00D32E61">
        <w:rPr>
          <w:rFonts w:asciiTheme="minorHAnsi" w:hAnsiTheme="minorHAnsi"/>
        </w:rPr>
        <w:t>; there are 18,984 records.</w:t>
      </w:r>
    </w:p>
    <w:p w14:paraId="55462E07" w14:textId="5F507818" w:rsidR="00402528" w:rsidRDefault="00565B2F" w:rsidP="003A4299">
      <w:pPr>
        <w:pStyle w:val="condessed"/>
        <w:numPr>
          <w:ilvl w:val="0"/>
          <w:numId w:val="13"/>
        </w:numPr>
        <w:spacing w:before="240" w:beforeAutospacing="0" w:after="0" w:afterAutospacing="0" w:line="288" w:lineRule="atLeast"/>
        <w:rPr>
          <w:rFonts w:asciiTheme="minorHAnsi" w:hAnsiTheme="minorHAnsi"/>
        </w:rPr>
      </w:pPr>
      <w:r>
        <w:rPr>
          <w:rFonts w:asciiTheme="minorHAnsi" w:hAnsiTheme="minorHAnsi"/>
        </w:rPr>
        <w:t>ESRI</w:t>
      </w:r>
      <w:r w:rsidRPr="002B0297">
        <w:rPr>
          <w:rFonts w:asciiTheme="minorHAnsi" w:hAnsiTheme="minorHAnsi"/>
        </w:rPr>
        <w:t xml:space="preserve"> </w:t>
      </w:r>
      <w:proofErr w:type="spellStart"/>
      <w:r w:rsidR="008229FA" w:rsidRPr="00661323">
        <w:rPr>
          <w:rFonts w:asciiTheme="minorHAnsi" w:hAnsiTheme="minorHAnsi"/>
          <w:b/>
        </w:rPr>
        <w:t>shapefile</w:t>
      </w:r>
      <w:proofErr w:type="spellEnd"/>
      <w:r w:rsidR="00690F1A">
        <w:rPr>
          <w:rFonts w:asciiTheme="minorHAnsi" w:hAnsiTheme="minorHAnsi"/>
        </w:rPr>
        <w:t xml:space="preserve"> </w:t>
      </w:r>
      <w:r w:rsidR="00EA3E15">
        <w:rPr>
          <w:rFonts w:asciiTheme="minorHAnsi" w:hAnsiTheme="minorHAnsi"/>
          <w:b/>
          <w:color w:val="2E74B5" w:themeColor="accent1" w:themeShade="BF"/>
        </w:rPr>
        <w:t>LUCAS-SOIL-2018</w:t>
      </w:r>
      <w:r w:rsidR="00EA3E15">
        <w:rPr>
          <w:rFonts w:asciiTheme="minorHAnsi" w:hAnsiTheme="minorHAnsi"/>
        </w:rPr>
        <w:t xml:space="preserve"> </w:t>
      </w:r>
      <w:r w:rsidR="00690F1A">
        <w:rPr>
          <w:rFonts w:asciiTheme="minorHAnsi" w:hAnsiTheme="minorHAnsi"/>
        </w:rPr>
        <w:t xml:space="preserve">that shows the </w:t>
      </w:r>
      <w:r w:rsidR="00EA3E15">
        <w:rPr>
          <w:rFonts w:asciiTheme="minorHAnsi" w:hAnsiTheme="minorHAnsi"/>
        </w:rPr>
        <w:t>18,98</w:t>
      </w:r>
      <w:r w:rsidR="00402528">
        <w:rPr>
          <w:rFonts w:asciiTheme="minorHAnsi" w:hAnsiTheme="minorHAnsi"/>
        </w:rPr>
        <w:t xml:space="preserve">4 </w:t>
      </w:r>
      <w:r>
        <w:rPr>
          <w:rFonts w:asciiTheme="minorHAnsi" w:hAnsiTheme="minorHAnsi"/>
        </w:rPr>
        <w:t>LUCAS Master Grid</w:t>
      </w:r>
      <w:r w:rsidR="00B83310">
        <w:rPr>
          <w:rFonts w:asciiTheme="minorHAnsi" w:hAnsiTheme="minorHAnsi"/>
        </w:rPr>
        <w:t xml:space="preserve"> sampling points</w:t>
      </w:r>
      <w:r w:rsidR="00690F1A">
        <w:rPr>
          <w:rFonts w:asciiTheme="minorHAnsi" w:hAnsiTheme="minorHAnsi"/>
        </w:rPr>
        <w:t xml:space="preserve"> </w:t>
      </w:r>
      <w:r w:rsidR="00402528">
        <w:rPr>
          <w:rFonts w:asciiTheme="minorHAnsi" w:hAnsiTheme="minorHAnsi"/>
        </w:rPr>
        <w:t>for which</w:t>
      </w:r>
      <w:r w:rsidR="00EA3E15">
        <w:rPr>
          <w:rFonts w:asciiTheme="minorHAnsi" w:hAnsiTheme="minorHAnsi"/>
        </w:rPr>
        <w:t xml:space="preserve"> there are data in the CSV file</w:t>
      </w:r>
      <w:r w:rsidR="00402528">
        <w:rPr>
          <w:rFonts w:asciiTheme="minorHAnsi" w:hAnsiTheme="minorHAnsi"/>
        </w:rPr>
        <w:t>.</w:t>
      </w:r>
    </w:p>
    <w:p w14:paraId="2D1C0863" w14:textId="042EEF80" w:rsidR="0014269A" w:rsidRDefault="0014269A" w:rsidP="0014269A">
      <w:pPr>
        <w:pStyle w:val="condessed"/>
        <w:numPr>
          <w:ilvl w:val="0"/>
          <w:numId w:val="13"/>
        </w:numPr>
        <w:spacing w:before="240" w:beforeAutospacing="0" w:after="0" w:afterAutospacing="0" w:line="288" w:lineRule="atLeast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1</w:t>
      </w:r>
      <w:proofErr w:type="gramEnd"/>
      <w:r>
        <w:rPr>
          <w:rFonts w:asciiTheme="minorHAnsi" w:hAnsiTheme="minorHAnsi"/>
        </w:rPr>
        <w:t xml:space="preserve"> </w:t>
      </w:r>
      <w:r w:rsidRPr="00A75D0B">
        <w:rPr>
          <w:rFonts w:asciiTheme="minorHAnsi" w:hAnsiTheme="minorHAnsi"/>
          <w:b/>
        </w:rPr>
        <w:t>CSV file</w:t>
      </w:r>
      <w:r>
        <w:rPr>
          <w:rFonts w:asciiTheme="minorHAnsi" w:hAnsiTheme="minorHAnsi"/>
        </w:rPr>
        <w:t xml:space="preserve"> </w:t>
      </w:r>
      <w:r w:rsidRPr="00A75D0B">
        <w:rPr>
          <w:rFonts w:asciiTheme="minorHAnsi" w:hAnsiTheme="minorHAnsi"/>
          <w:b/>
          <w:color w:val="2E74B5" w:themeColor="accent1" w:themeShade="BF"/>
        </w:rPr>
        <w:t xml:space="preserve">LUCAS2018_EROSION </w:t>
      </w:r>
      <w:r>
        <w:rPr>
          <w:rFonts w:asciiTheme="minorHAnsi" w:hAnsiTheme="minorHAnsi"/>
        </w:rPr>
        <w:t xml:space="preserve">(with the </w:t>
      </w:r>
      <w:r w:rsidRPr="0014269A">
        <w:rPr>
          <w:rFonts w:asciiTheme="minorHAnsi" w:hAnsiTheme="minorHAnsi"/>
        </w:rPr>
        <w:t>Erosion assessment: information recorded on erosion evidences for 879 LUCAS points</w:t>
      </w:r>
      <w:r>
        <w:rPr>
          <w:rFonts w:asciiTheme="minorHAnsi" w:hAnsiTheme="minorHAnsi"/>
        </w:rPr>
        <w:t>).</w:t>
      </w:r>
    </w:p>
    <w:p w14:paraId="6F5A48AC" w14:textId="14073485" w:rsidR="0014269A" w:rsidRDefault="0014269A" w:rsidP="0014269A">
      <w:pPr>
        <w:pStyle w:val="condessed"/>
        <w:numPr>
          <w:ilvl w:val="0"/>
          <w:numId w:val="13"/>
        </w:numPr>
        <w:spacing w:before="240" w:beforeAutospacing="0" w:after="0" w:afterAutospacing="0" w:line="288" w:lineRule="atLea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 </w:t>
      </w:r>
      <w:r w:rsidRPr="00A75D0B">
        <w:rPr>
          <w:rFonts w:asciiTheme="minorHAnsi" w:hAnsiTheme="minorHAnsi"/>
          <w:b/>
        </w:rPr>
        <w:t>CSV file</w:t>
      </w:r>
      <w:r>
        <w:rPr>
          <w:rFonts w:asciiTheme="minorHAnsi" w:hAnsiTheme="minorHAnsi"/>
        </w:rPr>
        <w:t xml:space="preserve"> </w:t>
      </w:r>
      <w:r w:rsidRPr="00A75D0B">
        <w:rPr>
          <w:rFonts w:asciiTheme="minorHAnsi" w:hAnsiTheme="minorHAnsi"/>
          <w:b/>
          <w:color w:val="2E74B5" w:themeColor="accent1" w:themeShade="BF"/>
        </w:rPr>
        <w:t>LUCAS2018_</w:t>
      </w:r>
      <w:proofErr w:type="gramStart"/>
      <w:r w:rsidRPr="00A75D0B">
        <w:rPr>
          <w:rFonts w:asciiTheme="minorHAnsi" w:hAnsiTheme="minorHAnsi"/>
          <w:b/>
          <w:color w:val="2E74B5" w:themeColor="accent1" w:themeShade="BF"/>
        </w:rPr>
        <w:t>ORG</w:t>
      </w:r>
      <w:r w:rsidRPr="00A75D0B">
        <w:rPr>
          <w:rFonts w:asciiTheme="minorHAnsi" w:hAnsiTheme="minorHAnsi"/>
          <w:color w:val="2E74B5" w:themeColor="accent1" w:themeShade="BF"/>
        </w:rPr>
        <w:t xml:space="preserve">  </w:t>
      </w:r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 xml:space="preserve">with the </w:t>
      </w:r>
      <w:r w:rsidRPr="0014269A">
        <w:rPr>
          <w:rFonts w:asciiTheme="minorHAnsi" w:hAnsiTheme="minorHAnsi"/>
        </w:rPr>
        <w:t>Assessment of organic soils: measurements of depth of organic horizon from 1,050 LUCAS points</w:t>
      </w:r>
      <w:r>
        <w:rPr>
          <w:rFonts w:asciiTheme="minorHAnsi" w:hAnsiTheme="minorHAnsi"/>
        </w:rPr>
        <w:t>).</w:t>
      </w:r>
    </w:p>
    <w:p w14:paraId="73768EDB" w14:textId="73415A5E" w:rsidR="00C4286F" w:rsidRDefault="00C4286F" w:rsidP="00C4286F">
      <w:pPr>
        <w:pStyle w:val="condessed"/>
        <w:numPr>
          <w:ilvl w:val="0"/>
          <w:numId w:val="13"/>
        </w:numPr>
        <w:spacing w:before="240" w:beforeAutospacing="0" w:after="0" w:afterAutospacing="0" w:line="288" w:lineRule="atLeast"/>
        <w:rPr>
          <w:rFonts w:asciiTheme="minorHAnsi" w:hAnsiTheme="minorHAnsi"/>
        </w:rPr>
      </w:pPr>
      <w:r>
        <w:rPr>
          <w:rFonts w:asciiTheme="minorHAnsi" w:hAnsiTheme="minorHAnsi"/>
          <w:b/>
        </w:rPr>
        <w:t>1</w:t>
      </w:r>
      <w:r w:rsidRPr="00661323">
        <w:rPr>
          <w:rFonts w:asciiTheme="minorHAnsi" w:hAnsiTheme="minorHAnsi"/>
          <w:b/>
        </w:rPr>
        <w:t xml:space="preserve"> CSV</w:t>
      </w:r>
      <w:r>
        <w:rPr>
          <w:rFonts w:asciiTheme="minorHAnsi" w:hAnsiTheme="minorHAnsi"/>
          <w:b/>
        </w:rPr>
        <w:t xml:space="preserve"> file </w:t>
      </w:r>
      <w:r>
        <w:rPr>
          <w:rFonts w:asciiTheme="minorHAnsi" w:hAnsiTheme="minorHAnsi"/>
          <w:b/>
          <w:color w:val="2E74B5" w:themeColor="accent1" w:themeShade="BF"/>
        </w:rPr>
        <w:t>BulkDensity_2018_final-2</w:t>
      </w:r>
      <w:r>
        <w:rPr>
          <w:rFonts w:asciiTheme="minorHAnsi" w:hAnsiTheme="minorHAnsi"/>
        </w:rPr>
        <w:t xml:space="preserve"> (with the </w:t>
      </w:r>
      <w:proofErr w:type="spellStart"/>
      <w:r>
        <w:rPr>
          <w:rFonts w:asciiTheme="minorHAnsi" w:hAnsiTheme="minorHAnsi"/>
        </w:rPr>
        <w:t>bulkdensity</w:t>
      </w:r>
      <w:proofErr w:type="spellEnd"/>
      <w:r>
        <w:rPr>
          <w:rFonts w:asciiTheme="minorHAnsi" w:hAnsiTheme="minorHAnsi"/>
        </w:rPr>
        <w:t xml:space="preserve"> data for 6</w:t>
      </w:r>
      <w:r w:rsidR="005D23F2">
        <w:rPr>
          <w:rFonts w:asciiTheme="minorHAnsi" w:hAnsiTheme="minorHAnsi"/>
        </w:rPr>
        <w:t>,</w:t>
      </w:r>
      <w:bookmarkStart w:id="0" w:name="_GoBack"/>
      <w:bookmarkEnd w:id="0"/>
      <w:r>
        <w:rPr>
          <w:rFonts w:asciiTheme="minorHAnsi" w:hAnsiTheme="minorHAnsi"/>
        </w:rPr>
        <w:t>269 points).</w:t>
      </w:r>
    </w:p>
    <w:p w14:paraId="21771E65" w14:textId="54FCB189" w:rsidR="00EA3E15" w:rsidRDefault="00315111" w:rsidP="00EA3E15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</w:rPr>
      </w:pPr>
      <w:r w:rsidRPr="002B0297">
        <w:rPr>
          <w:rFonts w:asciiTheme="minorHAnsi" w:hAnsiTheme="minorHAnsi"/>
        </w:rPr>
        <w:t xml:space="preserve">The </w:t>
      </w:r>
      <w:r w:rsidR="00F406B8">
        <w:rPr>
          <w:rFonts w:asciiTheme="minorHAnsi" w:hAnsiTheme="minorHAnsi"/>
          <w:b/>
          <w:color w:val="2E74B5" w:themeColor="accent1" w:themeShade="BF"/>
        </w:rPr>
        <w:t>LUCAS-SOIL-2018</w:t>
      </w:r>
      <w:r w:rsidR="00F406B8">
        <w:rPr>
          <w:rFonts w:asciiTheme="minorHAnsi" w:hAnsiTheme="minorHAnsi"/>
        </w:rPr>
        <w:t xml:space="preserve"> </w:t>
      </w:r>
      <w:r w:rsidR="00402528">
        <w:rPr>
          <w:rFonts w:asciiTheme="minorHAnsi" w:hAnsiTheme="minorHAnsi"/>
        </w:rPr>
        <w:t xml:space="preserve">CSV </w:t>
      </w:r>
      <w:r w:rsidRPr="002B0297">
        <w:rPr>
          <w:rFonts w:asciiTheme="minorHAnsi" w:hAnsiTheme="minorHAnsi"/>
        </w:rPr>
        <w:t>file</w:t>
      </w:r>
      <w:r w:rsidR="00402528">
        <w:rPr>
          <w:rFonts w:asciiTheme="minorHAnsi" w:hAnsiTheme="minorHAnsi"/>
        </w:rPr>
        <w:t xml:space="preserve"> contain</w:t>
      </w:r>
      <w:r w:rsidR="003A4299">
        <w:rPr>
          <w:rFonts w:asciiTheme="minorHAnsi" w:hAnsiTheme="minorHAnsi"/>
        </w:rPr>
        <w:t>s</w:t>
      </w:r>
      <w:r w:rsidRPr="002B0297">
        <w:rPr>
          <w:rFonts w:asciiTheme="minorHAnsi" w:hAnsiTheme="minorHAnsi"/>
        </w:rPr>
        <w:t xml:space="preserve"> the </w:t>
      </w:r>
      <w:r w:rsidR="00D76B16" w:rsidRPr="002B0297">
        <w:rPr>
          <w:rFonts w:asciiTheme="minorHAnsi" w:hAnsiTheme="minorHAnsi"/>
        </w:rPr>
        <w:t>identif</w:t>
      </w:r>
      <w:r w:rsidR="00D03558" w:rsidRPr="002B0297">
        <w:rPr>
          <w:rFonts w:asciiTheme="minorHAnsi" w:hAnsiTheme="minorHAnsi"/>
        </w:rPr>
        <w:t>ication code</w:t>
      </w:r>
      <w:r w:rsidR="004B48F0" w:rsidRPr="002B0297">
        <w:rPr>
          <w:rFonts w:asciiTheme="minorHAnsi" w:hAnsiTheme="minorHAnsi"/>
        </w:rPr>
        <w:t xml:space="preserve"> “</w:t>
      </w:r>
      <w:proofErr w:type="spellStart"/>
      <w:r w:rsidR="00D622B5">
        <w:rPr>
          <w:rFonts w:asciiTheme="minorHAnsi" w:hAnsiTheme="minorHAnsi"/>
        </w:rPr>
        <w:t>Point</w:t>
      </w:r>
      <w:r w:rsidR="00D03558" w:rsidRPr="002B0297">
        <w:rPr>
          <w:rFonts w:asciiTheme="minorHAnsi" w:hAnsiTheme="minorHAnsi"/>
        </w:rPr>
        <w:t>ID</w:t>
      </w:r>
      <w:proofErr w:type="spellEnd"/>
      <w:r w:rsidR="004B48F0" w:rsidRPr="002B0297">
        <w:rPr>
          <w:rFonts w:asciiTheme="minorHAnsi" w:hAnsiTheme="minorHAnsi"/>
        </w:rPr>
        <w:t>”</w:t>
      </w:r>
      <w:r w:rsidR="00D03558" w:rsidRPr="002B0297">
        <w:rPr>
          <w:rFonts w:asciiTheme="minorHAnsi" w:hAnsiTheme="minorHAnsi"/>
        </w:rPr>
        <w:t xml:space="preserve"> </w:t>
      </w:r>
      <w:r w:rsidR="00EA3E15">
        <w:rPr>
          <w:rFonts w:asciiTheme="minorHAnsi" w:hAnsiTheme="minorHAnsi"/>
        </w:rPr>
        <w:t>of the sample points</w:t>
      </w:r>
      <w:r w:rsidR="00230400">
        <w:rPr>
          <w:rFonts w:asciiTheme="minorHAnsi" w:hAnsiTheme="minorHAnsi"/>
        </w:rPr>
        <w:t xml:space="preserve"> </w:t>
      </w:r>
      <w:r w:rsidR="00010062" w:rsidRPr="002B0297">
        <w:rPr>
          <w:rFonts w:asciiTheme="minorHAnsi" w:hAnsiTheme="minorHAnsi"/>
        </w:rPr>
        <w:t>and data of physical and chemical properties for each sample.</w:t>
      </w:r>
      <w:r w:rsidR="00260775" w:rsidRPr="002B0297">
        <w:rPr>
          <w:rFonts w:asciiTheme="minorHAnsi" w:hAnsiTheme="minorHAnsi"/>
        </w:rPr>
        <w:t xml:space="preserve"> </w:t>
      </w:r>
      <w:r w:rsidR="001146FE">
        <w:rPr>
          <w:rFonts w:asciiTheme="minorHAnsi" w:hAnsiTheme="minorHAnsi"/>
        </w:rPr>
        <w:t>This “</w:t>
      </w:r>
      <w:proofErr w:type="spellStart"/>
      <w:r w:rsidR="001146FE">
        <w:rPr>
          <w:rFonts w:asciiTheme="minorHAnsi" w:hAnsiTheme="minorHAnsi"/>
        </w:rPr>
        <w:t>PointID</w:t>
      </w:r>
      <w:proofErr w:type="spellEnd"/>
      <w:r w:rsidR="001146FE">
        <w:rPr>
          <w:rFonts w:asciiTheme="minorHAnsi" w:hAnsiTheme="minorHAnsi"/>
        </w:rPr>
        <w:t xml:space="preserve">” is unique for the 2018 LUCAS soil survey, as documented in </w:t>
      </w:r>
      <w:r w:rsidR="001146FE" w:rsidRPr="001146FE">
        <w:rPr>
          <w:rFonts w:asciiTheme="minorHAnsi" w:hAnsiTheme="minorHAnsi"/>
        </w:rPr>
        <w:t>https://ec.europa.eu/eurostat/web/lucas/data/primary-data/2018</w:t>
      </w:r>
    </w:p>
    <w:p w14:paraId="531C6CF4" w14:textId="294F9EF3" w:rsidR="00EA3E15" w:rsidRDefault="00EA3E15" w:rsidP="005A1097">
      <w:pPr>
        <w:pStyle w:val="condessed"/>
        <w:spacing w:before="240" w:beforeAutospacing="0" w:after="0" w:afterAutospacing="0" w:line="288" w:lineRule="atLeast"/>
        <w:rPr>
          <w:rFonts w:ascii="Helvetica" w:hAnsi="Helvetica" w:cs="Helvetica"/>
          <w:color w:val="333333"/>
          <w:sz w:val="21"/>
          <w:szCs w:val="21"/>
        </w:rPr>
      </w:pPr>
      <w:r w:rsidRPr="002B0297">
        <w:rPr>
          <w:rFonts w:asciiTheme="minorHAnsi" w:hAnsiTheme="minorHAnsi"/>
        </w:rPr>
        <w:t xml:space="preserve">A detailed description of the evaluation of the </w:t>
      </w:r>
      <w:r w:rsidR="003A4299">
        <w:rPr>
          <w:rFonts w:asciiTheme="minorHAnsi" w:hAnsiTheme="minorHAnsi"/>
        </w:rPr>
        <w:t>soil data in this</w:t>
      </w:r>
      <w:r w:rsidRPr="002B0297">
        <w:rPr>
          <w:rFonts w:asciiTheme="minorHAnsi" w:hAnsiTheme="minorHAnsi"/>
        </w:rPr>
        <w:t xml:space="preserve"> file </w:t>
      </w:r>
      <w:proofErr w:type="gramStart"/>
      <w:r w:rsidRPr="002B0297">
        <w:rPr>
          <w:rFonts w:asciiTheme="minorHAnsi" w:hAnsiTheme="minorHAnsi"/>
        </w:rPr>
        <w:t>is</w:t>
      </w:r>
      <w:r w:rsidR="005A1097">
        <w:rPr>
          <w:rFonts w:asciiTheme="minorHAnsi" w:hAnsiTheme="minorHAnsi"/>
        </w:rPr>
        <w:t xml:space="preserve"> documented</w:t>
      </w:r>
      <w:proofErr w:type="gramEnd"/>
      <w:r w:rsidR="005A1097">
        <w:rPr>
          <w:rFonts w:asciiTheme="minorHAnsi" w:hAnsiTheme="minorHAnsi"/>
        </w:rPr>
        <w:t xml:space="preserve"> in the report </w:t>
      </w:r>
      <w:r w:rsidR="007F1DA4">
        <w:rPr>
          <w:rFonts w:asciiTheme="minorHAnsi" w:hAnsiTheme="minorHAnsi"/>
          <w:highlight w:val="yellow"/>
        </w:rPr>
        <w:t>JRC_Report_2018-</w:t>
      </w:r>
      <w:r w:rsidR="005A1097" w:rsidRPr="005A1097">
        <w:rPr>
          <w:rFonts w:asciiTheme="minorHAnsi" w:hAnsiTheme="minorHAnsi"/>
          <w:highlight w:val="yellow"/>
        </w:rPr>
        <w:t>LUCAS_Soil_Final.pdf</w:t>
      </w:r>
      <w:r w:rsidR="005A1097">
        <w:rPr>
          <w:rFonts w:asciiTheme="minorHAnsi" w:hAnsiTheme="minorHAnsi"/>
        </w:rPr>
        <w:t xml:space="preserve"> that is pa</w:t>
      </w:r>
      <w:r w:rsidR="007F1DA4">
        <w:rPr>
          <w:rFonts w:asciiTheme="minorHAnsi" w:hAnsiTheme="minorHAnsi"/>
        </w:rPr>
        <w:t>rt of this distribution package.</w:t>
      </w:r>
    </w:p>
    <w:p w14:paraId="1FD25EAF" w14:textId="3711F2ED" w:rsidR="00EA3E15" w:rsidRPr="003A4299" w:rsidRDefault="00EA3E15" w:rsidP="00BD37B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u w:val="single"/>
        </w:rPr>
      </w:pPr>
      <w:r w:rsidRPr="003A4299">
        <w:rPr>
          <w:rFonts w:asciiTheme="minorHAnsi" w:hAnsiTheme="minorHAnsi"/>
          <w:u w:val="single"/>
        </w:rPr>
        <w:t xml:space="preserve">Explanation of the records and the fields in the </w:t>
      </w:r>
      <w:r w:rsidRPr="003A4299">
        <w:rPr>
          <w:rFonts w:asciiTheme="minorHAnsi" w:hAnsiTheme="minorHAnsi"/>
          <w:b/>
          <w:u w:val="single"/>
        </w:rPr>
        <w:t xml:space="preserve">CSV file </w:t>
      </w:r>
      <w:r w:rsidRPr="003A4299">
        <w:rPr>
          <w:rFonts w:asciiTheme="minorHAnsi" w:hAnsiTheme="minorHAnsi"/>
          <w:b/>
          <w:color w:val="2E74B5" w:themeColor="accent1" w:themeShade="BF"/>
          <w:u w:val="single"/>
        </w:rPr>
        <w:t>LUCAS-SOIL-2018</w:t>
      </w:r>
    </w:p>
    <w:p w14:paraId="2742CE0F" w14:textId="2EE6007A" w:rsidR="00814010" w:rsidRPr="002B0297" w:rsidRDefault="008928DC" w:rsidP="00BD37B7">
      <w:pPr>
        <w:pStyle w:val="condessed"/>
        <w:spacing w:before="240" w:beforeAutospacing="0" w:after="60" w:afterAutospacing="0" w:line="288" w:lineRule="atLeast"/>
        <w:rPr>
          <w:rFonts w:asciiTheme="minorHAnsi" w:hAnsiTheme="minorHAnsi"/>
        </w:rPr>
      </w:pPr>
      <w:r w:rsidRPr="002B0297">
        <w:rPr>
          <w:rFonts w:asciiTheme="minorHAnsi" w:hAnsiTheme="minorHAnsi"/>
        </w:rPr>
        <w:t xml:space="preserve">Description of the </w:t>
      </w:r>
      <w:r w:rsidR="00644DEE">
        <w:rPr>
          <w:rFonts w:asciiTheme="minorHAnsi" w:hAnsiTheme="minorHAnsi"/>
        </w:rPr>
        <w:t xml:space="preserve">soil </w:t>
      </w:r>
      <w:r w:rsidRPr="002B0297">
        <w:rPr>
          <w:rFonts w:asciiTheme="minorHAnsi" w:hAnsiTheme="minorHAnsi"/>
        </w:rPr>
        <w:t xml:space="preserve">fields in the </w:t>
      </w:r>
      <w:r w:rsidR="00EA3E15" w:rsidRPr="00661323">
        <w:rPr>
          <w:rFonts w:asciiTheme="minorHAnsi" w:hAnsiTheme="minorHAnsi"/>
          <w:b/>
        </w:rPr>
        <w:t>CSV</w:t>
      </w:r>
      <w:r w:rsidR="00EA3E15">
        <w:rPr>
          <w:rFonts w:asciiTheme="minorHAnsi" w:hAnsiTheme="minorHAnsi"/>
          <w:b/>
        </w:rPr>
        <w:t xml:space="preserve"> file </w:t>
      </w:r>
      <w:r w:rsidR="00EA3E15">
        <w:rPr>
          <w:rFonts w:asciiTheme="minorHAnsi" w:hAnsiTheme="minorHAnsi"/>
          <w:b/>
          <w:color w:val="2E74B5" w:themeColor="accent1" w:themeShade="BF"/>
        </w:rPr>
        <w:t>LUCAS-SOIL-2018</w:t>
      </w: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1701"/>
        <w:gridCol w:w="4815"/>
        <w:gridCol w:w="1139"/>
        <w:gridCol w:w="1559"/>
      </w:tblGrid>
      <w:tr w:rsidR="00DF1629" w:rsidRPr="002B0297" w14:paraId="12827A5C" w14:textId="77777777" w:rsidTr="005A1097">
        <w:trPr>
          <w:trHeight w:val="554"/>
        </w:trPr>
        <w:tc>
          <w:tcPr>
            <w:tcW w:w="1701" w:type="dxa"/>
            <w:vAlign w:val="center"/>
          </w:tcPr>
          <w:p w14:paraId="48E7EE9D" w14:textId="77777777" w:rsidR="00D03558" w:rsidRPr="002B0297" w:rsidRDefault="00DF1629" w:rsidP="00BD37B7">
            <w:pPr>
              <w:rPr>
                <w:rFonts w:cs="Times New Roman"/>
                <w:b/>
                <w:sz w:val="20"/>
                <w:szCs w:val="20"/>
              </w:rPr>
            </w:pPr>
            <w:r w:rsidRPr="002B0297">
              <w:rPr>
                <w:rFonts w:cs="Times New Roman"/>
                <w:b/>
                <w:sz w:val="20"/>
                <w:szCs w:val="20"/>
              </w:rPr>
              <w:t>Field</w:t>
            </w:r>
          </w:p>
        </w:tc>
        <w:tc>
          <w:tcPr>
            <w:tcW w:w="4815" w:type="dxa"/>
            <w:vAlign w:val="center"/>
          </w:tcPr>
          <w:p w14:paraId="04B9DCB9" w14:textId="77777777" w:rsidR="00D03558" w:rsidRPr="002B0297" w:rsidRDefault="00D03558" w:rsidP="00BD37B7">
            <w:pPr>
              <w:rPr>
                <w:rFonts w:cs="Times New Roman"/>
                <w:b/>
                <w:sz w:val="20"/>
                <w:szCs w:val="20"/>
              </w:rPr>
            </w:pPr>
            <w:r w:rsidRPr="002B0297">
              <w:rPr>
                <w:rFonts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139" w:type="dxa"/>
            <w:vAlign w:val="center"/>
          </w:tcPr>
          <w:p w14:paraId="695556F5" w14:textId="77777777" w:rsidR="00A93BC1" w:rsidRPr="002B0297" w:rsidRDefault="00D03558" w:rsidP="00BD37B7">
            <w:pPr>
              <w:rPr>
                <w:rFonts w:cs="Times New Roman"/>
                <w:b/>
                <w:sz w:val="20"/>
                <w:szCs w:val="20"/>
              </w:rPr>
            </w:pPr>
            <w:r w:rsidRPr="002B0297">
              <w:rPr>
                <w:rFonts w:cs="Times New Roman"/>
                <w:b/>
                <w:sz w:val="20"/>
                <w:szCs w:val="20"/>
              </w:rPr>
              <w:t>Units/</w:t>
            </w:r>
          </w:p>
          <w:p w14:paraId="09F5E639" w14:textId="77777777" w:rsidR="00D03558" w:rsidRPr="002B0297" w:rsidRDefault="00D03558" w:rsidP="00BD37B7">
            <w:pPr>
              <w:rPr>
                <w:rFonts w:cs="Times New Roman"/>
                <w:b/>
                <w:sz w:val="20"/>
                <w:szCs w:val="20"/>
              </w:rPr>
            </w:pPr>
            <w:r w:rsidRPr="002B0297">
              <w:rPr>
                <w:rFonts w:cs="Times New Roman"/>
                <w:b/>
                <w:sz w:val="20"/>
                <w:szCs w:val="20"/>
              </w:rPr>
              <w:t>Values</w:t>
            </w:r>
          </w:p>
        </w:tc>
        <w:tc>
          <w:tcPr>
            <w:tcW w:w="1559" w:type="dxa"/>
            <w:vAlign w:val="center"/>
          </w:tcPr>
          <w:p w14:paraId="398DDDCB" w14:textId="32A01CFE" w:rsidR="00D03558" w:rsidRPr="002B0297" w:rsidRDefault="00D03558" w:rsidP="00BD37B7">
            <w:pPr>
              <w:rPr>
                <w:rFonts w:cs="Times New Roman"/>
                <w:b/>
                <w:sz w:val="20"/>
                <w:szCs w:val="20"/>
              </w:rPr>
            </w:pPr>
            <w:r w:rsidRPr="002B0297">
              <w:rPr>
                <w:rFonts w:cs="Times New Roman"/>
                <w:b/>
                <w:sz w:val="20"/>
                <w:szCs w:val="20"/>
              </w:rPr>
              <w:t>Limit of detection</w:t>
            </w:r>
            <w:r w:rsidR="00F2264C">
              <w:rPr>
                <w:rFonts w:cs="Times New Roman"/>
                <w:b/>
                <w:sz w:val="20"/>
                <w:szCs w:val="20"/>
              </w:rPr>
              <w:t xml:space="preserve"> (LOD)</w:t>
            </w:r>
            <w:r w:rsidR="00DF1629" w:rsidRPr="002B0297">
              <w:rPr>
                <w:rFonts w:cs="Times New Roman"/>
                <w:b/>
                <w:sz w:val="20"/>
                <w:szCs w:val="20"/>
              </w:rPr>
              <w:t>/ Measurement range</w:t>
            </w:r>
          </w:p>
        </w:tc>
      </w:tr>
      <w:tr w:rsidR="000A5B47" w:rsidRPr="002B0297" w14:paraId="4BD4BDAF" w14:textId="77777777" w:rsidTr="005A1097">
        <w:trPr>
          <w:trHeight w:val="554"/>
        </w:trPr>
        <w:tc>
          <w:tcPr>
            <w:tcW w:w="1701" w:type="dxa"/>
          </w:tcPr>
          <w:p w14:paraId="0C5534CA" w14:textId="18EF8AEA" w:rsidR="000A5B47" w:rsidRPr="000A5B47" w:rsidRDefault="000A5B47" w:rsidP="00BD37B7">
            <w:pPr>
              <w:rPr>
                <w:rFonts w:cs="Times New Roman"/>
                <w:sz w:val="20"/>
                <w:szCs w:val="20"/>
              </w:rPr>
            </w:pPr>
            <w:r w:rsidRPr="000A5B47">
              <w:rPr>
                <w:rFonts w:cs="Times New Roman"/>
                <w:sz w:val="20"/>
                <w:szCs w:val="20"/>
              </w:rPr>
              <w:t>Depth</w:t>
            </w:r>
          </w:p>
        </w:tc>
        <w:tc>
          <w:tcPr>
            <w:tcW w:w="4815" w:type="dxa"/>
            <w:vAlign w:val="center"/>
          </w:tcPr>
          <w:p w14:paraId="3BD6D1B2" w14:textId="4DABACB1" w:rsidR="000A5B47" w:rsidRPr="000A5B47" w:rsidRDefault="000A5B47" w:rsidP="00BD37B7">
            <w:pPr>
              <w:rPr>
                <w:rFonts w:cs="Times New Roman"/>
                <w:sz w:val="20"/>
                <w:szCs w:val="20"/>
              </w:rPr>
            </w:pPr>
            <w:r w:rsidRPr="000A5B47">
              <w:rPr>
                <w:rFonts w:cs="Times New Roman"/>
                <w:sz w:val="20"/>
                <w:szCs w:val="20"/>
              </w:rPr>
              <w:t xml:space="preserve">Value indicating the depth of the sample (see below for </w:t>
            </w:r>
            <w:r w:rsidR="00D622B5" w:rsidRPr="000A5B47">
              <w:rPr>
                <w:rFonts w:cs="Times New Roman"/>
                <w:sz w:val="20"/>
                <w:szCs w:val="20"/>
              </w:rPr>
              <w:t>explanation</w:t>
            </w:r>
            <w:r w:rsidRPr="000A5B47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139" w:type="dxa"/>
            <w:vAlign w:val="center"/>
          </w:tcPr>
          <w:p w14:paraId="3B3768DD" w14:textId="38B0E042" w:rsidR="000A5B47" w:rsidRPr="002B0297" w:rsidRDefault="000A5B47" w:rsidP="00BD37B7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7BEBFE6" w14:textId="7498037A" w:rsidR="000A5B47" w:rsidRPr="002B0297" w:rsidRDefault="000A5B47" w:rsidP="00BD37B7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-</w:t>
            </w:r>
          </w:p>
        </w:tc>
      </w:tr>
      <w:tr w:rsidR="00DF1629" w:rsidRPr="002B0297" w14:paraId="05098D23" w14:textId="77777777" w:rsidTr="005A1097">
        <w:trPr>
          <w:trHeight w:val="276"/>
        </w:trPr>
        <w:tc>
          <w:tcPr>
            <w:tcW w:w="1701" w:type="dxa"/>
          </w:tcPr>
          <w:p w14:paraId="329CC515" w14:textId="74B72CDE" w:rsidR="00D03558" w:rsidRPr="002B0297" w:rsidRDefault="00D622B5" w:rsidP="00BD37B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Point</w:t>
            </w:r>
            <w:r w:rsidR="00D03558" w:rsidRPr="002B0297">
              <w:rPr>
                <w:rFonts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815" w:type="dxa"/>
          </w:tcPr>
          <w:p w14:paraId="4341902B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Unique identifier of the LUCAS survey point</w:t>
            </w:r>
          </w:p>
        </w:tc>
        <w:tc>
          <w:tcPr>
            <w:tcW w:w="1139" w:type="dxa"/>
          </w:tcPr>
          <w:p w14:paraId="45449DC8" w14:textId="77777777" w:rsidR="00D03558" w:rsidRPr="002B0297" w:rsidRDefault="004D191A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8 digits number</w:t>
            </w:r>
          </w:p>
        </w:tc>
        <w:tc>
          <w:tcPr>
            <w:tcW w:w="1559" w:type="dxa"/>
          </w:tcPr>
          <w:p w14:paraId="7465EB87" w14:textId="77777777" w:rsidR="00D03558" w:rsidRPr="002B0297" w:rsidRDefault="005A4F2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─</w:t>
            </w:r>
          </w:p>
        </w:tc>
      </w:tr>
      <w:tr w:rsidR="00DF1629" w:rsidRPr="002B0297" w14:paraId="06C18277" w14:textId="77777777" w:rsidTr="005A1097">
        <w:trPr>
          <w:trHeight w:val="276"/>
        </w:trPr>
        <w:tc>
          <w:tcPr>
            <w:tcW w:w="1701" w:type="dxa"/>
          </w:tcPr>
          <w:p w14:paraId="19DC941D" w14:textId="77777777" w:rsidR="00D03558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pH(</w:t>
            </w:r>
            <w:r w:rsidR="00D03558" w:rsidRPr="002B0297">
              <w:rPr>
                <w:rFonts w:cs="Times New Roman"/>
                <w:sz w:val="20"/>
                <w:szCs w:val="20"/>
              </w:rPr>
              <w:t>CaCl</w:t>
            </w:r>
            <w:r w:rsidR="00D03558" w:rsidRPr="002B0297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2B0297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4815" w:type="dxa"/>
          </w:tcPr>
          <w:p w14:paraId="3E2AD57B" w14:textId="77777777" w:rsidR="00D03558" w:rsidRPr="002B0297" w:rsidRDefault="00AE22EF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pH measured in a CaCl</w:t>
            </w:r>
            <w:r w:rsidRPr="002B0297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2B0297">
              <w:rPr>
                <w:rFonts w:cs="Times New Roman"/>
                <w:sz w:val="20"/>
                <w:szCs w:val="20"/>
              </w:rPr>
              <w:t xml:space="preserve"> solution</w:t>
            </w:r>
          </w:p>
        </w:tc>
        <w:tc>
          <w:tcPr>
            <w:tcW w:w="1139" w:type="dxa"/>
          </w:tcPr>
          <w:p w14:paraId="0C4CAB53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─</w:t>
            </w:r>
          </w:p>
        </w:tc>
        <w:tc>
          <w:tcPr>
            <w:tcW w:w="1559" w:type="dxa"/>
          </w:tcPr>
          <w:p w14:paraId="7455483F" w14:textId="77777777" w:rsidR="00D03558" w:rsidRPr="002B0297" w:rsidRDefault="00F7479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2 – 10</w:t>
            </w:r>
          </w:p>
        </w:tc>
      </w:tr>
      <w:tr w:rsidR="00DF1629" w:rsidRPr="002B0297" w14:paraId="4DA37CEC" w14:textId="77777777" w:rsidTr="005A1097">
        <w:trPr>
          <w:trHeight w:val="264"/>
        </w:trPr>
        <w:tc>
          <w:tcPr>
            <w:tcW w:w="1701" w:type="dxa"/>
          </w:tcPr>
          <w:p w14:paraId="48B6C029" w14:textId="77777777" w:rsidR="00D03558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pH(</w:t>
            </w:r>
            <w:r w:rsidR="00D03558" w:rsidRPr="002B0297">
              <w:rPr>
                <w:rFonts w:cs="Times New Roman"/>
                <w:sz w:val="20"/>
                <w:szCs w:val="20"/>
              </w:rPr>
              <w:t>H</w:t>
            </w:r>
            <w:r w:rsidR="00D03558" w:rsidRPr="002B0297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="00D03558" w:rsidRPr="002B0297">
              <w:rPr>
                <w:rFonts w:cs="Times New Roman"/>
                <w:sz w:val="20"/>
                <w:szCs w:val="20"/>
              </w:rPr>
              <w:t>O</w:t>
            </w:r>
            <w:r w:rsidRPr="002B0297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4815" w:type="dxa"/>
          </w:tcPr>
          <w:p w14:paraId="25F6AFD3" w14:textId="77777777" w:rsidR="00D03558" w:rsidRPr="002B0297" w:rsidRDefault="00954D0B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 xml:space="preserve">pH measured in a </w:t>
            </w:r>
            <w:r w:rsidR="008E40C9" w:rsidRPr="002B0297">
              <w:rPr>
                <w:rFonts w:cs="Times New Roman"/>
                <w:sz w:val="20"/>
                <w:szCs w:val="20"/>
              </w:rPr>
              <w:t xml:space="preserve">suspension </w:t>
            </w:r>
            <w:r w:rsidRPr="002B0297">
              <w:rPr>
                <w:rFonts w:cs="Times New Roman"/>
                <w:sz w:val="20"/>
                <w:szCs w:val="20"/>
              </w:rPr>
              <w:t>of soil in water</w:t>
            </w:r>
          </w:p>
        </w:tc>
        <w:tc>
          <w:tcPr>
            <w:tcW w:w="1139" w:type="dxa"/>
          </w:tcPr>
          <w:p w14:paraId="03C3FDB5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─</w:t>
            </w:r>
          </w:p>
        </w:tc>
        <w:tc>
          <w:tcPr>
            <w:tcW w:w="1559" w:type="dxa"/>
          </w:tcPr>
          <w:p w14:paraId="10E8CA3F" w14:textId="77777777" w:rsidR="00D03558" w:rsidRPr="002B0297" w:rsidRDefault="00F7479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2 – 10</w:t>
            </w:r>
          </w:p>
        </w:tc>
      </w:tr>
      <w:tr w:rsidR="00DF1629" w:rsidRPr="002B0297" w14:paraId="224CB6E5" w14:textId="77777777" w:rsidTr="005A1097">
        <w:trPr>
          <w:trHeight w:val="276"/>
        </w:trPr>
        <w:tc>
          <w:tcPr>
            <w:tcW w:w="1701" w:type="dxa"/>
          </w:tcPr>
          <w:p w14:paraId="13FC3FC1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EC</w:t>
            </w:r>
          </w:p>
        </w:tc>
        <w:tc>
          <w:tcPr>
            <w:tcW w:w="4815" w:type="dxa"/>
          </w:tcPr>
          <w:p w14:paraId="4F2696AB" w14:textId="77777777" w:rsidR="00D03558" w:rsidRPr="002B0297" w:rsidRDefault="008E40C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Electrical conductivity</w:t>
            </w:r>
          </w:p>
        </w:tc>
        <w:tc>
          <w:tcPr>
            <w:tcW w:w="1139" w:type="dxa"/>
          </w:tcPr>
          <w:p w14:paraId="166F09DF" w14:textId="77777777" w:rsidR="00D03558" w:rsidRPr="002B0297" w:rsidRDefault="00F74799" w:rsidP="00BD37B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2B0297">
              <w:rPr>
                <w:rFonts w:cs="Times New Roman"/>
                <w:sz w:val="20"/>
                <w:szCs w:val="20"/>
              </w:rPr>
              <w:t>mS</w:t>
            </w:r>
            <w:proofErr w:type="spellEnd"/>
            <w:r w:rsidRPr="002B0297">
              <w:rPr>
                <w:rFonts w:cs="Times New Roman"/>
                <w:sz w:val="20"/>
                <w:szCs w:val="20"/>
              </w:rPr>
              <w:t>/m</w:t>
            </w:r>
          </w:p>
        </w:tc>
        <w:tc>
          <w:tcPr>
            <w:tcW w:w="1559" w:type="dxa"/>
          </w:tcPr>
          <w:p w14:paraId="3CDA6B21" w14:textId="77777777" w:rsidR="00D03558" w:rsidRPr="002B0297" w:rsidRDefault="00595DBE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0.1</w:t>
            </w:r>
          </w:p>
        </w:tc>
      </w:tr>
      <w:tr w:rsidR="00DF1629" w:rsidRPr="002B0297" w14:paraId="40BEB2FD" w14:textId="77777777" w:rsidTr="005A1097">
        <w:trPr>
          <w:trHeight w:val="276"/>
        </w:trPr>
        <w:tc>
          <w:tcPr>
            <w:tcW w:w="1701" w:type="dxa"/>
          </w:tcPr>
          <w:p w14:paraId="741123DD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OC</w:t>
            </w:r>
          </w:p>
        </w:tc>
        <w:tc>
          <w:tcPr>
            <w:tcW w:w="4815" w:type="dxa"/>
          </w:tcPr>
          <w:p w14:paraId="5099C9B9" w14:textId="63E0336A" w:rsidR="00D03558" w:rsidRPr="002B0297" w:rsidRDefault="008E40C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Organic carbon content</w:t>
            </w:r>
            <w:r w:rsidR="001146FE">
              <w:rPr>
                <w:rFonts w:cs="Times New Roman"/>
                <w:sz w:val="20"/>
                <w:szCs w:val="20"/>
              </w:rPr>
              <w:t xml:space="preserve"> (at depth 0-20cm)</w:t>
            </w:r>
          </w:p>
        </w:tc>
        <w:tc>
          <w:tcPr>
            <w:tcW w:w="1139" w:type="dxa"/>
          </w:tcPr>
          <w:p w14:paraId="36DCA289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g/kg</w:t>
            </w:r>
          </w:p>
        </w:tc>
        <w:tc>
          <w:tcPr>
            <w:tcW w:w="1559" w:type="dxa"/>
          </w:tcPr>
          <w:p w14:paraId="495443ED" w14:textId="77777777" w:rsidR="00D03558" w:rsidRPr="002B0297" w:rsidRDefault="00595DBE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DF1629" w:rsidRPr="002B0297" w14:paraId="59D03562" w14:textId="77777777" w:rsidTr="005A1097">
        <w:trPr>
          <w:trHeight w:val="276"/>
        </w:trPr>
        <w:tc>
          <w:tcPr>
            <w:tcW w:w="1701" w:type="dxa"/>
          </w:tcPr>
          <w:p w14:paraId="6EE57038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CaCO3</w:t>
            </w:r>
          </w:p>
        </w:tc>
        <w:tc>
          <w:tcPr>
            <w:tcW w:w="4815" w:type="dxa"/>
          </w:tcPr>
          <w:p w14:paraId="730F0C27" w14:textId="42D40668" w:rsidR="00D03558" w:rsidRPr="002B0297" w:rsidRDefault="008E40C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Carbonates content</w:t>
            </w:r>
            <w:r w:rsidR="001146FE">
              <w:rPr>
                <w:rFonts w:cs="Times New Roman"/>
                <w:sz w:val="20"/>
                <w:szCs w:val="20"/>
              </w:rPr>
              <w:t xml:space="preserve"> (at depth 0-20cm)</w:t>
            </w:r>
          </w:p>
        </w:tc>
        <w:tc>
          <w:tcPr>
            <w:tcW w:w="1139" w:type="dxa"/>
          </w:tcPr>
          <w:p w14:paraId="23521F18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g/kg</w:t>
            </w:r>
          </w:p>
        </w:tc>
        <w:tc>
          <w:tcPr>
            <w:tcW w:w="1559" w:type="dxa"/>
          </w:tcPr>
          <w:p w14:paraId="207F96FD" w14:textId="77777777" w:rsidR="00D03558" w:rsidRPr="002B0297" w:rsidRDefault="00595DBE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1464C2" w:rsidRPr="002B0297" w14:paraId="3A08B431" w14:textId="77777777" w:rsidTr="005A1097">
        <w:trPr>
          <w:trHeight w:val="276"/>
        </w:trPr>
        <w:tc>
          <w:tcPr>
            <w:tcW w:w="1701" w:type="dxa"/>
          </w:tcPr>
          <w:p w14:paraId="239CE9C3" w14:textId="77777777" w:rsidR="001464C2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4815" w:type="dxa"/>
          </w:tcPr>
          <w:p w14:paraId="55C0ACAA" w14:textId="77777777" w:rsidR="001464C2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Phosphorus content</w:t>
            </w:r>
          </w:p>
        </w:tc>
        <w:tc>
          <w:tcPr>
            <w:tcW w:w="1139" w:type="dxa"/>
          </w:tcPr>
          <w:p w14:paraId="5BACD2E4" w14:textId="77777777" w:rsidR="001464C2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mg/kg</w:t>
            </w:r>
          </w:p>
        </w:tc>
        <w:tc>
          <w:tcPr>
            <w:tcW w:w="1559" w:type="dxa"/>
          </w:tcPr>
          <w:p w14:paraId="10236C91" w14:textId="77777777" w:rsidR="001464C2" w:rsidRPr="002B0297" w:rsidRDefault="001464C2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10</w:t>
            </w:r>
          </w:p>
        </w:tc>
      </w:tr>
      <w:tr w:rsidR="00DF1629" w:rsidRPr="002B0297" w14:paraId="55A58E76" w14:textId="77777777" w:rsidTr="005A1097">
        <w:trPr>
          <w:trHeight w:val="276"/>
        </w:trPr>
        <w:tc>
          <w:tcPr>
            <w:tcW w:w="1701" w:type="dxa"/>
          </w:tcPr>
          <w:p w14:paraId="7AF59A82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N</w:t>
            </w:r>
          </w:p>
        </w:tc>
        <w:tc>
          <w:tcPr>
            <w:tcW w:w="4815" w:type="dxa"/>
          </w:tcPr>
          <w:p w14:paraId="3B355DD8" w14:textId="77777777" w:rsidR="00D03558" w:rsidRPr="002B0297" w:rsidRDefault="008E40C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Total nitrogen content</w:t>
            </w:r>
          </w:p>
        </w:tc>
        <w:tc>
          <w:tcPr>
            <w:tcW w:w="1139" w:type="dxa"/>
          </w:tcPr>
          <w:p w14:paraId="095E019C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g/kg</w:t>
            </w:r>
          </w:p>
        </w:tc>
        <w:tc>
          <w:tcPr>
            <w:tcW w:w="1559" w:type="dxa"/>
          </w:tcPr>
          <w:p w14:paraId="767084DA" w14:textId="77777777" w:rsidR="00D03558" w:rsidRPr="002B0297" w:rsidRDefault="00595DBE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0.2</w:t>
            </w:r>
          </w:p>
        </w:tc>
      </w:tr>
      <w:tr w:rsidR="00DF1629" w:rsidRPr="002B0297" w14:paraId="227014D2" w14:textId="77777777" w:rsidTr="005A1097">
        <w:trPr>
          <w:trHeight w:val="264"/>
        </w:trPr>
        <w:tc>
          <w:tcPr>
            <w:tcW w:w="1701" w:type="dxa"/>
          </w:tcPr>
          <w:p w14:paraId="4B573B07" w14:textId="77777777" w:rsidR="00D03558" w:rsidRPr="002B0297" w:rsidRDefault="00D03558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K</w:t>
            </w:r>
          </w:p>
        </w:tc>
        <w:tc>
          <w:tcPr>
            <w:tcW w:w="4815" w:type="dxa"/>
          </w:tcPr>
          <w:p w14:paraId="6C80668A" w14:textId="77777777" w:rsidR="00D03558" w:rsidRPr="002B0297" w:rsidRDefault="008E40C9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Extractable potassium content</w:t>
            </w:r>
          </w:p>
        </w:tc>
        <w:tc>
          <w:tcPr>
            <w:tcW w:w="1139" w:type="dxa"/>
          </w:tcPr>
          <w:p w14:paraId="14EAA4A9" w14:textId="77777777" w:rsidR="00D03558" w:rsidRPr="002B0297" w:rsidRDefault="007D1B91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mg/kg</w:t>
            </w:r>
          </w:p>
        </w:tc>
        <w:tc>
          <w:tcPr>
            <w:tcW w:w="1559" w:type="dxa"/>
          </w:tcPr>
          <w:p w14:paraId="08BBA9DC" w14:textId="77777777" w:rsidR="00D03558" w:rsidRPr="002B0297" w:rsidRDefault="00595DBE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10</w:t>
            </w:r>
          </w:p>
        </w:tc>
      </w:tr>
      <w:tr w:rsidR="00C0072D" w:rsidRPr="002B0297" w14:paraId="723E0EF1" w14:textId="77777777" w:rsidTr="005A1097">
        <w:trPr>
          <w:trHeight w:val="264"/>
        </w:trPr>
        <w:tc>
          <w:tcPr>
            <w:tcW w:w="1701" w:type="dxa"/>
          </w:tcPr>
          <w:p w14:paraId="4F9B5A91" w14:textId="2436BCE3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 w:rsidRPr="00C0072D">
              <w:rPr>
                <w:rFonts w:cs="Times New Roman"/>
                <w:sz w:val="20"/>
                <w:szCs w:val="20"/>
              </w:rPr>
              <w:t>OC (20-30 cm)</w:t>
            </w:r>
          </w:p>
        </w:tc>
        <w:tc>
          <w:tcPr>
            <w:tcW w:w="4815" w:type="dxa"/>
          </w:tcPr>
          <w:p w14:paraId="15EE5940" w14:textId="52ED0999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Organic carbon content</w:t>
            </w:r>
            <w:r>
              <w:rPr>
                <w:rFonts w:cs="Times New Roman"/>
                <w:sz w:val="20"/>
                <w:szCs w:val="20"/>
              </w:rPr>
              <w:t xml:space="preserve"> at the depth 20-30cm </w:t>
            </w:r>
          </w:p>
        </w:tc>
        <w:tc>
          <w:tcPr>
            <w:tcW w:w="1139" w:type="dxa"/>
          </w:tcPr>
          <w:p w14:paraId="73E2A74A" w14:textId="59E5DBD1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g/kg</w:t>
            </w:r>
          </w:p>
        </w:tc>
        <w:tc>
          <w:tcPr>
            <w:tcW w:w="1559" w:type="dxa"/>
          </w:tcPr>
          <w:p w14:paraId="5938C72E" w14:textId="622EBC7D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C0072D" w:rsidRPr="002B0297" w14:paraId="767569F7" w14:textId="77777777" w:rsidTr="005A1097">
        <w:trPr>
          <w:trHeight w:val="264"/>
        </w:trPr>
        <w:tc>
          <w:tcPr>
            <w:tcW w:w="1701" w:type="dxa"/>
          </w:tcPr>
          <w:p w14:paraId="5DFFCA48" w14:textId="5D02071F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 w:rsidRPr="00C0072D">
              <w:rPr>
                <w:rFonts w:cs="Times New Roman"/>
                <w:sz w:val="20"/>
                <w:szCs w:val="20"/>
              </w:rPr>
              <w:t>CaCO3 (20-30 cm)</w:t>
            </w:r>
          </w:p>
        </w:tc>
        <w:tc>
          <w:tcPr>
            <w:tcW w:w="4815" w:type="dxa"/>
          </w:tcPr>
          <w:p w14:paraId="390020BF" w14:textId="61F53A76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Carbonates content</w:t>
            </w:r>
            <w:r>
              <w:rPr>
                <w:rFonts w:cs="Times New Roman"/>
                <w:sz w:val="20"/>
                <w:szCs w:val="20"/>
              </w:rPr>
              <w:t xml:space="preserve"> at the depth 20-30cm</w:t>
            </w:r>
          </w:p>
        </w:tc>
        <w:tc>
          <w:tcPr>
            <w:tcW w:w="1139" w:type="dxa"/>
          </w:tcPr>
          <w:p w14:paraId="54F50B23" w14:textId="3601DFE7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g/kg</w:t>
            </w:r>
          </w:p>
        </w:tc>
        <w:tc>
          <w:tcPr>
            <w:tcW w:w="1559" w:type="dxa"/>
          </w:tcPr>
          <w:p w14:paraId="57B9300E" w14:textId="00F76841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C0072D" w:rsidRPr="002B0297" w14:paraId="2A9CF4E7" w14:textId="77777777" w:rsidTr="005A1097">
        <w:trPr>
          <w:trHeight w:val="264"/>
        </w:trPr>
        <w:tc>
          <w:tcPr>
            <w:tcW w:w="1701" w:type="dxa"/>
          </w:tcPr>
          <w:p w14:paraId="3C56E75D" w14:textId="41DFC6D4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0072D">
              <w:rPr>
                <w:rFonts w:cs="Times New Roman"/>
                <w:sz w:val="20"/>
                <w:szCs w:val="20"/>
              </w:rPr>
              <w:t>Ox_Al</w:t>
            </w:r>
            <w:proofErr w:type="spellEnd"/>
            <w:r w:rsidRPr="00C0072D"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4815" w:type="dxa"/>
          </w:tcPr>
          <w:p w14:paraId="6CF6A3B0" w14:textId="6CF168F9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 w:rsidRPr="00C0072D">
              <w:rPr>
                <w:rFonts w:cs="Times New Roman"/>
                <w:sz w:val="20"/>
                <w:szCs w:val="20"/>
              </w:rPr>
              <w:t xml:space="preserve">Al </w:t>
            </w:r>
            <w:proofErr w:type="spellStart"/>
            <w:r w:rsidRPr="00C0072D">
              <w:rPr>
                <w:rFonts w:cs="Times New Roman"/>
                <w:sz w:val="20"/>
                <w:szCs w:val="20"/>
              </w:rPr>
              <w:t>Oxylate</w:t>
            </w:r>
            <w:proofErr w:type="spellEnd"/>
            <w:r w:rsidRPr="00C0072D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9" w:type="dxa"/>
          </w:tcPr>
          <w:p w14:paraId="4CF28D06" w14:textId="3FFE9A4F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 w:rsidRPr="00C0072D">
              <w:rPr>
                <w:rFonts w:cs="Times New Roman"/>
                <w:sz w:val="20"/>
                <w:szCs w:val="20"/>
              </w:rPr>
              <w:t>(mg/kg)</w:t>
            </w:r>
          </w:p>
        </w:tc>
        <w:tc>
          <w:tcPr>
            <w:tcW w:w="1559" w:type="dxa"/>
          </w:tcPr>
          <w:p w14:paraId="10190336" w14:textId="648D5138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</w:tr>
      <w:tr w:rsidR="00C0072D" w:rsidRPr="002B0297" w14:paraId="79C22475" w14:textId="77777777" w:rsidTr="005A1097">
        <w:trPr>
          <w:trHeight w:val="264"/>
        </w:trPr>
        <w:tc>
          <w:tcPr>
            <w:tcW w:w="1701" w:type="dxa"/>
          </w:tcPr>
          <w:p w14:paraId="47367EE4" w14:textId="121FA670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0072D">
              <w:rPr>
                <w:rFonts w:cs="Times New Roman"/>
                <w:sz w:val="20"/>
                <w:szCs w:val="20"/>
              </w:rPr>
              <w:t>Ox_Fe</w:t>
            </w:r>
            <w:proofErr w:type="spellEnd"/>
          </w:p>
        </w:tc>
        <w:tc>
          <w:tcPr>
            <w:tcW w:w="4815" w:type="dxa"/>
          </w:tcPr>
          <w:p w14:paraId="10AEC31A" w14:textId="0455167E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 w:rsidRPr="00C0072D">
              <w:rPr>
                <w:rFonts w:cs="Times New Roman"/>
                <w:sz w:val="20"/>
                <w:szCs w:val="20"/>
              </w:rPr>
              <w:t xml:space="preserve">Fe </w:t>
            </w:r>
            <w:proofErr w:type="spellStart"/>
            <w:r w:rsidRPr="00C0072D">
              <w:rPr>
                <w:rFonts w:cs="Times New Roman"/>
                <w:sz w:val="20"/>
                <w:szCs w:val="20"/>
              </w:rPr>
              <w:t>Oxylate</w:t>
            </w:r>
            <w:proofErr w:type="spellEnd"/>
            <w:r w:rsidRPr="00C0072D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9" w:type="dxa"/>
          </w:tcPr>
          <w:p w14:paraId="1B7F80DB" w14:textId="43F336E2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 w:rsidRPr="00C0072D">
              <w:rPr>
                <w:rFonts w:cs="Times New Roman"/>
                <w:sz w:val="20"/>
                <w:szCs w:val="20"/>
              </w:rPr>
              <w:t>(mg/kg)</w:t>
            </w:r>
          </w:p>
        </w:tc>
        <w:tc>
          <w:tcPr>
            <w:tcW w:w="1559" w:type="dxa"/>
          </w:tcPr>
          <w:p w14:paraId="057F252F" w14:textId="1C71B85F" w:rsidR="00C0072D" w:rsidRPr="002B0297" w:rsidRDefault="00C0072D" w:rsidP="00C007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</w:tr>
    </w:tbl>
    <w:p w14:paraId="50702AB0" w14:textId="77777777" w:rsidR="006C748B" w:rsidRDefault="006C748B" w:rsidP="00894927">
      <w:pPr>
        <w:spacing w:before="240"/>
        <w:rPr>
          <w:rFonts w:cs="Times New Roman"/>
          <w:sz w:val="24"/>
          <w:szCs w:val="24"/>
        </w:rPr>
      </w:pPr>
    </w:p>
    <w:p w14:paraId="633C8F8B" w14:textId="7E1C5D45" w:rsidR="006C748B" w:rsidRDefault="006C748B" w:rsidP="00894927">
      <w:p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Note that this data file does </w:t>
      </w:r>
      <w:r w:rsidRPr="006C748B">
        <w:rPr>
          <w:rFonts w:cs="Times New Roman"/>
          <w:b/>
          <w:sz w:val="24"/>
          <w:szCs w:val="24"/>
        </w:rPr>
        <w:t>not</w:t>
      </w:r>
      <w:r>
        <w:rPr>
          <w:rFonts w:cs="Times New Roman"/>
          <w:sz w:val="24"/>
          <w:szCs w:val="24"/>
        </w:rPr>
        <w:t xml:space="preserve"> contain textural information (coarse fragments, sand, clay, silt). These textural data </w:t>
      </w:r>
      <w:proofErr w:type="gramStart"/>
      <w:r>
        <w:rPr>
          <w:rFonts w:cs="Times New Roman"/>
          <w:sz w:val="24"/>
          <w:szCs w:val="24"/>
        </w:rPr>
        <w:t>will be provided</w:t>
      </w:r>
      <w:proofErr w:type="gramEnd"/>
      <w:r>
        <w:rPr>
          <w:rFonts w:cs="Times New Roman"/>
          <w:sz w:val="24"/>
          <w:szCs w:val="24"/>
        </w:rPr>
        <w:t xml:space="preserve"> in a separate file that also takes into account values that were measured in previous LUCAS SOIL campaigns (2009, 2015).</w:t>
      </w:r>
    </w:p>
    <w:p w14:paraId="3AA1E408" w14:textId="70BECFF3" w:rsidR="00894927" w:rsidRDefault="004A3447" w:rsidP="00894927">
      <w:p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Values below the LOD were set to ‘&lt;LOD’</w:t>
      </w:r>
      <w:r w:rsidR="00EA3E15">
        <w:rPr>
          <w:rFonts w:cs="Times New Roman"/>
          <w:sz w:val="24"/>
          <w:szCs w:val="24"/>
        </w:rPr>
        <w:t xml:space="preserve"> for all but CaCO3</w:t>
      </w:r>
      <w:r w:rsidR="00894927">
        <w:rPr>
          <w:rFonts w:cs="Times New Roman"/>
          <w:sz w:val="24"/>
          <w:szCs w:val="24"/>
        </w:rPr>
        <w:t>.</w:t>
      </w:r>
      <w:r w:rsidR="00894927" w:rsidRPr="00894927">
        <w:rPr>
          <w:rFonts w:cs="Times New Roman"/>
          <w:sz w:val="24"/>
          <w:szCs w:val="24"/>
        </w:rPr>
        <w:t xml:space="preserve"> </w:t>
      </w:r>
    </w:p>
    <w:p w14:paraId="2EFF8B66" w14:textId="77777777" w:rsidR="00550BF1" w:rsidRDefault="00894927" w:rsidP="00550BF1">
      <w:p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Empty cells mean that no measurement </w:t>
      </w:r>
      <w:proofErr w:type="gramStart"/>
      <w:r>
        <w:rPr>
          <w:rFonts w:cs="Times New Roman"/>
          <w:sz w:val="24"/>
          <w:szCs w:val="24"/>
        </w:rPr>
        <w:t>was made</w:t>
      </w:r>
      <w:proofErr w:type="gramEnd"/>
      <w:r>
        <w:rPr>
          <w:rFonts w:cs="Times New Roman"/>
          <w:sz w:val="24"/>
          <w:szCs w:val="24"/>
        </w:rPr>
        <w:t>.</w:t>
      </w:r>
      <w:r w:rsidR="00550BF1" w:rsidRPr="00550BF1">
        <w:rPr>
          <w:rFonts w:cs="Times New Roman"/>
          <w:sz w:val="24"/>
          <w:szCs w:val="24"/>
        </w:rPr>
        <w:t xml:space="preserve"> </w:t>
      </w:r>
    </w:p>
    <w:p w14:paraId="71329A04" w14:textId="349F82DC" w:rsidR="00550BF1" w:rsidRDefault="00550BF1" w:rsidP="00550BF1">
      <w:pPr>
        <w:spacing w:before="240"/>
        <w:rPr>
          <w:rFonts w:cs="Times New Roman"/>
          <w:sz w:val="24"/>
          <w:szCs w:val="24"/>
        </w:rPr>
      </w:pPr>
      <w:r w:rsidRPr="00311F99">
        <w:rPr>
          <w:rFonts w:cs="Times New Roman"/>
          <w:sz w:val="24"/>
          <w:szCs w:val="24"/>
        </w:rPr>
        <w:t xml:space="preserve">Al </w:t>
      </w:r>
      <w:r>
        <w:rPr>
          <w:rFonts w:cs="Times New Roman"/>
          <w:sz w:val="24"/>
          <w:szCs w:val="24"/>
        </w:rPr>
        <w:t xml:space="preserve">and Fe </w:t>
      </w:r>
      <w:proofErr w:type="spellStart"/>
      <w:r w:rsidRPr="00311F99">
        <w:rPr>
          <w:rFonts w:cs="Times New Roman"/>
          <w:sz w:val="24"/>
          <w:szCs w:val="24"/>
        </w:rPr>
        <w:t>Oxylate</w:t>
      </w:r>
      <w:proofErr w:type="spellEnd"/>
      <w:r>
        <w:rPr>
          <w:rFonts w:cs="Times New Roman"/>
          <w:sz w:val="24"/>
          <w:szCs w:val="24"/>
        </w:rPr>
        <w:t xml:space="preserve"> were measured for 2510 samples. </w:t>
      </w:r>
    </w:p>
    <w:p w14:paraId="564E0898" w14:textId="5912BE47" w:rsidR="000A5B47" w:rsidRPr="00894927" w:rsidRDefault="000A5B47" w:rsidP="009F7414">
      <w:pPr>
        <w:spacing w:before="240"/>
        <w:rPr>
          <w:rFonts w:cs="Times New Roman"/>
          <w:b/>
          <w:sz w:val="24"/>
          <w:szCs w:val="24"/>
        </w:rPr>
      </w:pPr>
      <w:r w:rsidRPr="00894927">
        <w:rPr>
          <w:rFonts w:cs="Times New Roman"/>
          <w:b/>
          <w:sz w:val="24"/>
          <w:szCs w:val="24"/>
        </w:rPr>
        <w:t>For the field Depth:</w:t>
      </w:r>
    </w:p>
    <w:p w14:paraId="3D12050E" w14:textId="4A9345B1" w:rsidR="000A5B47" w:rsidRPr="005508F4" w:rsidRDefault="000A5B47" w:rsidP="005508F4">
      <w:pPr>
        <w:pStyle w:val="ListParagraph"/>
        <w:numPr>
          <w:ilvl w:val="0"/>
          <w:numId w:val="12"/>
        </w:numPr>
        <w:spacing w:before="240"/>
        <w:rPr>
          <w:rFonts w:cs="Times New Roman"/>
          <w:sz w:val="24"/>
          <w:szCs w:val="24"/>
        </w:rPr>
      </w:pPr>
      <w:r w:rsidRPr="005508F4">
        <w:rPr>
          <w:rFonts w:cs="Times New Roman"/>
          <w:sz w:val="24"/>
          <w:szCs w:val="24"/>
        </w:rPr>
        <w:t xml:space="preserve">0_10:  (for 232 samples): record contains values for samples collected by the </w:t>
      </w:r>
      <w:proofErr w:type="gramStart"/>
      <w:r w:rsidRPr="005508F4">
        <w:rPr>
          <w:rFonts w:cs="Times New Roman"/>
          <w:sz w:val="24"/>
          <w:szCs w:val="24"/>
        </w:rPr>
        <w:t>bulk density core method</w:t>
      </w:r>
      <w:proofErr w:type="gramEnd"/>
      <w:r w:rsidRPr="005508F4">
        <w:rPr>
          <w:rFonts w:cs="Times New Roman"/>
          <w:sz w:val="24"/>
          <w:szCs w:val="24"/>
        </w:rPr>
        <w:t xml:space="preserve"> from a depth of 0-10 cm. No deeper samples (i.e. 10-20 cm, 20-30 cm) are associated with these data. The implication is that these represent shallow soils but this is not </w:t>
      </w:r>
      <w:r w:rsidR="004C31A4" w:rsidRPr="005508F4">
        <w:rPr>
          <w:rFonts w:cs="Times New Roman"/>
          <w:sz w:val="24"/>
          <w:szCs w:val="24"/>
        </w:rPr>
        <w:t>certain,</w:t>
      </w:r>
      <w:r w:rsidRPr="005508F4">
        <w:rPr>
          <w:rFonts w:cs="Times New Roman"/>
          <w:sz w:val="24"/>
          <w:szCs w:val="24"/>
        </w:rPr>
        <w:t xml:space="preserve"> as the related samples may have been lost before they were </w:t>
      </w:r>
      <w:proofErr w:type="spellStart"/>
      <w:r w:rsidRPr="005508F4">
        <w:rPr>
          <w:rFonts w:cs="Times New Roman"/>
          <w:sz w:val="24"/>
          <w:szCs w:val="24"/>
        </w:rPr>
        <w:t>analysed</w:t>
      </w:r>
      <w:proofErr w:type="spellEnd"/>
      <w:r w:rsidRPr="005508F4">
        <w:rPr>
          <w:rFonts w:cs="Times New Roman"/>
          <w:sz w:val="24"/>
          <w:szCs w:val="24"/>
        </w:rPr>
        <w:t>.</w:t>
      </w:r>
    </w:p>
    <w:p w14:paraId="24D6DBF6" w14:textId="0040E018" w:rsidR="000A5B47" w:rsidRPr="005508F4" w:rsidRDefault="000A5B47" w:rsidP="005508F4">
      <w:pPr>
        <w:pStyle w:val="ListParagraph"/>
        <w:numPr>
          <w:ilvl w:val="0"/>
          <w:numId w:val="12"/>
        </w:numPr>
        <w:spacing w:before="240"/>
        <w:rPr>
          <w:rFonts w:cs="Times New Roman"/>
          <w:sz w:val="24"/>
          <w:szCs w:val="24"/>
        </w:rPr>
      </w:pPr>
      <w:r w:rsidRPr="005508F4">
        <w:rPr>
          <w:rFonts w:cs="Times New Roman"/>
          <w:sz w:val="24"/>
          <w:szCs w:val="24"/>
        </w:rPr>
        <w:t xml:space="preserve">10_20: (for </w:t>
      </w:r>
      <w:proofErr w:type="gramStart"/>
      <w:r w:rsidRPr="005508F4">
        <w:rPr>
          <w:rFonts w:cs="Times New Roman"/>
          <w:sz w:val="24"/>
          <w:szCs w:val="24"/>
        </w:rPr>
        <w:t>8</w:t>
      </w:r>
      <w:proofErr w:type="gramEnd"/>
      <w:r w:rsidRPr="005508F4">
        <w:rPr>
          <w:rFonts w:cs="Times New Roman"/>
          <w:sz w:val="24"/>
          <w:szCs w:val="24"/>
        </w:rPr>
        <w:t xml:space="preserve"> samples): record contains values for samples collected by the bulk density core method from a depth of 10-20 cm. No shallower (0-10 cm) or deeper samples (20-30 cm) are associated with these data. The implication is that the samples collected from </w:t>
      </w:r>
      <w:proofErr w:type="gramStart"/>
      <w:r w:rsidRPr="005508F4">
        <w:rPr>
          <w:rFonts w:cs="Times New Roman"/>
          <w:sz w:val="24"/>
          <w:szCs w:val="24"/>
        </w:rPr>
        <w:t>the  0</w:t>
      </w:r>
      <w:proofErr w:type="gramEnd"/>
      <w:r w:rsidRPr="005508F4">
        <w:rPr>
          <w:rFonts w:cs="Times New Roman"/>
          <w:sz w:val="24"/>
          <w:szCs w:val="24"/>
        </w:rPr>
        <w:t>-10 cm layer have been lost.</w:t>
      </w:r>
    </w:p>
    <w:p w14:paraId="61C120BE" w14:textId="42FA1268" w:rsidR="000A5B47" w:rsidRPr="005508F4" w:rsidRDefault="000A5B47" w:rsidP="005508F4">
      <w:pPr>
        <w:pStyle w:val="ListParagraph"/>
        <w:numPr>
          <w:ilvl w:val="0"/>
          <w:numId w:val="12"/>
        </w:numPr>
        <w:spacing w:before="240"/>
        <w:rPr>
          <w:rFonts w:cs="Times New Roman"/>
          <w:sz w:val="24"/>
          <w:szCs w:val="24"/>
        </w:rPr>
      </w:pPr>
      <w:r w:rsidRPr="005508F4">
        <w:rPr>
          <w:rFonts w:cs="Times New Roman"/>
          <w:sz w:val="24"/>
          <w:szCs w:val="24"/>
        </w:rPr>
        <w:t xml:space="preserve">20_30: there is only one sample at depth 20 – 30cm, that has only one value (for field </w:t>
      </w:r>
      <w:r w:rsidRPr="005508F4">
        <w:rPr>
          <w:rFonts w:cs="Times New Roman"/>
          <w:i/>
          <w:sz w:val="24"/>
          <w:szCs w:val="24"/>
        </w:rPr>
        <w:t>CaCO3 (20-30cm)</w:t>
      </w:r>
      <w:r w:rsidRPr="005508F4">
        <w:rPr>
          <w:rFonts w:cs="Times New Roman"/>
          <w:sz w:val="24"/>
          <w:szCs w:val="24"/>
        </w:rPr>
        <w:t xml:space="preserve">)  </w:t>
      </w:r>
    </w:p>
    <w:p w14:paraId="3F1A8F79" w14:textId="23A5264B" w:rsidR="000A5B47" w:rsidRPr="005508F4" w:rsidRDefault="00894927" w:rsidP="005508F4">
      <w:pPr>
        <w:pStyle w:val="ListParagraph"/>
        <w:numPr>
          <w:ilvl w:val="0"/>
          <w:numId w:val="12"/>
        </w:numPr>
        <w:spacing w:before="240"/>
        <w:rPr>
          <w:rFonts w:cs="Times New Roman"/>
          <w:sz w:val="24"/>
          <w:szCs w:val="24"/>
        </w:rPr>
      </w:pPr>
      <w:r w:rsidRPr="005508F4">
        <w:rPr>
          <w:rFonts w:cs="Times New Roman"/>
          <w:sz w:val="24"/>
          <w:szCs w:val="24"/>
        </w:rPr>
        <w:t>Note that there are</w:t>
      </w:r>
      <w:r w:rsidR="000A5B47" w:rsidRPr="005508F4">
        <w:rPr>
          <w:rFonts w:cs="Times New Roman"/>
          <w:sz w:val="24"/>
          <w:szCs w:val="24"/>
        </w:rPr>
        <w:t xml:space="preserve"> 141 sa</w:t>
      </w:r>
      <w:r w:rsidRPr="005508F4">
        <w:rPr>
          <w:rFonts w:cs="Times New Roman"/>
          <w:sz w:val="24"/>
          <w:szCs w:val="24"/>
        </w:rPr>
        <w:t xml:space="preserve">mples </w:t>
      </w:r>
      <w:r w:rsidR="000A5B47" w:rsidRPr="005508F4">
        <w:rPr>
          <w:rFonts w:cs="Times New Roman"/>
          <w:sz w:val="24"/>
          <w:szCs w:val="24"/>
        </w:rPr>
        <w:t xml:space="preserve">collected by the </w:t>
      </w:r>
      <w:proofErr w:type="gramStart"/>
      <w:r w:rsidR="000A5B47" w:rsidRPr="005508F4">
        <w:rPr>
          <w:rFonts w:cs="Times New Roman"/>
          <w:sz w:val="24"/>
          <w:szCs w:val="24"/>
        </w:rPr>
        <w:t>bulk density core method</w:t>
      </w:r>
      <w:proofErr w:type="gramEnd"/>
      <w:r w:rsidR="000A5B47" w:rsidRPr="005508F4">
        <w:rPr>
          <w:rFonts w:cs="Times New Roman"/>
          <w:sz w:val="24"/>
          <w:szCs w:val="24"/>
        </w:rPr>
        <w:t xml:space="preserve"> from a depth of 20-30 cm. These samples are all from Portugal, </w:t>
      </w:r>
      <w:r w:rsidRPr="005508F4">
        <w:rPr>
          <w:rFonts w:cs="Times New Roman"/>
          <w:sz w:val="24"/>
          <w:szCs w:val="24"/>
        </w:rPr>
        <w:t>and it</w:t>
      </w:r>
      <w:r w:rsidR="000A5B47" w:rsidRPr="005508F4">
        <w:rPr>
          <w:rFonts w:cs="Times New Roman"/>
          <w:sz w:val="24"/>
          <w:szCs w:val="24"/>
        </w:rPr>
        <w:t xml:space="preserve"> </w:t>
      </w:r>
      <w:proofErr w:type="gramStart"/>
      <w:r w:rsidR="000A5B47" w:rsidRPr="005508F4">
        <w:rPr>
          <w:rFonts w:cs="Times New Roman"/>
          <w:sz w:val="24"/>
          <w:szCs w:val="24"/>
        </w:rPr>
        <w:t>was used</w:t>
      </w:r>
      <w:proofErr w:type="gramEnd"/>
      <w:r w:rsidR="000A5B47" w:rsidRPr="005508F4">
        <w:rPr>
          <w:rFonts w:cs="Times New Roman"/>
          <w:sz w:val="24"/>
          <w:szCs w:val="24"/>
        </w:rPr>
        <w:t xml:space="preserve"> to test the process to collect deeper bulk density data. Only organic carbon and carbonates were </w:t>
      </w:r>
      <w:proofErr w:type="spellStart"/>
      <w:r w:rsidR="000A5B47" w:rsidRPr="005508F4">
        <w:rPr>
          <w:rFonts w:cs="Times New Roman"/>
          <w:sz w:val="24"/>
          <w:szCs w:val="24"/>
        </w:rPr>
        <w:t>analysed</w:t>
      </w:r>
      <w:proofErr w:type="spellEnd"/>
      <w:r w:rsidR="000A5B47" w:rsidRPr="005508F4">
        <w:rPr>
          <w:rFonts w:cs="Times New Roman"/>
          <w:sz w:val="24"/>
          <w:szCs w:val="24"/>
        </w:rPr>
        <w:t xml:space="preserve"> in these samples</w:t>
      </w:r>
      <w:r w:rsidRPr="005508F4">
        <w:rPr>
          <w:rFonts w:cs="Times New Roman"/>
          <w:sz w:val="24"/>
          <w:szCs w:val="24"/>
        </w:rPr>
        <w:t xml:space="preserve">, and values are found in the columns </w:t>
      </w:r>
      <w:r w:rsidRPr="005508F4">
        <w:rPr>
          <w:rFonts w:cs="Times New Roman"/>
          <w:i/>
          <w:sz w:val="24"/>
          <w:szCs w:val="24"/>
        </w:rPr>
        <w:t>OC (20-30 cm)</w:t>
      </w:r>
      <w:r w:rsidRPr="005508F4">
        <w:rPr>
          <w:rFonts w:cs="Times New Roman"/>
          <w:sz w:val="24"/>
          <w:szCs w:val="24"/>
        </w:rPr>
        <w:t xml:space="preserve"> and </w:t>
      </w:r>
      <w:r w:rsidRPr="005508F4">
        <w:rPr>
          <w:rFonts w:cs="Times New Roman"/>
          <w:i/>
          <w:sz w:val="24"/>
          <w:szCs w:val="24"/>
        </w:rPr>
        <w:t>CaCO3 (20-30 cm)</w:t>
      </w:r>
      <w:r w:rsidRPr="005508F4">
        <w:rPr>
          <w:rFonts w:cs="Times New Roman"/>
          <w:sz w:val="24"/>
          <w:szCs w:val="24"/>
        </w:rPr>
        <w:t>. The</w:t>
      </w:r>
      <w:r w:rsidR="000A5B47" w:rsidRPr="005508F4">
        <w:rPr>
          <w:rFonts w:cs="Times New Roman"/>
          <w:sz w:val="24"/>
          <w:szCs w:val="24"/>
        </w:rPr>
        <w:t>re are corresponding laboratory data for the depth 0-20 cm (same Point-ID).</w:t>
      </w:r>
    </w:p>
    <w:p w14:paraId="4D81BA38" w14:textId="451E433F" w:rsidR="00EA3E15" w:rsidRPr="00894927" w:rsidRDefault="00EA3E15" w:rsidP="00EA3E15">
      <w:pPr>
        <w:spacing w:before="240"/>
        <w:rPr>
          <w:rFonts w:cs="Times New Roman"/>
          <w:b/>
          <w:sz w:val="24"/>
          <w:szCs w:val="24"/>
        </w:rPr>
      </w:pPr>
      <w:r w:rsidRPr="00894927">
        <w:rPr>
          <w:rFonts w:cs="Times New Roman"/>
          <w:b/>
          <w:sz w:val="24"/>
          <w:szCs w:val="24"/>
        </w:rPr>
        <w:t xml:space="preserve">For </w:t>
      </w:r>
      <w:r w:rsidR="000A5B47" w:rsidRPr="00894927">
        <w:rPr>
          <w:rFonts w:cs="Times New Roman"/>
          <w:b/>
          <w:sz w:val="24"/>
          <w:szCs w:val="24"/>
        </w:rPr>
        <w:t xml:space="preserve">the field </w:t>
      </w:r>
      <w:r w:rsidRPr="00894927">
        <w:rPr>
          <w:rFonts w:cs="Times New Roman"/>
          <w:b/>
          <w:sz w:val="24"/>
          <w:szCs w:val="24"/>
        </w:rPr>
        <w:t>CaCO3:</w:t>
      </w:r>
    </w:p>
    <w:p w14:paraId="311608AF" w14:textId="77777777" w:rsidR="000A5B47" w:rsidRPr="000A5B47" w:rsidRDefault="000A5B47" w:rsidP="000A5B47">
      <w:pPr>
        <w:pStyle w:val="ListParagraph"/>
        <w:numPr>
          <w:ilvl w:val="0"/>
          <w:numId w:val="11"/>
        </w:numPr>
        <w:spacing w:before="240"/>
        <w:rPr>
          <w:rFonts w:cs="Times New Roman"/>
          <w:sz w:val="24"/>
          <w:szCs w:val="24"/>
        </w:rPr>
      </w:pPr>
      <w:r w:rsidRPr="000A5B47">
        <w:rPr>
          <w:rFonts w:cs="Times New Roman"/>
          <w:sz w:val="24"/>
          <w:szCs w:val="24"/>
        </w:rPr>
        <w:t>If CaCO3 is absent (value=0) and pH&lt;7; then we  put the value NA in the CSV</w:t>
      </w:r>
    </w:p>
    <w:p w14:paraId="3557ED2E" w14:textId="77777777" w:rsidR="000A5B47" w:rsidRPr="000A5B47" w:rsidRDefault="000A5B47" w:rsidP="000A5B47">
      <w:pPr>
        <w:pStyle w:val="ListParagraph"/>
        <w:numPr>
          <w:ilvl w:val="0"/>
          <w:numId w:val="11"/>
        </w:numPr>
        <w:spacing w:before="240"/>
        <w:rPr>
          <w:rFonts w:cs="Times New Roman"/>
          <w:sz w:val="24"/>
          <w:szCs w:val="24"/>
        </w:rPr>
      </w:pPr>
      <w:r w:rsidRPr="000A5B47">
        <w:rPr>
          <w:rFonts w:cs="Times New Roman"/>
          <w:sz w:val="24"/>
          <w:szCs w:val="24"/>
        </w:rPr>
        <w:t>If CaCO3 is absent (value=0) and pH&gt;=7; then we  put the value &lt;LOD in the CSV</w:t>
      </w:r>
    </w:p>
    <w:p w14:paraId="6043FCE1" w14:textId="0932BBC1" w:rsidR="00EA3E15" w:rsidRPr="000A5B47" w:rsidRDefault="000A5B47" w:rsidP="000A5B47">
      <w:pPr>
        <w:pStyle w:val="ListParagraph"/>
        <w:numPr>
          <w:ilvl w:val="0"/>
          <w:numId w:val="11"/>
        </w:numPr>
        <w:spacing w:before="240"/>
        <w:rPr>
          <w:rFonts w:cs="Times New Roman"/>
          <w:sz w:val="24"/>
          <w:szCs w:val="24"/>
        </w:rPr>
      </w:pPr>
      <w:r w:rsidRPr="000A5B47">
        <w:rPr>
          <w:rFonts w:cs="Times New Roman"/>
          <w:sz w:val="24"/>
          <w:szCs w:val="24"/>
        </w:rPr>
        <w:t>If CaCO3 is not absent (value &lt;&gt; 0) then we just put the value, which will be &gt;=1 (as there are no values &gt;0 and &lt;1</w:t>
      </w:r>
    </w:p>
    <w:p w14:paraId="67DD23E9" w14:textId="2E879846" w:rsidR="00311F99" w:rsidRPr="00311F99" w:rsidRDefault="00550BF1" w:rsidP="00BD37B7">
      <w:pPr>
        <w:spacing w:before="24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Additional non-</w:t>
      </w:r>
      <w:r w:rsidR="00311F99" w:rsidRPr="00311F99">
        <w:rPr>
          <w:rFonts w:cs="Times New Roman"/>
          <w:b/>
          <w:sz w:val="24"/>
          <w:szCs w:val="24"/>
        </w:rPr>
        <w:t>soil information</w:t>
      </w:r>
    </w:p>
    <w:p w14:paraId="1DD5B98F" w14:textId="0EDA4D88" w:rsidR="002B0297" w:rsidRDefault="004537A0" w:rsidP="00311F99">
      <w:pPr>
        <w:spacing w:before="240"/>
        <w:ind w:left="720"/>
      </w:pPr>
      <w:r w:rsidRPr="002B0297">
        <w:rPr>
          <w:rFonts w:cs="Times New Roman"/>
          <w:sz w:val="24"/>
          <w:szCs w:val="24"/>
        </w:rPr>
        <w:t>Detailed information</w:t>
      </w:r>
      <w:r w:rsidR="0032688D">
        <w:rPr>
          <w:rFonts w:cs="Times New Roman"/>
          <w:sz w:val="24"/>
          <w:szCs w:val="24"/>
        </w:rPr>
        <w:t xml:space="preserve"> </w:t>
      </w:r>
      <w:r w:rsidRPr="002B0297">
        <w:rPr>
          <w:rFonts w:cs="Times New Roman"/>
          <w:sz w:val="24"/>
          <w:szCs w:val="24"/>
        </w:rPr>
        <w:t>on land cover and land use, irrigation management</w:t>
      </w:r>
      <w:r w:rsidR="00565B2F">
        <w:rPr>
          <w:rFonts w:cs="Times New Roman"/>
          <w:sz w:val="24"/>
          <w:szCs w:val="24"/>
        </w:rPr>
        <w:t xml:space="preserve">, </w:t>
      </w:r>
      <w:r w:rsidRPr="002B0297">
        <w:rPr>
          <w:rFonts w:cs="Times New Roman"/>
          <w:sz w:val="24"/>
          <w:szCs w:val="24"/>
        </w:rPr>
        <w:t>structural elements</w:t>
      </w:r>
      <w:r w:rsidR="00565B2F" w:rsidRPr="00565B2F">
        <w:rPr>
          <w:rFonts w:cs="Times New Roman"/>
          <w:sz w:val="24"/>
          <w:szCs w:val="24"/>
        </w:rPr>
        <w:t xml:space="preserve"> </w:t>
      </w:r>
      <w:r w:rsidR="00565B2F" w:rsidRPr="002B0297">
        <w:rPr>
          <w:rFonts w:cs="Times New Roman"/>
          <w:sz w:val="24"/>
          <w:szCs w:val="24"/>
        </w:rPr>
        <w:t>in the landscape</w:t>
      </w:r>
      <w:r w:rsidR="00565B2F">
        <w:rPr>
          <w:rFonts w:cs="Times New Roman"/>
          <w:sz w:val="24"/>
          <w:szCs w:val="24"/>
        </w:rPr>
        <w:t xml:space="preserve"> and crop residues </w:t>
      </w:r>
      <w:r w:rsidR="009F7414">
        <w:rPr>
          <w:rFonts w:cs="Times New Roman"/>
          <w:sz w:val="24"/>
          <w:szCs w:val="24"/>
        </w:rPr>
        <w:t>for the LUCAS 2018</w:t>
      </w:r>
      <w:r w:rsidR="0032688D">
        <w:rPr>
          <w:rFonts w:cs="Times New Roman"/>
          <w:sz w:val="24"/>
          <w:szCs w:val="24"/>
        </w:rPr>
        <w:t xml:space="preserve"> campaign</w:t>
      </w:r>
      <w:r w:rsidR="0032688D" w:rsidRPr="002B0297">
        <w:rPr>
          <w:rFonts w:cs="Times New Roman"/>
          <w:sz w:val="24"/>
          <w:szCs w:val="24"/>
        </w:rPr>
        <w:t xml:space="preserve"> </w:t>
      </w:r>
      <w:r w:rsidR="006E3EA7">
        <w:rPr>
          <w:rFonts w:cs="Times New Roman"/>
          <w:sz w:val="24"/>
          <w:szCs w:val="24"/>
        </w:rPr>
        <w:t>is available</w:t>
      </w:r>
      <w:r w:rsidRPr="002B0297">
        <w:rPr>
          <w:rFonts w:cs="Times New Roman"/>
          <w:sz w:val="24"/>
          <w:szCs w:val="24"/>
        </w:rPr>
        <w:t xml:space="preserve"> from the website of Eurostat: </w:t>
      </w:r>
      <w:hyperlink r:id="rId5" w:history="1">
        <w:r w:rsidR="009F7414" w:rsidRPr="008568EB">
          <w:rPr>
            <w:rStyle w:val="Hyperlink"/>
          </w:rPr>
          <w:t>https://ec.europa.eu/eurostat/web/lucas/data/primary-data/2018</w:t>
        </w:r>
      </w:hyperlink>
    </w:p>
    <w:p w14:paraId="2B3C5EBE" w14:textId="0B818708" w:rsidR="004537A0" w:rsidRDefault="0032688D" w:rsidP="00311F99">
      <w:pPr>
        <w:spacing w:before="240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order to find </w:t>
      </w:r>
      <w:r w:rsidR="008A3C7A">
        <w:rPr>
          <w:rFonts w:cs="Times New Roman"/>
          <w:sz w:val="24"/>
          <w:szCs w:val="24"/>
        </w:rPr>
        <w:t>the c</w:t>
      </w:r>
      <w:r w:rsidR="009F7414">
        <w:rPr>
          <w:rFonts w:cs="Times New Roman"/>
          <w:sz w:val="24"/>
          <w:szCs w:val="24"/>
        </w:rPr>
        <w:t>onnection between the LUCAS 2018</w:t>
      </w:r>
      <w:r w:rsidR="008A3C7A">
        <w:rPr>
          <w:rFonts w:cs="Times New Roman"/>
          <w:sz w:val="24"/>
          <w:szCs w:val="24"/>
        </w:rPr>
        <w:t xml:space="preserve"> topsoil data </w:t>
      </w:r>
      <w:r w:rsidR="006E3EA7">
        <w:rPr>
          <w:rFonts w:cs="Times New Roman"/>
          <w:sz w:val="24"/>
          <w:szCs w:val="24"/>
        </w:rPr>
        <w:t>(in the CSV file</w:t>
      </w:r>
      <w:r w:rsidR="00F2264C">
        <w:rPr>
          <w:rFonts w:cs="Times New Roman"/>
          <w:sz w:val="24"/>
          <w:szCs w:val="24"/>
        </w:rPr>
        <w:t xml:space="preserve">) </w:t>
      </w:r>
      <w:r w:rsidR="008A3C7A">
        <w:rPr>
          <w:rFonts w:cs="Times New Roman"/>
          <w:sz w:val="24"/>
          <w:szCs w:val="24"/>
        </w:rPr>
        <w:t xml:space="preserve">and general LUCAS </w:t>
      </w:r>
      <w:r w:rsidR="009F7414">
        <w:rPr>
          <w:rFonts w:cs="Times New Roman"/>
          <w:sz w:val="24"/>
          <w:szCs w:val="24"/>
        </w:rPr>
        <w:t>2018</w:t>
      </w:r>
      <w:r w:rsidR="008A3C7A">
        <w:rPr>
          <w:rFonts w:cs="Times New Roman"/>
          <w:sz w:val="24"/>
          <w:szCs w:val="24"/>
        </w:rPr>
        <w:t xml:space="preserve"> campaign data, yo</w:t>
      </w:r>
      <w:r w:rsidR="00D622B5">
        <w:rPr>
          <w:rFonts w:cs="Times New Roman"/>
          <w:sz w:val="24"/>
          <w:szCs w:val="24"/>
        </w:rPr>
        <w:t xml:space="preserve">u need to use the </w:t>
      </w:r>
      <w:proofErr w:type="spellStart"/>
      <w:r w:rsidR="00D622B5" w:rsidRPr="00F406B8">
        <w:rPr>
          <w:rFonts w:cs="Times New Roman"/>
          <w:b/>
          <w:sz w:val="24"/>
          <w:szCs w:val="24"/>
        </w:rPr>
        <w:t>Point</w:t>
      </w:r>
      <w:r w:rsidR="0003711B" w:rsidRPr="00F406B8">
        <w:rPr>
          <w:rFonts w:cs="Times New Roman"/>
          <w:b/>
          <w:sz w:val="24"/>
          <w:szCs w:val="24"/>
        </w:rPr>
        <w:t>ID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="008A3C7A">
        <w:rPr>
          <w:rFonts w:cs="Times New Roman"/>
          <w:sz w:val="24"/>
          <w:szCs w:val="24"/>
        </w:rPr>
        <w:t>values</w:t>
      </w:r>
      <w:r w:rsidR="0003711B" w:rsidRPr="002B0297">
        <w:rPr>
          <w:rFonts w:cs="Times New Roman"/>
          <w:sz w:val="24"/>
          <w:szCs w:val="24"/>
        </w:rPr>
        <w:t>.</w:t>
      </w:r>
    </w:p>
    <w:p w14:paraId="40DDCB52" w14:textId="3B823473" w:rsidR="00BD7903" w:rsidRPr="002B0297" w:rsidRDefault="00BD7903" w:rsidP="00311F99">
      <w:pPr>
        <w:spacing w:before="240"/>
        <w:ind w:left="720"/>
        <w:rPr>
          <w:rFonts w:cs="Times New Roman"/>
          <w:sz w:val="24"/>
          <w:szCs w:val="24"/>
        </w:rPr>
      </w:pPr>
      <w:r w:rsidRPr="002B0297">
        <w:rPr>
          <w:rFonts w:cs="Times New Roman"/>
          <w:sz w:val="24"/>
          <w:szCs w:val="24"/>
        </w:rPr>
        <w:t>For the convenience of</w:t>
      </w:r>
      <w:r w:rsidR="009F7414">
        <w:rPr>
          <w:rFonts w:cs="Times New Roman"/>
          <w:sz w:val="24"/>
          <w:szCs w:val="24"/>
        </w:rPr>
        <w:t xml:space="preserve"> the user, we added in the CSV</w:t>
      </w:r>
      <w:r w:rsidRPr="002B0297">
        <w:rPr>
          <w:rFonts w:cs="Times New Roman"/>
          <w:sz w:val="24"/>
          <w:szCs w:val="24"/>
        </w:rPr>
        <w:t xml:space="preserve"> file</w:t>
      </w:r>
      <w:r w:rsidR="00F2264C">
        <w:rPr>
          <w:rFonts w:cs="Times New Roman"/>
          <w:sz w:val="24"/>
          <w:szCs w:val="24"/>
        </w:rPr>
        <w:t xml:space="preserve"> a number of fields</w:t>
      </w:r>
      <w:r w:rsidR="00565B2F">
        <w:rPr>
          <w:lang w:val="en-GB"/>
        </w:rPr>
        <w:t xml:space="preserve"> </w:t>
      </w:r>
      <w:r w:rsidR="00D81B89" w:rsidRPr="002B0297">
        <w:rPr>
          <w:rFonts w:cs="Times New Roman"/>
          <w:sz w:val="24"/>
          <w:szCs w:val="24"/>
        </w:rPr>
        <w:t>that may be useful.</w:t>
      </w:r>
      <w:r w:rsidRPr="002B0297">
        <w:rPr>
          <w:rFonts w:cs="Times New Roman"/>
          <w:sz w:val="24"/>
          <w:szCs w:val="24"/>
        </w:rPr>
        <w:t xml:space="preserve"> </w:t>
      </w:r>
      <w:r w:rsidR="008A3C7A">
        <w:rPr>
          <w:rFonts w:cs="Times New Roman"/>
          <w:sz w:val="24"/>
          <w:szCs w:val="24"/>
        </w:rPr>
        <w:t xml:space="preserve">The field values </w:t>
      </w:r>
      <w:proofErr w:type="gramStart"/>
      <w:r w:rsidR="008A3C7A">
        <w:rPr>
          <w:rFonts w:cs="Times New Roman"/>
          <w:sz w:val="24"/>
          <w:szCs w:val="24"/>
        </w:rPr>
        <w:t>were taken</w:t>
      </w:r>
      <w:proofErr w:type="gramEnd"/>
      <w:r w:rsidR="008A3C7A">
        <w:rPr>
          <w:rFonts w:cs="Times New Roman"/>
          <w:sz w:val="24"/>
          <w:szCs w:val="24"/>
        </w:rPr>
        <w:t xml:space="preserve"> from the </w:t>
      </w:r>
      <w:r w:rsidR="006767EA">
        <w:rPr>
          <w:rFonts w:cs="Times New Roman"/>
          <w:sz w:val="24"/>
          <w:szCs w:val="24"/>
        </w:rPr>
        <w:t xml:space="preserve">official </w:t>
      </w:r>
      <w:r w:rsidR="009F7414">
        <w:rPr>
          <w:rFonts w:cs="Times New Roman"/>
          <w:sz w:val="24"/>
          <w:szCs w:val="24"/>
        </w:rPr>
        <w:t>Eurostat LUCAS 2018</w:t>
      </w:r>
      <w:r w:rsidR="008A3C7A">
        <w:rPr>
          <w:rFonts w:cs="Times New Roman"/>
          <w:sz w:val="24"/>
          <w:szCs w:val="24"/>
        </w:rPr>
        <w:t xml:space="preserve"> campaign </w:t>
      </w:r>
      <w:r w:rsidR="009E1CD3">
        <w:rPr>
          <w:rFonts w:cs="Times New Roman"/>
          <w:sz w:val="24"/>
          <w:szCs w:val="24"/>
        </w:rPr>
        <w:t>micro</w:t>
      </w:r>
      <w:r w:rsidR="008A3C7A">
        <w:rPr>
          <w:rFonts w:cs="Times New Roman"/>
          <w:sz w:val="24"/>
          <w:szCs w:val="24"/>
        </w:rPr>
        <w:t>data.</w:t>
      </w:r>
    </w:p>
    <w:tbl>
      <w:tblPr>
        <w:tblStyle w:val="TableGrid"/>
        <w:tblW w:w="9214" w:type="dxa"/>
        <w:tblInd w:w="828" w:type="dxa"/>
        <w:tblLook w:val="04A0" w:firstRow="1" w:lastRow="0" w:firstColumn="1" w:lastColumn="0" w:noHBand="0" w:noVBand="1"/>
      </w:tblPr>
      <w:tblGrid>
        <w:gridCol w:w="2581"/>
        <w:gridCol w:w="6633"/>
      </w:tblGrid>
      <w:tr w:rsidR="00F2264C" w:rsidRPr="002B0297" w14:paraId="031D0689" w14:textId="77777777" w:rsidTr="00311F99">
        <w:trPr>
          <w:trHeight w:val="276"/>
        </w:trPr>
        <w:tc>
          <w:tcPr>
            <w:tcW w:w="2581" w:type="dxa"/>
          </w:tcPr>
          <w:p w14:paraId="17CDDA3D" w14:textId="748E69FA" w:rsidR="00F2264C" w:rsidRPr="002B0297" w:rsidRDefault="00F2264C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NUTS_0</w:t>
            </w:r>
          </w:p>
        </w:tc>
        <w:tc>
          <w:tcPr>
            <w:tcW w:w="6633" w:type="dxa"/>
          </w:tcPr>
          <w:p w14:paraId="4F3A1AA5" w14:textId="1684A1F2" w:rsidR="00F2264C" w:rsidRPr="002B0297" w:rsidRDefault="00F2264C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NUTS code for the country where the sample was taken</w:t>
            </w:r>
          </w:p>
        </w:tc>
      </w:tr>
      <w:tr w:rsidR="00F2264C" w:rsidRPr="002B0297" w14:paraId="5715D187" w14:textId="77777777" w:rsidTr="00311F99">
        <w:trPr>
          <w:trHeight w:val="323"/>
        </w:trPr>
        <w:tc>
          <w:tcPr>
            <w:tcW w:w="2581" w:type="dxa"/>
          </w:tcPr>
          <w:p w14:paraId="0B905A0A" w14:textId="794579C8" w:rsidR="00F2264C" w:rsidRPr="002B0297" w:rsidRDefault="00F2264C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NUTS_1, NUTS_2, NUTS_3</w:t>
            </w:r>
          </w:p>
        </w:tc>
        <w:tc>
          <w:tcPr>
            <w:tcW w:w="6633" w:type="dxa"/>
          </w:tcPr>
          <w:p w14:paraId="3BDAE1D1" w14:textId="67098931" w:rsidR="00F2264C" w:rsidRPr="002B0297" w:rsidRDefault="00F2264C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NUTS 1, 2 and 3 codes for the </w:t>
            </w:r>
            <w:r w:rsidR="004A3447">
              <w:rPr>
                <w:rFonts w:cs="Times New Roman"/>
                <w:sz w:val="20"/>
                <w:szCs w:val="20"/>
              </w:rPr>
              <w:t xml:space="preserve">actual </w:t>
            </w:r>
            <w:r>
              <w:rPr>
                <w:rFonts w:cs="Times New Roman"/>
                <w:sz w:val="20"/>
                <w:szCs w:val="20"/>
              </w:rPr>
              <w:t>location where the sample was taken</w:t>
            </w:r>
            <w:r w:rsidR="004A3447">
              <w:rPr>
                <w:rFonts w:cs="Times New Roman"/>
                <w:sz w:val="20"/>
                <w:szCs w:val="20"/>
              </w:rPr>
              <w:t xml:space="preserve"> (thus based on GPS coordinates)</w:t>
            </w:r>
          </w:p>
        </w:tc>
      </w:tr>
      <w:tr w:rsidR="00F2264C" w:rsidRPr="002B0297" w14:paraId="38D2D6E9" w14:textId="77777777" w:rsidTr="00311F99">
        <w:trPr>
          <w:trHeight w:val="264"/>
        </w:trPr>
        <w:tc>
          <w:tcPr>
            <w:tcW w:w="2581" w:type="dxa"/>
          </w:tcPr>
          <w:p w14:paraId="7B1404F3" w14:textId="22B48BAB" w:rsidR="00F2264C" w:rsidRPr="002B0297" w:rsidRDefault="00F2264C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TH_LAT, TH_LON</w:t>
            </w:r>
          </w:p>
        </w:tc>
        <w:tc>
          <w:tcPr>
            <w:tcW w:w="6633" w:type="dxa"/>
          </w:tcPr>
          <w:p w14:paraId="4A0EE779" w14:textId="035EEFF9" w:rsidR="00F2264C" w:rsidRPr="002B0297" w:rsidRDefault="00F2264C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Theoretical Coordinates in decimal degrees</w:t>
            </w:r>
          </w:p>
        </w:tc>
      </w:tr>
      <w:tr w:rsidR="00F2264C" w:rsidRPr="002B0297" w14:paraId="458CB299" w14:textId="77777777" w:rsidTr="00311F99">
        <w:trPr>
          <w:trHeight w:val="264"/>
        </w:trPr>
        <w:tc>
          <w:tcPr>
            <w:tcW w:w="2581" w:type="dxa"/>
          </w:tcPr>
          <w:p w14:paraId="0B8B8D34" w14:textId="6C28D68E" w:rsidR="00F2264C" w:rsidRPr="002B0297" w:rsidRDefault="00F2264C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SURVEY_DATE</w:t>
            </w:r>
          </w:p>
        </w:tc>
        <w:tc>
          <w:tcPr>
            <w:tcW w:w="6633" w:type="dxa"/>
          </w:tcPr>
          <w:p w14:paraId="03B4AE3B" w14:textId="75BC0124" w:rsidR="00F2264C" w:rsidRPr="002B0297" w:rsidRDefault="00F2264C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 of Survey</w:t>
            </w:r>
          </w:p>
        </w:tc>
      </w:tr>
      <w:tr w:rsidR="00F2264C" w:rsidRPr="002B0297" w14:paraId="1EBE316D" w14:textId="77777777" w:rsidTr="00311F99">
        <w:trPr>
          <w:trHeight w:val="264"/>
        </w:trPr>
        <w:tc>
          <w:tcPr>
            <w:tcW w:w="2581" w:type="dxa"/>
          </w:tcPr>
          <w:p w14:paraId="41AC7505" w14:textId="25667534" w:rsidR="00F2264C" w:rsidRPr="002B0297" w:rsidRDefault="00F2264C" w:rsidP="00BD37B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Elev</w:t>
            </w:r>
            <w:proofErr w:type="spellEnd"/>
          </w:p>
        </w:tc>
        <w:tc>
          <w:tcPr>
            <w:tcW w:w="6633" w:type="dxa"/>
          </w:tcPr>
          <w:p w14:paraId="101207B4" w14:textId="4A07DFD4" w:rsidR="00F2264C" w:rsidRPr="002B0297" w:rsidRDefault="00F2264C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Elevation (in meter)</w:t>
            </w:r>
            <w:r w:rsidRPr="00BC41A0">
              <w:rPr>
                <w:rFonts w:cs="Times New Roman"/>
                <w:sz w:val="20"/>
                <w:szCs w:val="20"/>
              </w:rPr>
              <w:t xml:space="preserve"> from surveyor GPS</w:t>
            </w:r>
          </w:p>
        </w:tc>
      </w:tr>
      <w:tr w:rsidR="00F2264C" w:rsidRPr="002B0297" w14:paraId="63E0D17F" w14:textId="77777777" w:rsidTr="00311F99">
        <w:trPr>
          <w:trHeight w:val="264"/>
        </w:trPr>
        <w:tc>
          <w:tcPr>
            <w:tcW w:w="2581" w:type="dxa"/>
          </w:tcPr>
          <w:p w14:paraId="017ADC72" w14:textId="69D649AB" w:rsidR="00F2264C" w:rsidRPr="002B0297" w:rsidRDefault="00F2264C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LC</w:t>
            </w:r>
          </w:p>
        </w:tc>
        <w:tc>
          <w:tcPr>
            <w:tcW w:w="6633" w:type="dxa"/>
          </w:tcPr>
          <w:p w14:paraId="6167BD94" w14:textId="770B9E13" w:rsidR="00F2264C" w:rsidRPr="002B0297" w:rsidRDefault="00F2264C" w:rsidP="00BD37B7">
            <w:pPr>
              <w:rPr>
                <w:rFonts w:cs="Times New Roman"/>
                <w:sz w:val="20"/>
                <w:szCs w:val="20"/>
              </w:rPr>
            </w:pPr>
            <w:r w:rsidRPr="00BC41A0">
              <w:rPr>
                <w:rFonts w:cs="Times New Roman"/>
                <w:sz w:val="20"/>
                <w:szCs w:val="20"/>
              </w:rPr>
              <w:t>LUCAS Land Cover Code</w:t>
            </w:r>
          </w:p>
        </w:tc>
      </w:tr>
      <w:tr w:rsidR="00F2264C" w:rsidRPr="002B0297" w14:paraId="4DB8E4A6" w14:textId="77777777" w:rsidTr="00311F99">
        <w:trPr>
          <w:trHeight w:val="264"/>
        </w:trPr>
        <w:tc>
          <w:tcPr>
            <w:tcW w:w="2581" w:type="dxa"/>
          </w:tcPr>
          <w:p w14:paraId="1857920D" w14:textId="33F98CBB" w:rsidR="00F2264C" w:rsidRPr="002B0297" w:rsidRDefault="00F2264C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LU</w:t>
            </w:r>
          </w:p>
        </w:tc>
        <w:tc>
          <w:tcPr>
            <w:tcW w:w="6633" w:type="dxa"/>
          </w:tcPr>
          <w:p w14:paraId="728AB118" w14:textId="094E8DC5" w:rsidR="00F2264C" w:rsidRDefault="00F2264C" w:rsidP="00BD37B7">
            <w:pPr>
              <w:rPr>
                <w:rFonts w:cs="Times New Roman"/>
                <w:sz w:val="20"/>
                <w:szCs w:val="20"/>
              </w:rPr>
            </w:pPr>
            <w:r w:rsidRPr="00BC41A0">
              <w:rPr>
                <w:rFonts w:cs="Times New Roman"/>
                <w:sz w:val="20"/>
                <w:szCs w:val="20"/>
              </w:rPr>
              <w:t xml:space="preserve">LUCAS Land </w:t>
            </w:r>
            <w:r>
              <w:rPr>
                <w:rFonts w:cs="Times New Roman"/>
                <w:sz w:val="20"/>
                <w:szCs w:val="20"/>
              </w:rPr>
              <w:t>Use</w:t>
            </w:r>
            <w:r w:rsidRPr="00BC41A0">
              <w:rPr>
                <w:rFonts w:cs="Times New Roman"/>
                <w:sz w:val="20"/>
                <w:szCs w:val="20"/>
              </w:rPr>
              <w:t xml:space="preserve"> Code</w:t>
            </w:r>
          </w:p>
        </w:tc>
      </w:tr>
      <w:tr w:rsidR="00F2264C" w:rsidRPr="002B0297" w14:paraId="4A889316" w14:textId="77777777" w:rsidTr="00311F99">
        <w:trPr>
          <w:trHeight w:val="264"/>
        </w:trPr>
        <w:tc>
          <w:tcPr>
            <w:tcW w:w="2581" w:type="dxa"/>
          </w:tcPr>
          <w:p w14:paraId="764D4B71" w14:textId="3D5EC4A5" w:rsidR="00F2264C" w:rsidRDefault="00F2264C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LC0_Desc</w:t>
            </w:r>
          </w:p>
        </w:tc>
        <w:tc>
          <w:tcPr>
            <w:tcW w:w="6633" w:type="dxa"/>
          </w:tcPr>
          <w:p w14:paraId="0E5413CF" w14:textId="6AA2D926" w:rsidR="00F2264C" w:rsidRDefault="00F2264C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Main Land Cover class description</w:t>
            </w:r>
          </w:p>
        </w:tc>
      </w:tr>
      <w:tr w:rsidR="00F2264C" w:rsidRPr="002B0297" w14:paraId="3FB7B39B" w14:textId="77777777" w:rsidTr="00311F99">
        <w:trPr>
          <w:trHeight w:val="264"/>
        </w:trPr>
        <w:tc>
          <w:tcPr>
            <w:tcW w:w="2581" w:type="dxa"/>
          </w:tcPr>
          <w:p w14:paraId="1DE42155" w14:textId="10DF7A37" w:rsidR="00F2264C" w:rsidRDefault="00F2264C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LC1_Desc</w:t>
            </w:r>
          </w:p>
        </w:tc>
        <w:tc>
          <w:tcPr>
            <w:tcW w:w="6633" w:type="dxa"/>
          </w:tcPr>
          <w:p w14:paraId="53DF7C7D" w14:textId="4FC3B447" w:rsidR="00F2264C" w:rsidRDefault="00F2264C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Detailed Land Cover class description</w:t>
            </w:r>
          </w:p>
        </w:tc>
      </w:tr>
      <w:tr w:rsidR="00F2264C" w:rsidRPr="002B0297" w14:paraId="166D6A79" w14:textId="77777777" w:rsidTr="00311F99">
        <w:trPr>
          <w:trHeight w:val="264"/>
        </w:trPr>
        <w:tc>
          <w:tcPr>
            <w:tcW w:w="2581" w:type="dxa"/>
          </w:tcPr>
          <w:p w14:paraId="3F14522E" w14:textId="5B097004" w:rsidR="00F2264C" w:rsidRDefault="00F2264C" w:rsidP="00BD37B7">
            <w:pPr>
              <w:rPr>
                <w:rFonts w:cs="Times New Roman"/>
                <w:sz w:val="20"/>
                <w:szCs w:val="20"/>
              </w:rPr>
            </w:pPr>
            <w:r w:rsidRPr="002B0297">
              <w:rPr>
                <w:rFonts w:cs="Times New Roman"/>
                <w:sz w:val="20"/>
                <w:szCs w:val="20"/>
              </w:rPr>
              <w:t>LU1_Desc</w:t>
            </w:r>
          </w:p>
        </w:tc>
        <w:tc>
          <w:tcPr>
            <w:tcW w:w="6633" w:type="dxa"/>
          </w:tcPr>
          <w:p w14:paraId="09A19212" w14:textId="74F40E90" w:rsidR="00F2264C" w:rsidRDefault="00F2264C" w:rsidP="00BD37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Detailed Land Use class description</w:t>
            </w:r>
          </w:p>
        </w:tc>
      </w:tr>
    </w:tbl>
    <w:p w14:paraId="21EC0863" w14:textId="7BF45AB2" w:rsidR="008A3C7A" w:rsidRDefault="002B0297" w:rsidP="00311F99">
      <w:pPr>
        <w:spacing w:before="240"/>
        <w:ind w:left="720"/>
      </w:pPr>
      <w:r w:rsidRPr="002B0297">
        <w:rPr>
          <w:lang w:val="en-GB"/>
        </w:rPr>
        <w:t xml:space="preserve">The </w:t>
      </w:r>
      <w:r>
        <w:rPr>
          <w:lang w:val="en-GB"/>
        </w:rPr>
        <w:t xml:space="preserve">possible </w:t>
      </w:r>
      <w:r w:rsidRPr="002B0297">
        <w:rPr>
          <w:lang w:val="en-GB"/>
        </w:rPr>
        <w:t>class</w:t>
      </w:r>
      <w:r>
        <w:rPr>
          <w:lang w:val="en-GB"/>
        </w:rPr>
        <w:t xml:space="preserve"> values </w:t>
      </w:r>
      <w:r w:rsidR="00661323">
        <w:rPr>
          <w:lang w:val="en-GB"/>
        </w:rPr>
        <w:t>for LC</w:t>
      </w:r>
      <w:r w:rsidRPr="002B0297">
        <w:rPr>
          <w:lang w:val="en-GB"/>
        </w:rPr>
        <w:t>,</w:t>
      </w:r>
      <w:r w:rsidR="00661323">
        <w:rPr>
          <w:lang w:val="en-GB"/>
        </w:rPr>
        <w:t xml:space="preserve"> LU</w:t>
      </w:r>
      <w:r w:rsidRPr="002B0297">
        <w:rPr>
          <w:lang w:val="en-GB"/>
        </w:rPr>
        <w:t xml:space="preserve">, </w:t>
      </w:r>
      <w:r w:rsidR="0072665F">
        <w:rPr>
          <w:lang w:val="en-GB"/>
        </w:rPr>
        <w:t xml:space="preserve">and descriptions </w:t>
      </w:r>
      <w:proofErr w:type="gramStart"/>
      <w:r w:rsidR="0072665F">
        <w:rPr>
          <w:lang w:val="en-GB"/>
        </w:rPr>
        <w:t>can be found</w:t>
      </w:r>
      <w:proofErr w:type="gramEnd"/>
      <w:r w:rsidR="0072665F">
        <w:rPr>
          <w:lang w:val="en-GB"/>
        </w:rPr>
        <w:t xml:space="preserve"> </w:t>
      </w:r>
      <w:r w:rsidR="004A3447">
        <w:rPr>
          <w:lang w:val="en-GB"/>
        </w:rPr>
        <w:t>from</w:t>
      </w:r>
      <w:r w:rsidR="0072665F">
        <w:rPr>
          <w:lang w:val="en-GB"/>
        </w:rPr>
        <w:t xml:space="preserve"> </w:t>
      </w:r>
      <w:r w:rsidR="00814010">
        <w:rPr>
          <w:lang w:val="en-GB"/>
        </w:rPr>
        <w:t xml:space="preserve">the Eurostat page; see link </w:t>
      </w:r>
      <w:hyperlink r:id="rId6" w:history="1">
        <w:r w:rsidR="00661323" w:rsidRPr="008568EB">
          <w:rPr>
            <w:rStyle w:val="Hyperlink"/>
          </w:rPr>
          <w:t>https://ec.europa.eu/eurostat/web/lucas/data/primary-data/2018</w:t>
        </w:r>
      </w:hyperlink>
    </w:p>
    <w:p w14:paraId="166D9057" w14:textId="77777777" w:rsidR="00661323" w:rsidRDefault="00661323" w:rsidP="00661323">
      <w:pPr>
        <w:spacing w:before="240"/>
        <w:rPr>
          <w:color w:val="0070C0"/>
        </w:rPr>
      </w:pPr>
    </w:p>
    <w:p w14:paraId="42D16A9A" w14:textId="77777777" w:rsidR="006E3EA7" w:rsidRPr="003A4299" w:rsidRDefault="006E3EA7" w:rsidP="009E1CD3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b/>
          <w:color w:val="2E74B5" w:themeColor="accent1" w:themeShade="BF"/>
          <w:u w:val="single"/>
        </w:rPr>
      </w:pPr>
      <w:r w:rsidRPr="003A4299">
        <w:rPr>
          <w:rFonts w:asciiTheme="minorHAnsi" w:hAnsiTheme="minorHAnsi"/>
          <w:b/>
          <w:color w:val="2E74B5" w:themeColor="accent1" w:themeShade="BF"/>
          <w:u w:val="single"/>
        </w:rPr>
        <w:t>LUCAS-SOIL-2018.shp</w:t>
      </w:r>
    </w:p>
    <w:p w14:paraId="2ED71277" w14:textId="33F9EAD8" w:rsidR="00684C77" w:rsidRDefault="009E1CD3" w:rsidP="00684C7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</w:rPr>
      </w:pPr>
      <w:r w:rsidRPr="0062100D">
        <w:rPr>
          <w:rFonts w:asciiTheme="minorHAnsi" w:hAnsiTheme="minorHAnsi"/>
        </w:rPr>
        <w:t xml:space="preserve">This point </w:t>
      </w:r>
      <w:proofErr w:type="spellStart"/>
      <w:r w:rsidR="00075AA1" w:rsidRPr="0062100D">
        <w:rPr>
          <w:rFonts w:asciiTheme="minorHAnsi" w:hAnsiTheme="minorHAnsi"/>
        </w:rPr>
        <w:t>shapefile</w:t>
      </w:r>
      <w:proofErr w:type="spellEnd"/>
      <w:r w:rsidRPr="0062100D">
        <w:rPr>
          <w:rFonts w:asciiTheme="minorHAnsi" w:hAnsiTheme="minorHAnsi"/>
        </w:rPr>
        <w:t xml:space="preserve"> has been derived </w:t>
      </w:r>
      <w:r w:rsidR="00075AA1">
        <w:rPr>
          <w:rFonts w:asciiTheme="minorHAnsi" w:hAnsiTheme="minorHAnsi"/>
        </w:rPr>
        <w:t>using</w:t>
      </w:r>
      <w:r w:rsidRPr="0062100D">
        <w:rPr>
          <w:rFonts w:asciiTheme="minorHAnsi" w:hAnsiTheme="minorHAnsi"/>
        </w:rPr>
        <w:t xml:space="preserve"> the </w:t>
      </w:r>
      <w:r w:rsidRPr="00661323">
        <w:rPr>
          <w:rFonts w:asciiTheme="minorHAnsi" w:hAnsiTheme="minorHAnsi"/>
          <w:b/>
          <w:i/>
        </w:rPr>
        <w:t>theoretical coordinates</w:t>
      </w:r>
      <w:r w:rsidRPr="00661323">
        <w:rPr>
          <w:rFonts w:asciiTheme="minorHAnsi" w:hAnsiTheme="minorHAnsi"/>
          <w:b/>
        </w:rPr>
        <w:t xml:space="preserve"> </w:t>
      </w:r>
      <w:r w:rsidRPr="0062100D">
        <w:rPr>
          <w:rFonts w:asciiTheme="minorHAnsi" w:hAnsiTheme="minorHAnsi"/>
        </w:rPr>
        <w:t xml:space="preserve">for the </w:t>
      </w:r>
      <w:r w:rsidR="006E3EA7">
        <w:rPr>
          <w:rFonts w:asciiTheme="minorHAnsi" w:hAnsiTheme="minorHAnsi"/>
        </w:rPr>
        <w:t>18,984</w:t>
      </w:r>
      <w:r w:rsidR="00F2264C">
        <w:rPr>
          <w:rFonts w:asciiTheme="minorHAnsi" w:hAnsiTheme="minorHAnsi"/>
        </w:rPr>
        <w:t xml:space="preserve"> validated </w:t>
      </w:r>
      <w:proofErr w:type="gramStart"/>
      <w:r w:rsidRPr="0062100D">
        <w:rPr>
          <w:rFonts w:asciiTheme="minorHAnsi" w:hAnsiTheme="minorHAnsi"/>
        </w:rPr>
        <w:t>soil sampling</w:t>
      </w:r>
      <w:proofErr w:type="gramEnd"/>
      <w:r w:rsidRPr="0062100D">
        <w:rPr>
          <w:rFonts w:asciiTheme="minorHAnsi" w:hAnsiTheme="minorHAnsi"/>
        </w:rPr>
        <w:t xml:space="preserve"> points; these coordinates are explicitly</w:t>
      </w:r>
      <w:r w:rsidR="00661323">
        <w:rPr>
          <w:rFonts w:asciiTheme="minorHAnsi" w:hAnsiTheme="minorHAnsi"/>
        </w:rPr>
        <w:t xml:space="preserve"> part of the Eurostat LUCAS 2018</w:t>
      </w:r>
      <w:r w:rsidRPr="0062100D">
        <w:rPr>
          <w:rFonts w:asciiTheme="minorHAnsi" w:hAnsiTheme="minorHAnsi"/>
        </w:rPr>
        <w:t xml:space="preserve"> campaign microdata. </w:t>
      </w:r>
      <w:r w:rsidR="00F2264C">
        <w:rPr>
          <w:rFonts w:asciiTheme="minorHAnsi" w:hAnsiTheme="minorHAnsi"/>
        </w:rPr>
        <w:t>Note that from the microdata</w:t>
      </w:r>
      <w:r w:rsidR="00F406B8">
        <w:rPr>
          <w:rFonts w:asciiTheme="minorHAnsi" w:hAnsiTheme="minorHAnsi"/>
        </w:rPr>
        <w:t xml:space="preserve"> at Eurostat</w:t>
      </w:r>
      <w:r w:rsidR="00F2264C">
        <w:rPr>
          <w:rFonts w:asciiTheme="minorHAnsi" w:hAnsiTheme="minorHAnsi"/>
        </w:rPr>
        <w:t xml:space="preserve">, you can also retrieve the GPS coordinates of the points where the sample </w:t>
      </w:r>
      <w:proofErr w:type="gramStart"/>
      <w:r w:rsidR="00F2264C">
        <w:rPr>
          <w:rFonts w:asciiTheme="minorHAnsi" w:hAnsiTheme="minorHAnsi"/>
        </w:rPr>
        <w:t xml:space="preserve">was </w:t>
      </w:r>
      <w:r w:rsidR="00843695">
        <w:rPr>
          <w:rFonts w:asciiTheme="minorHAnsi" w:hAnsiTheme="minorHAnsi"/>
        </w:rPr>
        <w:t xml:space="preserve">actually </w:t>
      </w:r>
      <w:r w:rsidR="00F2264C">
        <w:rPr>
          <w:rFonts w:asciiTheme="minorHAnsi" w:hAnsiTheme="minorHAnsi"/>
        </w:rPr>
        <w:t>taken</w:t>
      </w:r>
      <w:proofErr w:type="gramEnd"/>
      <w:r w:rsidR="00F2264C">
        <w:rPr>
          <w:rFonts w:asciiTheme="minorHAnsi" w:hAnsiTheme="minorHAnsi"/>
        </w:rPr>
        <w:t>.</w:t>
      </w:r>
      <w:r w:rsidR="00644DEE">
        <w:rPr>
          <w:rFonts w:asciiTheme="minorHAnsi" w:hAnsiTheme="minorHAnsi"/>
        </w:rPr>
        <w:t xml:space="preserve"> </w:t>
      </w:r>
      <w:r w:rsidRPr="0062100D">
        <w:rPr>
          <w:rFonts w:asciiTheme="minorHAnsi" w:hAnsiTheme="minorHAnsi"/>
        </w:rPr>
        <w:t xml:space="preserve">The attribute table of the </w:t>
      </w:r>
      <w:proofErr w:type="spellStart"/>
      <w:r w:rsidRPr="0062100D">
        <w:rPr>
          <w:rFonts w:asciiTheme="minorHAnsi" w:hAnsiTheme="minorHAnsi"/>
        </w:rPr>
        <w:t>shapefile</w:t>
      </w:r>
      <w:proofErr w:type="spellEnd"/>
      <w:r w:rsidRPr="0062100D">
        <w:rPr>
          <w:rFonts w:asciiTheme="minorHAnsi" w:hAnsiTheme="minorHAnsi"/>
        </w:rPr>
        <w:t xml:space="preserve"> contains </w:t>
      </w:r>
      <w:r w:rsidR="00D622B5">
        <w:rPr>
          <w:rFonts w:asciiTheme="minorHAnsi" w:hAnsiTheme="minorHAnsi"/>
        </w:rPr>
        <w:t>only the LUCAS 2018 POINT</w:t>
      </w:r>
      <w:r w:rsidR="00661323">
        <w:rPr>
          <w:rFonts w:asciiTheme="minorHAnsi" w:hAnsiTheme="minorHAnsi"/>
        </w:rPr>
        <w:t>ID</w:t>
      </w:r>
      <w:r w:rsidR="00F2264C">
        <w:rPr>
          <w:rFonts w:asciiTheme="minorHAnsi" w:hAnsiTheme="minorHAnsi"/>
        </w:rPr>
        <w:t>.</w:t>
      </w:r>
    </w:p>
    <w:p w14:paraId="66C272F8" w14:textId="77777777" w:rsidR="00684C77" w:rsidRDefault="00684C77" w:rsidP="00684C7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b/>
          <w:color w:val="2E74B5" w:themeColor="accent1" w:themeShade="BF"/>
        </w:rPr>
      </w:pPr>
    </w:p>
    <w:p w14:paraId="5CBCD5F9" w14:textId="4A5C4160" w:rsidR="00684C77" w:rsidRDefault="00684C77" w:rsidP="00684C7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</w:rPr>
      </w:pPr>
      <w:r w:rsidRPr="00684C77">
        <w:rPr>
          <w:rFonts w:asciiTheme="minorHAnsi" w:hAnsiTheme="minorHAnsi"/>
          <w:b/>
          <w:color w:val="2E74B5" w:themeColor="accent1" w:themeShade="BF"/>
          <w:u w:val="single"/>
        </w:rPr>
        <w:t>LUCAS2018_EROSION</w:t>
      </w:r>
      <w:r>
        <w:rPr>
          <w:rFonts w:asciiTheme="minorHAnsi" w:hAnsiTheme="minorHAnsi"/>
        </w:rPr>
        <w:t xml:space="preserve"> </w:t>
      </w:r>
      <w:r w:rsidRPr="00684C77">
        <w:rPr>
          <w:rFonts w:asciiTheme="minorHAnsi" w:hAnsiTheme="minorHAnsi"/>
          <w:b/>
        </w:rPr>
        <w:t xml:space="preserve">and </w:t>
      </w:r>
      <w:r w:rsidRPr="00684C77">
        <w:rPr>
          <w:rFonts w:asciiTheme="minorHAnsi" w:hAnsiTheme="minorHAnsi"/>
          <w:b/>
          <w:color w:val="2E74B5" w:themeColor="accent1" w:themeShade="BF"/>
        </w:rPr>
        <w:t>LUCAS2018_ORG</w:t>
      </w:r>
      <w:r w:rsidRPr="00A75D0B">
        <w:rPr>
          <w:rFonts w:asciiTheme="minorHAnsi" w:hAnsiTheme="minorHAnsi"/>
          <w:color w:val="2E74B5" w:themeColor="accent1" w:themeShade="BF"/>
        </w:rPr>
        <w:t xml:space="preserve"> </w:t>
      </w:r>
      <w:r w:rsidRPr="00684C77">
        <w:rPr>
          <w:rFonts w:asciiTheme="minorHAnsi" w:hAnsiTheme="minorHAnsi"/>
          <w:color w:val="000000" w:themeColor="text1"/>
        </w:rPr>
        <w:t xml:space="preserve">CSV </w:t>
      </w:r>
      <w:r>
        <w:rPr>
          <w:rFonts w:asciiTheme="minorHAnsi" w:hAnsiTheme="minorHAnsi"/>
        </w:rPr>
        <w:t>files colu</w:t>
      </w:r>
      <w:r w:rsidR="00F406B8">
        <w:rPr>
          <w:rFonts w:asciiTheme="minorHAnsi" w:hAnsiTheme="minorHAnsi"/>
        </w:rPr>
        <w:t xml:space="preserve">mns </w:t>
      </w:r>
      <w:proofErr w:type="gramStart"/>
      <w:r w:rsidR="00F406B8">
        <w:rPr>
          <w:rFonts w:asciiTheme="minorHAnsi" w:hAnsiTheme="minorHAnsi"/>
        </w:rPr>
        <w:t>are explained</w:t>
      </w:r>
      <w:proofErr w:type="gramEnd"/>
      <w:r w:rsidR="00F406B8">
        <w:rPr>
          <w:rFonts w:asciiTheme="minorHAnsi" w:hAnsiTheme="minorHAnsi"/>
        </w:rPr>
        <w:t xml:space="preserve"> in the report </w:t>
      </w:r>
      <w:r w:rsidR="00F406B8" w:rsidRPr="005A1097">
        <w:rPr>
          <w:rFonts w:asciiTheme="minorHAnsi" w:hAnsiTheme="minorHAnsi"/>
          <w:highlight w:val="yellow"/>
        </w:rPr>
        <w:t>JRC_Report_2018 LUCAS_Soil_Final.pdf</w:t>
      </w:r>
      <w:r w:rsidR="00F406B8">
        <w:rPr>
          <w:rFonts w:asciiTheme="minorHAnsi" w:hAnsiTheme="minorHAnsi"/>
        </w:rPr>
        <w:t>.</w:t>
      </w:r>
    </w:p>
    <w:p w14:paraId="2AA1B650" w14:textId="77777777" w:rsidR="00C4286F" w:rsidRDefault="00C4286F" w:rsidP="00C4286F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</w:rPr>
      </w:pPr>
      <w:r>
        <w:rPr>
          <w:rFonts w:asciiTheme="minorHAnsi" w:hAnsiTheme="minorHAnsi"/>
          <w:b/>
          <w:color w:val="2E74B5" w:themeColor="accent1" w:themeShade="BF"/>
        </w:rPr>
        <w:t>BulkDensity_2018_final-2</w:t>
      </w:r>
      <w:r>
        <w:rPr>
          <w:rFonts w:asciiTheme="minorHAnsi" w:hAnsiTheme="minorHAnsi"/>
        </w:rPr>
        <w:t xml:space="preserve"> </w:t>
      </w:r>
      <w:r w:rsidRPr="00684C77">
        <w:rPr>
          <w:rFonts w:asciiTheme="minorHAnsi" w:hAnsiTheme="minorHAnsi"/>
          <w:color w:val="000000" w:themeColor="text1"/>
        </w:rPr>
        <w:t xml:space="preserve">CSV </w:t>
      </w:r>
      <w:r>
        <w:rPr>
          <w:rFonts w:asciiTheme="minorHAnsi" w:hAnsiTheme="minorHAnsi"/>
        </w:rPr>
        <w:t xml:space="preserve">files columns </w:t>
      </w:r>
      <w:proofErr w:type="gramStart"/>
      <w:r>
        <w:rPr>
          <w:rFonts w:asciiTheme="minorHAnsi" w:hAnsiTheme="minorHAnsi"/>
        </w:rPr>
        <w:t>are explained</w:t>
      </w:r>
      <w:proofErr w:type="gramEnd"/>
      <w:r>
        <w:rPr>
          <w:rFonts w:asciiTheme="minorHAnsi" w:hAnsiTheme="minorHAnsi"/>
        </w:rPr>
        <w:t xml:space="preserve"> in the report </w:t>
      </w:r>
      <w:r w:rsidRPr="005A1097">
        <w:rPr>
          <w:rFonts w:asciiTheme="minorHAnsi" w:hAnsiTheme="minorHAnsi"/>
          <w:highlight w:val="yellow"/>
        </w:rPr>
        <w:t>JRC_Report_2018 LUCAS_Soil_Final.pdf</w:t>
      </w:r>
      <w:r>
        <w:rPr>
          <w:rFonts w:asciiTheme="minorHAnsi" w:hAnsiTheme="minorHAnsi"/>
        </w:rPr>
        <w:t>.</w:t>
      </w:r>
    </w:p>
    <w:p w14:paraId="5044D3CB" w14:textId="33503BFA" w:rsidR="00C4286F" w:rsidRDefault="00C4286F" w:rsidP="00684C7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</w:rPr>
      </w:pPr>
    </w:p>
    <w:p w14:paraId="01B5AAD0" w14:textId="77777777" w:rsidR="00C4286F" w:rsidRPr="002B0297" w:rsidRDefault="00C4286F" w:rsidP="00684C7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color w:val="FF0000"/>
        </w:rPr>
      </w:pPr>
    </w:p>
    <w:p w14:paraId="62EC6176" w14:textId="2109FA20" w:rsidR="002C0799" w:rsidRPr="002B0297" w:rsidRDefault="002C0799" w:rsidP="00684C77">
      <w:pPr>
        <w:pStyle w:val="condessed"/>
        <w:spacing w:before="240" w:beforeAutospacing="0" w:after="0" w:afterAutospacing="0" w:line="288" w:lineRule="atLeast"/>
        <w:rPr>
          <w:rFonts w:asciiTheme="minorHAnsi" w:hAnsiTheme="minorHAnsi"/>
          <w:color w:val="FF0000"/>
        </w:rPr>
      </w:pPr>
    </w:p>
    <w:sectPr w:rsidR="002C0799" w:rsidRPr="002B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2DB8"/>
    <w:multiLevelType w:val="multilevel"/>
    <w:tmpl w:val="30A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1670"/>
    <w:multiLevelType w:val="multilevel"/>
    <w:tmpl w:val="DC8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005B"/>
    <w:multiLevelType w:val="hybridMultilevel"/>
    <w:tmpl w:val="7E4EF002"/>
    <w:lvl w:ilvl="0" w:tplc="B454A98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C73F2"/>
    <w:multiLevelType w:val="hybridMultilevel"/>
    <w:tmpl w:val="D170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D251B"/>
    <w:multiLevelType w:val="hybridMultilevel"/>
    <w:tmpl w:val="58BA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152C0"/>
    <w:multiLevelType w:val="hybridMultilevel"/>
    <w:tmpl w:val="B2DA0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D6CE1"/>
    <w:multiLevelType w:val="hybridMultilevel"/>
    <w:tmpl w:val="962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825F9"/>
    <w:multiLevelType w:val="hybridMultilevel"/>
    <w:tmpl w:val="FC7A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D4FB1"/>
    <w:multiLevelType w:val="hybridMultilevel"/>
    <w:tmpl w:val="F8B8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D29F0"/>
    <w:multiLevelType w:val="hybridMultilevel"/>
    <w:tmpl w:val="11A42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84D38"/>
    <w:multiLevelType w:val="hybridMultilevel"/>
    <w:tmpl w:val="33C43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9732D"/>
    <w:multiLevelType w:val="hybridMultilevel"/>
    <w:tmpl w:val="CF1C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85B09"/>
    <w:multiLevelType w:val="hybridMultilevel"/>
    <w:tmpl w:val="745E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7D4153"/>
    <w:rsid w:val="000075BD"/>
    <w:rsid w:val="00010062"/>
    <w:rsid w:val="00020689"/>
    <w:rsid w:val="0003711B"/>
    <w:rsid w:val="00060892"/>
    <w:rsid w:val="00075AA1"/>
    <w:rsid w:val="00094A6F"/>
    <w:rsid w:val="000A3581"/>
    <w:rsid w:val="000A5B47"/>
    <w:rsid w:val="000E5670"/>
    <w:rsid w:val="000E59EA"/>
    <w:rsid w:val="0011096A"/>
    <w:rsid w:val="001146FE"/>
    <w:rsid w:val="0014269A"/>
    <w:rsid w:val="001464C2"/>
    <w:rsid w:val="0016237E"/>
    <w:rsid w:val="001C02BA"/>
    <w:rsid w:val="001F28B3"/>
    <w:rsid w:val="00203F1C"/>
    <w:rsid w:val="00212433"/>
    <w:rsid w:val="00230400"/>
    <w:rsid w:val="00243202"/>
    <w:rsid w:val="00245F09"/>
    <w:rsid w:val="00260775"/>
    <w:rsid w:val="00275A76"/>
    <w:rsid w:val="0028767C"/>
    <w:rsid w:val="002906C5"/>
    <w:rsid w:val="002A7610"/>
    <w:rsid w:val="002B0297"/>
    <w:rsid w:val="002B7EA8"/>
    <w:rsid w:val="002C0799"/>
    <w:rsid w:val="00304171"/>
    <w:rsid w:val="00311F99"/>
    <w:rsid w:val="00315111"/>
    <w:rsid w:val="003260B6"/>
    <w:rsid w:val="0032688D"/>
    <w:rsid w:val="00371FBC"/>
    <w:rsid w:val="003938CD"/>
    <w:rsid w:val="003A4299"/>
    <w:rsid w:val="003B2DA1"/>
    <w:rsid w:val="00402528"/>
    <w:rsid w:val="004537A0"/>
    <w:rsid w:val="00473051"/>
    <w:rsid w:val="004A3447"/>
    <w:rsid w:val="004B48F0"/>
    <w:rsid w:val="004C31A4"/>
    <w:rsid w:val="004D191A"/>
    <w:rsid w:val="0052304E"/>
    <w:rsid w:val="00524848"/>
    <w:rsid w:val="005508F4"/>
    <w:rsid w:val="00550BF1"/>
    <w:rsid w:val="00565B2F"/>
    <w:rsid w:val="00595DBE"/>
    <w:rsid w:val="005A1097"/>
    <w:rsid w:val="005A1E46"/>
    <w:rsid w:val="005A4F22"/>
    <w:rsid w:val="005B4D49"/>
    <w:rsid w:val="005D23F2"/>
    <w:rsid w:val="005D3970"/>
    <w:rsid w:val="005E7F95"/>
    <w:rsid w:val="00601133"/>
    <w:rsid w:val="0062100D"/>
    <w:rsid w:val="00644DEE"/>
    <w:rsid w:val="00661323"/>
    <w:rsid w:val="006767EA"/>
    <w:rsid w:val="00684C77"/>
    <w:rsid w:val="00690F1A"/>
    <w:rsid w:val="00697256"/>
    <w:rsid w:val="006C748B"/>
    <w:rsid w:val="006D03F3"/>
    <w:rsid w:val="006E3EA7"/>
    <w:rsid w:val="0072665F"/>
    <w:rsid w:val="007660FA"/>
    <w:rsid w:val="0077222E"/>
    <w:rsid w:val="007C122E"/>
    <w:rsid w:val="007D1B91"/>
    <w:rsid w:val="007D4153"/>
    <w:rsid w:val="007E24C8"/>
    <w:rsid w:val="007F1DA4"/>
    <w:rsid w:val="007F4F97"/>
    <w:rsid w:val="00813EBE"/>
    <w:rsid w:val="00814010"/>
    <w:rsid w:val="0082275A"/>
    <w:rsid w:val="008229FA"/>
    <w:rsid w:val="00837545"/>
    <w:rsid w:val="00843695"/>
    <w:rsid w:val="008928DC"/>
    <w:rsid w:val="00894927"/>
    <w:rsid w:val="008A3C7A"/>
    <w:rsid w:val="008E2E31"/>
    <w:rsid w:val="008E40C9"/>
    <w:rsid w:val="00954D0B"/>
    <w:rsid w:val="00994B50"/>
    <w:rsid w:val="009E1CD3"/>
    <w:rsid w:val="009F7414"/>
    <w:rsid w:val="00A03412"/>
    <w:rsid w:val="00A06FEE"/>
    <w:rsid w:val="00A22CE0"/>
    <w:rsid w:val="00A26490"/>
    <w:rsid w:val="00A75D0B"/>
    <w:rsid w:val="00A85CD3"/>
    <w:rsid w:val="00A93BC1"/>
    <w:rsid w:val="00AE22EF"/>
    <w:rsid w:val="00B22C4B"/>
    <w:rsid w:val="00B5665A"/>
    <w:rsid w:val="00B83310"/>
    <w:rsid w:val="00BA3DCF"/>
    <w:rsid w:val="00BC41A0"/>
    <w:rsid w:val="00BD2828"/>
    <w:rsid w:val="00BD37B7"/>
    <w:rsid w:val="00BD7903"/>
    <w:rsid w:val="00C0072D"/>
    <w:rsid w:val="00C4286F"/>
    <w:rsid w:val="00C91CD8"/>
    <w:rsid w:val="00C932E1"/>
    <w:rsid w:val="00CC4AEA"/>
    <w:rsid w:val="00D03558"/>
    <w:rsid w:val="00D14EEA"/>
    <w:rsid w:val="00D21CD8"/>
    <w:rsid w:val="00D32E61"/>
    <w:rsid w:val="00D37FB8"/>
    <w:rsid w:val="00D4301B"/>
    <w:rsid w:val="00D57A02"/>
    <w:rsid w:val="00D622B5"/>
    <w:rsid w:val="00D76B16"/>
    <w:rsid w:val="00D81B89"/>
    <w:rsid w:val="00DA7985"/>
    <w:rsid w:val="00DF1629"/>
    <w:rsid w:val="00E15AEB"/>
    <w:rsid w:val="00E91633"/>
    <w:rsid w:val="00E93C52"/>
    <w:rsid w:val="00EA3E15"/>
    <w:rsid w:val="00F22013"/>
    <w:rsid w:val="00F2264C"/>
    <w:rsid w:val="00F36100"/>
    <w:rsid w:val="00F406B8"/>
    <w:rsid w:val="00F74799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256B"/>
  <w15:docId w15:val="{D4457DAD-7322-4364-8FF3-FFB057F4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ssed">
    <w:name w:val="condessed"/>
    <w:basedOn w:val="Normal"/>
    <w:rsid w:val="007C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12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C122E"/>
  </w:style>
  <w:style w:type="character" w:styleId="Strong">
    <w:name w:val="Strong"/>
    <w:basedOn w:val="DefaultParagraphFont"/>
    <w:uiPriority w:val="22"/>
    <w:qFormat/>
    <w:rsid w:val="007C12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3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2C0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629"/>
    <w:pPr>
      <w:ind w:left="720"/>
      <w:contextualSpacing/>
    </w:pPr>
  </w:style>
  <w:style w:type="paragraph" w:customStyle="1" w:styleId="JRCText">
    <w:name w:val="JRC_Text"/>
    <w:basedOn w:val="Normal"/>
    <w:qFormat/>
    <w:rsid w:val="004537A0"/>
    <w:pPr>
      <w:spacing w:before="120" w:after="120" w:line="240" w:lineRule="auto"/>
      <w:jc w:val="both"/>
    </w:pPr>
    <w:rPr>
      <w:rFonts w:ascii="Verdana" w:eastAsia="Calibri" w:hAnsi="Verdana" w:cs="Times New Roman"/>
      <w:sz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65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2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eurostat/web/lucas/data/primary-data/2018" TargetMode="External"/><Relationship Id="rId5" Type="http://schemas.openxmlformats.org/officeDocument/2006/relationships/hyperlink" Target="https://ec.europa.eu/eurostat/web/lucas/data/primary-data/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Van Liedekerke</dc:creator>
  <cp:keywords/>
  <dc:description/>
  <cp:lastModifiedBy>Marc VAN LIEDEKERKE</cp:lastModifiedBy>
  <cp:revision>32</cp:revision>
  <dcterms:created xsi:type="dcterms:W3CDTF">2020-08-07T09:52:00Z</dcterms:created>
  <dcterms:modified xsi:type="dcterms:W3CDTF">2022-07-29T18:01:00Z</dcterms:modified>
</cp:coreProperties>
</file>