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 Options for Jenkins (CloudBees CI) on EKS/AWS</w:t>
      </w:r>
    </w:p>
    <w:p>
      <w:r>
        <w:rPr>
          <w:b w:val="0"/>
          <w:i/>
        </w:rPr>
        <w:t>Reference document: architecture comparison, configuration guidance, and open decisions for choosing and configuring persistent storage backing JENKINS_HOME on EKS.</w:t>
      </w:r>
    </w:p>
    <w:p>
      <w:r>
        <w:br w:type="page"/>
      </w:r>
    </w:p>
    <w:p>
      <w:pPr>
        <w:pStyle w:val="Heading1"/>
      </w:pPr>
      <w:r>
        <w:t>1. Benchmark Cluster Architecture</w:t>
      </w:r>
    </w:p>
    <w:p>
      <w:r>
        <w:rPr>
          <w:b w:val="0"/>
          <w:i w:val="0"/>
        </w:rPr>
        <w:t>One EKS cluster hosts the entire comparison. All three storage backends are tested from the same namespace and the same dedicated node group — this is deliberate, not incidental: it holds compute, tenancy, and network constant so storage backend is the only variable that differs between the three controllers. Putting them on different node groups (different instance types, different noisy-neighbor exposure) or different namespaces (different resource quotas, network policies) would let a compute-side difference masquerade as a storage-side one.</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EKS Cluster</w:t>
            </w:r>
          </w:p>
          <w:p>
            <w:r>
              <w:rPr>
                <w:rFonts w:ascii="Consolas" w:hAnsi="Consolas"/>
                <w:sz w:val="18"/>
              </w:rPr>
              <w:t>└── Dedicated Node Group (tainted — nothing else schedules here;</w:t>
            </w:r>
          </w:p>
          <w:p>
            <w:r>
              <w:rPr>
                <w:rFonts w:ascii="Consolas" w:hAnsi="Consolas"/>
                <w:sz w:val="18"/>
              </w:rPr>
              <w:t xml:space="preserve">    spans multiple AZs for scheduling flexibility, see §6)</w:t>
            </w:r>
          </w:p>
          <w:p>
            <w:r>
              <w:rPr>
                <w:rFonts w:ascii="Consolas" w:hAnsi="Consolas"/>
                <w:sz w:val="18"/>
              </w:rPr>
              <w:t xml:space="preserve">    │</w:t>
            </w:r>
          </w:p>
          <w:p>
            <w:r>
              <w:rPr>
                <w:rFonts w:ascii="Consolas" w:hAnsi="Consolas"/>
                <w:sz w:val="18"/>
              </w:rPr>
              <w:t xml:space="preserve">    └── Namespace: &lt;controllers namespace&gt;  (single namespace, shared by all three)</w:t>
            </w:r>
          </w:p>
          <w:p>
            <w:r>
              <w:rPr>
                <w:rFonts w:ascii="Consolas" w:hAnsi="Consolas"/>
                <w:sz w:val="18"/>
              </w:rPr>
              <w:t xml:space="preserve">        ├── Managed Controller 1 — PVC → StorageClass → EBS gp3</w:t>
            </w:r>
          </w:p>
          <w:p>
            <w:r>
              <w:rPr>
                <w:rFonts w:ascii="Consolas" w:hAnsi="Consolas"/>
                <w:sz w:val="18"/>
              </w:rPr>
              <w:t xml:space="preserve">        ├── Managed Controller 2 — PVC → StorageClass → EFS</w:t>
            </w:r>
          </w:p>
          <w:p>
            <w:r>
              <w:rPr>
                <w:rFonts w:ascii="Consolas" w:hAnsi="Consolas"/>
                <w:sz w:val="18"/>
              </w:rPr>
              <w:t xml:space="preserve">        └── Managed Controller 3 — PVC → StorageClass → FSx for OpenZFS</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Controller 1</w:t>
            </w:r>
          </w:p>
        </w:tc>
        <w:tc>
          <w:tcPr>
            <w:tcW w:type="dxa" w:w="2160"/>
          </w:tcPr>
          <w:p>
            <w:r>
              <w:rPr>
                <w:b/>
              </w:rPr>
              <w:t>Controller 2</w:t>
            </w:r>
          </w:p>
        </w:tc>
        <w:tc>
          <w:tcPr>
            <w:tcW w:type="dxa" w:w="2160"/>
          </w:tcPr>
          <w:p>
            <w:r>
              <w:rPr>
                <w:b/>
              </w:rPr>
              <w:t>Controller 3</w:t>
            </w:r>
          </w:p>
        </w:tc>
      </w:tr>
      <w:tr>
        <w:tc>
          <w:tcPr>
            <w:tcW w:type="dxa" w:w="2160"/>
          </w:tcPr>
          <w:p>
            <w:r>
              <w:t>Namespace</w:t>
            </w:r>
          </w:p>
        </w:tc>
        <w:tc>
          <w:tcPr>
            <w:tcW w:type="dxa" w:w="2160"/>
          </w:tcPr>
          <w:p>
            <w:r>
              <w:t>Same namespace as the other two</w:t>
            </w:r>
          </w:p>
        </w:tc>
        <w:tc>
          <w:tcPr>
            <w:tcW w:type="dxa" w:w="2160"/>
          </w:tcPr>
          <w:p>
            <w:r>
              <w:t>Same namespace as the other two</w:t>
            </w:r>
          </w:p>
        </w:tc>
        <w:tc>
          <w:tcPr>
            <w:tcW w:type="dxa" w:w="2160"/>
          </w:tcPr>
          <w:p>
            <w:r>
              <w:t>Same namespace as the other two</w:t>
            </w:r>
          </w:p>
        </w:tc>
      </w:tr>
      <w:tr>
        <w:tc>
          <w:tcPr>
            <w:tcW w:type="dxa" w:w="2160"/>
          </w:tcPr>
          <w:p>
            <w:r>
              <w:t>Node group</w:t>
            </w:r>
          </w:p>
        </w:tc>
        <w:tc>
          <w:tcPr>
            <w:tcW w:type="dxa" w:w="2160"/>
          </w:tcPr>
          <w:p>
            <w:r>
              <w:t>Same dedicated node group as the other two</w:t>
            </w:r>
          </w:p>
        </w:tc>
        <w:tc>
          <w:tcPr>
            <w:tcW w:type="dxa" w:w="2160"/>
          </w:tcPr>
          <w:p>
            <w:r>
              <w:t>Same dedicated node group as the other two</w:t>
            </w:r>
          </w:p>
        </w:tc>
        <w:tc>
          <w:tcPr>
            <w:tcW w:type="dxa" w:w="2160"/>
          </w:tcPr>
          <w:p>
            <w:r>
              <w:t>Same dedicated node group as the other two</w:t>
            </w:r>
          </w:p>
        </w:tc>
      </w:tr>
      <w:tr>
        <w:tc>
          <w:tcPr>
            <w:tcW w:type="dxa" w:w="2160"/>
          </w:tcPr>
          <w:p>
            <w:r>
              <w:t>Storage backend</w:t>
            </w:r>
          </w:p>
        </w:tc>
        <w:tc>
          <w:tcPr>
            <w:tcW w:type="dxa" w:w="2160"/>
          </w:tcPr>
          <w:p>
            <w:r>
              <w:t>EBS gp3</w:t>
            </w:r>
          </w:p>
        </w:tc>
        <w:tc>
          <w:tcPr>
            <w:tcW w:type="dxa" w:w="2160"/>
          </w:tcPr>
          <w:p>
            <w:r>
              <w:t>EFS</w:t>
            </w:r>
          </w:p>
        </w:tc>
        <w:tc>
          <w:tcPr>
            <w:tcW w:type="dxa" w:w="2160"/>
          </w:tcPr>
          <w:p>
            <w:r>
              <w:t>FSx for OpenZFS</w:t>
            </w:r>
          </w:p>
        </w:tc>
      </w:tr>
      <w:tr>
        <w:tc>
          <w:tcPr>
            <w:tcW w:type="dxa" w:w="2160"/>
          </w:tcPr>
          <w:p>
            <w:r>
              <w:t>PVC storageClassName</w:t>
            </w:r>
          </w:p>
        </w:tc>
        <w:tc>
          <w:tcPr>
            <w:tcW w:type="dxa" w:w="2160"/>
          </w:tcPr>
          <w:p>
            <w:r>
              <w:t>&lt;ebs-storage-class&gt;</w:t>
            </w:r>
          </w:p>
        </w:tc>
        <w:tc>
          <w:tcPr>
            <w:tcW w:type="dxa" w:w="2160"/>
          </w:tcPr>
          <w:p>
            <w:r>
              <w:t>&lt;efs-storage-class&gt;</w:t>
            </w:r>
          </w:p>
        </w:tc>
        <w:tc>
          <w:tcPr>
            <w:tcW w:type="dxa" w:w="2160"/>
          </w:tcPr>
          <w:p>
            <w:r>
              <w:t>&lt;fsx-storage-class&gt;</w:t>
            </w:r>
          </w:p>
        </w:tc>
      </w:tr>
    </w:tbl>
    <w:p/>
    <w:p>
      <w:r>
        <w:rPr>
          <w:b w:val="0"/>
          <w:i w:val="0"/>
        </w:rPr>
        <w:t>Why "same node group" does not mean "same node, or same AZ, per pod": a node group is a pool that can span multiple AZs — each individual controller’s pod still lands on exactly one node, in exactly one AZ, at schedule time. This matters most for the FSx-backed controller specifically, since (per §6) its storage has a fixed AZ decided once at filesystem creation — the shared-node-group design does not by itself guarantee that controller lands in the matching AZ; that still needs the pod-level nodeAffinity discussed in §6.</w:t>
      </w:r>
    </w:p>
    <w:p>
      <w:r>
        <w:rPr>
          <w:b w:val="0"/>
          <w:i w:val="0"/>
        </w:rPr>
        <w:t>A separate, second namespace typically holds the ephemeral build-agent pods (the workload that actually runs Jenkins builds) — kept apart from the controllers namespace since agents are transient and do not need persistent storage themselves, only the controllers do.</w:t>
      </w:r>
    </w:p>
    <w:p>
      <w:pPr>
        <w:pStyle w:val="Heading2"/>
      </w:pPr>
      <w:r>
        <w:rPr>
          <w:b/>
        </w:rPr>
        <w:t>1.1 Confounds: Controlled and Residual</w:t>
      </w:r>
    </w:p>
    <w:p>
      <w:pPr/>
      <w:r>
        <w:t>Holding compute, tenancy, and network constant (§1) removes the largest confounds, but a few residual differences remain and are deliberately accepted rather than eliminated. Listing them is what makes the benchmark defensible:</w:t>
      </w:r>
    </w:p>
    <w:p>
      <w:pPr/>
      <w:r>
        <w:t>NFS version mismatch — EFS supports only NFS v4.0/4.1 (4.1 is its ceiling); FSx OpenZFS negotiates 4.2 by default. EFS runs 4.1, FSx runs 4.2 (parity was only possible by downgrading FSx to 4.1, which was declined). Impact is low: the 4.1→4.2 additions (server-side copy, sparse files, IO_ADVISE) do not touch Jenkins' small-file metadata path; the material jump (sessions) was 4.0→4.1, which both have. nconnect=16 (applied to FSx) is a mount option available on both versions, not a version feature.</w:t>
      </w:r>
    </w:p>
    <w:p>
      <w:pPr/>
      <w:r>
        <w:t>Storage-side cache (ARC) is not controlled by the build cache state — COLD_CACHE wipes the Jenkins workspace and .m2 but does not evict the FSx ARC. FSx serves repeat reads from a warm cache that EBS and EFS do not have (true even on Single-AZ 1, which has ARC without NVMe L2ARC). Mitigate by using a working set larger than ARC, or lean on write/metadata paths for the cross-backend claim, and report FSx read numbers as cache-advantaged.</w:t>
      </w:r>
    </w:p>
    <w:p>
      <w:pPr/>
      <w:r>
        <w:t>CloudWatch IOPS is not directly comparable across backends — EBS VolumeReadOps (block ops), EFS Metadata/DataIOBytes, and FSx MetadataOperations count physically different operations. Compare CloudWatch IOPS only within a backend across configs; for cross-backend ranking use delivered outcomes (build wall-clock, ops completed, error rate).</w:t>
      </w:r>
    </w:p>
    <w:p>
      <w:pPr/>
      <w:r>
        <w:t>Node-group tenancy — on the current demo cluster the controllers share one untainted node group and can co-locate on a single node, where EFS and FSx both draw the node's network bandwidth (EBS uses separate Nitro EBS bandwidth). At the 128 MB/s target this can network-cap the NFS backends. For clean runs: dedicate/taint the node group, keep the three controllers off a shared node, and state execution order (concurrent vs sequential) explicitly.</w:t>
      </w:r>
    </w:p>
    <w:p>
      <w:pPr>
        <w:pStyle w:val="Heading1"/>
      </w:pPr>
      <w:r>
        <w:t>2. Problem Statement</w:t>
      </w:r>
    </w:p>
    <w:p>
      <w:r>
        <w:rPr>
          <w:b w:val="0"/>
          <w:i w:val="0"/>
        </w:rPr>
        <w:t>CloudBees CI managed controllers each require persistent storage for JENKINS_HOME — the directory holding job configurations, build history, console logs, and plugin state. On EKS, three fundamentally different AWS storage services can back that directory: EBS, EFS, and FSx for OpenZFS.</w:t>
      </w:r>
    </w:p>
    <w:p>
      <w:r>
        <w:rPr>
          <w:b w:val="0"/>
          <w:i w:val="0"/>
        </w:rPr>
        <w:t>These are not three tiers of the same thing. They differ in architecture, provisioning model, and — critically — their relationship to Availability Zones. A configuration choice that is correct for one backend can be actively wrong for another. In practice, it is common for teams to leave these backends at incidental defaults (auto-selected throughput/IOPS, default throughput modes, default NFS export settings) rather than deliberately chosen and documented targets.</w:t>
      </w:r>
    </w:p>
    <w:p>
      <w:r>
        <w:rPr>
          <w:b w:val="0"/>
          <w:i w:val="0"/>
        </w:rPr>
        <w:t>This document exists to make every configuration choice explicit and defensible: a documented target value, and a documented reason for it, rather than an inherited default.</w:t>
      </w:r>
    </w:p>
    <w:p>
      <w:pPr>
        <w:pStyle w:val="Heading1"/>
      </w:pPr>
      <w:r>
        <w:t>3. Why Jenkins’ I/O Pattern Is What Actually Matters</w:t>
      </w:r>
    </w:p>
    <w:p>
      <w:r>
        <w:rPr>
          <w:b w:val="0"/>
          <w:i w:val="0"/>
        </w:rPr>
        <w:t>Before comparing the three backends, the shape of the workload matters more than any single benchmark number. Jenkins controllers are widely documented (including by CloudBees itself) as memory- and disk-IOPS-bound: performance is dominated by a high volume of small reads/writes (build console logs, job config.xml, queue and build-number state), not by large sequential transfers.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Concept</w:t>
            </w:r>
          </w:p>
        </w:tc>
        <w:tc>
          <w:tcPr>
            <w:tcW w:type="dxa" w:w="2880"/>
          </w:tcPr>
          <w:p>
            <w:r>
              <w:rPr>
                <w:b/>
              </w:rPr>
              <w:t>What it measures</w:t>
            </w:r>
          </w:p>
        </w:tc>
        <w:tc>
          <w:tcPr>
            <w:tcW w:type="dxa" w:w="2880"/>
          </w:tcPr>
          <w:p>
            <w:r>
              <w:rPr>
                <w:b/>
              </w:rPr>
              <w:t>Why it matters for Jenkins</w:t>
            </w:r>
          </w:p>
        </w:tc>
      </w:tr>
      <w:tr>
        <w:tc>
          <w:tcPr>
            <w:tcW w:type="dxa" w:w="2880"/>
          </w:tcPr>
          <w:p>
            <w:r>
              <w:t>IOPS</w:t>
            </w:r>
          </w:p>
        </w:tc>
        <w:tc>
          <w:tcPr>
            <w:tcW w:type="dxa" w:w="2880"/>
          </w:tcPr>
          <w:p>
            <w:r>
              <w:t>How many separate read/write operations occur per second</w:t>
            </w:r>
          </w:p>
        </w:tc>
        <w:tc>
          <w:tcPr>
            <w:tcW w:type="dxa" w:w="2880"/>
          </w:tcPr>
          <w:p>
            <w:r>
              <w:t>Dominant factor — small config/log writes are IOPS-shaped, not throughput-shaped</w:t>
            </w:r>
          </w:p>
        </w:tc>
      </w:tr>
      <w:tr>
        <w:tc>
          <w:tcPr>
            <w:tcW w:type="dxa" w:w="2880"/>
          </w:tcPr>
          <w:p>
            <w:r>
              <w:t>Throughput (MB/s)</w:t>
            </w:r>
          </w:p>
        </w:tc>
        <w:tc>
          <w:tcPr>
            <w:tcW w:type="dxa" w:w="2880"/>
          </w:tcPr>
          <w:p>
            <w:r>
              <w:t>How much total data moves per second</w:t>
            </w:r>
          </w:p>
        </w:tc>
        <w:tc>
          <w:tcPr>
            <w:tcW w:type="dxa" w:w="2880"/>
          </w:tcPr>
          <w:p>
            <w:r>
              <w:t>Matters for the few genuinely large or continuous writes: streamed console logs, archived artifacts</w:t>
            </w:r>
          </w:p>
        </w:tc>
      </w:tr>
    </w:tbl>
    <w:p/>
    <w:p>
      <w:r>
        <w:rPr>
          <w:b w:val="0"/>
          <w:i w:val="0"/>
        </w:rPr>
        <w:t>A storage backend can look identical to another on a raw sequential-throughput benchmark and still perform very differently under real Jenkins load, because the mechanism that actually differs between backends — direct block access (EBS) versus a network round trip per operation (EFS/FSx) — shows up in per-operation latency and IOPS, not in MB/s.</w:t>
      </w:r>
    </w:p>
    <w:p>
      <w:pPr>
        <w:pStyle w:val="Heading1"/>
      </w:pPr>
      <w:r>
        <w:t>4. The Three Options — Architecture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EBS (gp3)</w:t>
            </w:r>
          </w:p>
        </w:tc>
        <w:tc>
          <w:tcPr>
            <w:tcW w:type="dxa" w:w="2160"/>
          </w:tcPr>
          <w:p>
            <w:r>
              <w:rPr>
                <w:b/>
              </w:rPr>
              <w:t>EFS</w:t>
            </w:r>
          </w:p>
        </w:tc>
        <w:tc>
          <w:tcPr>
            <w:tcW w:type="dxa" w:w="2160"/>
          </w:tcPr>
          <w:p>
            <w:r>
              <w:rPr>
                <w:b/>
              </w:rPr>
              <w:t>FSx for OpenZFS</w:t>
            </w:r>
          </w:p>
        </w:tc>
      </w:tr>
      <w:tr>
        <w:tc>
          <w:tcPr>
            <w:tcW w:type="dxa" w:w="2160"/>
          </w:tcPr>
          <w:p>
            <w:r>
              <w:t>What it is</w:t>
            </w:r>
          </w:p>
        </w:tc>
        <w:tc>
          <w:tcPr>
            <w:tcW w:type="dxa" w:w="2160"/>
          </w:tcPr>
          <w:p>
            <w:r>
              <w:t>Network-attached block device</w:t>
            </w:r>
          </w:p>
        </w:tc>
        <w:tc>
          <w:tcPr>
            <w:tcW w:type="dxa" w:w="2160"/>
          </w:tcPr>
          <w:p>
            <w:r>
              <w:t>Managed, regional NFSv4.1 share</w:t>
            </w:r>
          </w:p>
        </w:tc>
        <w:tc>
          <w:tcPr>
            <w:tcW w:type="dxa" w:w="2160"/>
          </w:tcPr>
          <w:p>
            <w:r>
              <w:t>Managed, single-tenant NFS share running real ZFS</w:t>
            </w:r>
          </w:p>
        </w:tc>
      </w:tr>
      <w:tr>
        <w:tc>
          <w:tcPr>
            <w:tcW w:type="dxa" w:w="2160"/>
          </w:tcPr>
          <w:p>
            <w:r>
              <w:t>Attachment model</w:t>
            </w:r>
          </w:p>
        </w:tc>
        <w:tc>
          <w:tcPr>
            <w:tcW w:type="dxa" w:w="2160"/>
          </w:tcPr>
          <w:p>
            <w:r>
              <w:t>Single-attach — one volume per controller, cannot be shared</w:t>
            </w:r>
          </w:p>
        </w:tc>
        <w:tc>
          <w:tcPr>
            <w:tcW w:type="dxa" w:w="2160"/>
          </w:tcPr>
          <w:p>
            <w:r>
              <w:t>Shareable across many controllers/pods simultaneously</w:t>
            </w:r>
          </w:p>
        </w:tc>
        <w:tc>
          <w:tcPr>
            <w:tcW w:type="dxa" w:w="2160"/>
          </w:tcPr>
          <w:p>
            <w:r>
              <w:t>Shareable across many controllers/pods simultaneously</w:t>
            </w:r>
          </w:p>
        </w:tc>
      </w:tr>
      <w:tr>
        <w:tc>
          <w:tcPr>
            <w:tcW w:type="dxa" w:w="2160"/>
          </w:tcPr>
          <w:p>
            <w:r>
              <w:t>Kubernetes provisioner</w:t>
            </w:r>
          </w:p>
        </w:tc>
        <w:tc>
          <w:tcPr>
            <w:tcW w:type="dxa" w:w="2160"/>
          </w:tcPr>
          <w:p>
            <w:r>
              <w:t>ebs.csi.aws.com</w:t>
            </w:r>
          </w:p>
        </w:tc>
        <w:tc>
          <w:tcPr>
            <w:tcW w:type="dxa" w:w="2160"/>
          </w:tcPr>
          <w:p>
            <w:r>
              <w:t>efs.csi.aws.com</w:t>
            </w:r>
          </w:p>
        </w:tc>
        <w:tc>
          <w:tcPr>
            <w:tcW w:type="dxa" w:w="2160"/>
          </w:tcPr>
          <w:p>
            <w:r>
              <w:t>fsx.openzfs.csi.aws.com</w:t>
            </w:r>
          </w:p>
        </w:tc>
      </w:tr>
      <w:tr>
        <w:tc>
          <w:tcPr>
            <w:tcW w:type="dxa" w:w="2160"/>
          </w:tcPr>
          <w:p>
            <w:r>
              <w:t>How throughput is set</w:t>
            </w:r>
          </w:p>
        </w:tc>
        <w:tc>
          <w:tcPr>
            <w:tcW w:type="dxa" w:w="2160"/>
          </w:tcPr>
          <w:p>
            <w:r>
              <w:t>iops + throughput parameters, decoupled from volume size</w:t>
            </w:r>
          </w:p>
        </w:tc>
        <w:tc>
          <w:tcPr>
            <w:tcW w:type="dxa" w:w="2160"/>
          </w:tcPr>
          <w:p>
            <w:r>
              <w:t>Filesystem-level ThroughputMode (Bursting / Provisioned / Elastic)</w:t>
            </w:r>
          </w:p>
        </w:tc>
        <w:tc>
          <w:tcPr>
            <w:tcW w:type="dxa" w:w="2160"/>
          </w:tcPr>
          <w:p>
            <w:r>
              <w:t>Filesystem-level ThroughputCapacity, discrete tiers</w:t>
            </w:r>
          </w:p>
        </w:tc>
      </w:tr>
      <w:tr>
        <w:tc>
          <w:tcPr>
            <w:tcW w:type="dxa" w:w="2160"/>
          </w:tcPr>
          <w:p>
            <w:r>
              <w:t>How IOPS is set</w:t>
            </w:r>
          </w:p>
        </w:tc>
        <w:tc>
          <w:tcPr>
            <w:tcW w:type="dxa" w:w="2160"/>
          </w:tcPr>
          <w:p>
            <w:r>
              <w:t>iops parameter, decoupled from throughput</w:t>
            </w:r>
          </w:p>
        </w:tc>
        <w:tc>
          <w:tcPr>
            <w:tcW w:type="dxa" w:w="2160"/>
          </w:tcPr>
          <w:p>
            <w:r>
              <w:t>Not exposed at all — no IOPS concept</w:t>
            </w:r>
          </w:p>
        </w:tc>
        <w:tc>
          <w:tcPr>
            <w:tcW w:type="dxa" w:w="2160"/>
          </w:tcPr>
          <w:p>
            <w:r>
              <w:t>DiskIopsConfiguration (Automatic = 3/GiB, or User-provisioned)</w:t>
            </w:r>
          </w:p>
        </w:tc>
      </w:tr>
      <w:tr>
        <w:tc>
          <w:tcPr>
            <w:tcW w:type="dxa" w:w="2160"/>
          </w:tcPr>
          <w:p>
            <w:r>
              <w:t>AZ relationship</w:t>
            </w:r>
          </w:p>
        </w:tc>
        <w:tc>
          <w:tcPr>
            <w:tcW w:type="dxa" w:w="2160"/>
          </w:tcPr>
          <w:p>
            <w:r>
              <w:t>Bound to one AZ per volume</w:t>
            </w:r>
          </w:p>
        </w:tc>
        <w:tc>
          <w:tcPr>
            <w:tcW w:type="dxa" w:w="2160"/>
          </w:tcPr>
          <w:p>
            <w:r>
              <w:t>Regional — data redundant across all AZs by design</w:t>
            </w:r>
          </w:p>
        </w:tc>
        <w:tc>
          <w:tcPr>
            <w:tcW w:type="dxa" w:w="2160"/>
          </w:tcPr>
          <w:p>
            <w:r>
              <w:t>Single-AZ tiers: one file server, one fixed AZ, no built-in cross-AZ redundancy (a separate Multi-AZ tier exists)</w:t>
            </w:r>
          </w:p>
        </w:tc>
      </w:tr>
      <w:tr>
        <w:tc>
          <w:tcPr>
            <w:tcW w:type="dxa" w:w="2160"/>
          </w:tcPr>
          <w:p>
            <w:r>
              <w:t>Special capability</w:t>
            </w:r>
          </w:p>
        </w:tc>
        <w:tc>
          <w:tcPr>
            <w:tcW w:type="dxa" w:w="2160"/>
          </w:tcPr>
          <w:p>
            <w:r>
              <w:t>None beyond standard block storage</w:t>
            </w:r>
          </w:p>
        </w:tc>
        <w:tc>
          <w:tcPr>
            <w:tcW w:type="dxa" w:w="2160"/>
          </w:tcPr>
          <w:p>
            <w:r>
              <w:t>Built-in cross-AZ durability at no extra configuration</w:t>
            </w:r>
          </w:p>
        </w:tc>
        <w:tc>
          <w:tcPr>
            <w:tcW w:type="dxa" w:w="2160"/>
          </w:tcPr>
          <w:p>
            <w:r>
              <w:t>Real ZFS: snapshots, compression, ARC/L2ARC caching</w:t>
            </w:r>
          </w:p>
        </w:tc>
      </w:tr>
      <w:tr>
        <w:tc>
          <w:tcPr>
            <w:tcW w:type="dxa" w:w="2160"/>
          </w:tcPr>
          <w:p>
            <w:r>
              <w:t>Structural risk to watch for</w:t>
            </w:r>
          </w:p>
        </w:tc>
        <w:tc>
          <w:tcPr>
            <w:tcW w:type="dxa" w:w="2160"/>
          </w:tcPr>
          <w:p>
            <w:r>
              <w:t>None beyond normal defaults</w:t>
            </w:r>
          </w:p>
        </w:tc>
        <w:tc>
          <w:tcPr>
            <w:tcW w:type="dxa" w:w="2160"/>
          </w:tcPr>
          <w:p>
            <w:r>
              <w:t>Bursting-mode throughput scales with filesystem size — a small/new filesystem can have a near-zero sustained baseline</w:t>
            </w:r>
          </w:p>
        </w:tc>
        <w:tc>
          <w:tcPr>
            <w:tcW w:type="dxa" w:w="2160"/>
          </w:tcPr>
          <w:p>
            <w:r>
              <w:t>Async NFS export mode trades write durability for speed; Single-AZ has no AZ-outage protection</w:t>
            </w:r>
          </w:p>
        </w:tc>
      </w:tr>
    </w:tbl>
    <w:p/>
    <w:p>
      <w:pPr>
        <w:pStyle w:val="Heading1"/>
      </w:pPr>
      <w:r>
        <w:t>5. Configuration Cheat Sheet</w:t>
      </w:r>
    </w:p>
    <w:p>
      <w:pPr>
        <w:pStyle w:val="Heading2"/>
      </w:pPr>
      <w:r>
        <w:t>5.1 Target Values (Current Preference)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EBS gp3</w:t>
            </w:r>
          </w:p>
        </w:tc>
        <w:tc>
          <w:tcPr>
            <w:tcW w:type="dxa" w:w="2160"/>
          </w:tcPr>
          <w:p>
            <w:r>
              <w:rPr>
                <w:b/>
              </w:rPr>
              <w:t>EFS</w:t>
            </w:r>
          </w:p>
        </w:tc>
        <w:tc>
          <w:tcPr>
            <w:tcW w:type="dxa" w:w="2160"/>
          </w:tcPr>
          <w:p>
            <w:r>
              <w:rPr>
                <w:b/>
              </w:rPr>
              <w:t>FSx OpenZFS</w:t>
            </w:r>
          </w:p>
        </w:tc>
      </w:tr>
      <w:tr>
        <w:tc>
          <w:tcPr>
            <w:tcW w:type="dxa" w:w="2160"/>
          </w:tcPr>
          <w:p>
            <w:r>
              <w:t>Throughput</w:t>
            </w:r>
          </w:p>
        </w:tc>
        <w:tc>
          <w:tcPr>
            <w:tcW w:type="dxa" w:w="2160"/>
          </w:tcPr>
          <w:p>
            <w:r>
              <w:t>128 MB/s</w:t>
            </w:r>
          </w:p>
        </w:tc>
        <w:tc>
          <w:tcPr>
            <w:tcW w:type="dxa" w:w="2160"/>
          </w:tcPr>
          <w:p>
            <w:r>
              <w:t>128 MiB/s (Provisioned mode)</w:t>
            </w:r>
          </w:p>
        </w:tc>
        <w:tc>
          <w:tcPr>
            <w:tcW w:type="dxa" w:w="2160"/>
          </w:tcPr>
          <w:p>
            <w:r>
              <w:t>128 MBps (Single-AZ 1)</w:t>
            </w:r>
          </w:p>
        </w:tc>
      </w:tr>
      <w:tr>
        <w:tc>
          <w:tcPr>
            <w:tcW w:type="dxa" w:w="2160"/>
          </w:tcPr>
          <w:p>
            <w:r>
              <w:t>IOPS</w:t>
            </w:r>
          </w:p>
        </w:tc>
        <w:tc>
          <w:tcPr>
            <w:tcW w:type="dxa" w:w="2160"/>
          </w:tcPr>
          <w:p>
            <w:r>
              <w:t>3,600 (explicit)</w:t>
            </w:r>
          </w:p>
        </w:tc>
        <w:tc>
          <w:tcPr>
            <w:tcW w:type="dxa" w:w="2160"/>
          </w:tcPr>
          <w:p>
            <w:r>
              <w:t>N/A — not configurable</w:t>
            </w:r>
          </w:p>
        </w:tc>
        <w:tc>
          <w:tcPr>
            <w:tcW w:type="dxa" w:w="2160"/>
          </w:tcPr>
          <w:p>
            <w:r>
              <w:t>3,600 (User-provisioned — 3 IOPS/GiB floor at 1,200 GiB)</w:t>
            </w:r>
          </w:p>
        </w:tc>
      </w:tr>
      <w:tr>
        <w:tc>
          <w:tcPr>
            <w:tcW w:type="dxa" w:w="2160"/>
          </w:tcPr>
          <w:p>
            <w:r>
              <w:t>Durability setting</w:t>
            </w:r>
          </w:p>
        </w:tc>
        <w:tc>
          <w:tcPr>
            <w:tcW w:type="dxa" w:w="2160"/>
          </w:tcPr>
          <w:p>
            <w:r>
              <w:t>N/A (block device)</w:t>
            </w:r>
          </w:p>
        </w:tc>
        <w:tc>
          <w:tcPr>
            <w:tcW w:type="dxa" w:w="2160"/>
          </w:tcPr>
          <w:p>
            <w:r>
              <w:t>N/A (managed)</w:t>
            </w:r>
          </w:p>
        </w:tc>
        <w:tc>
          <w:tcPr>
            <w:tcW w:type="dxa" w:w="2160"/>
          </w:tcPr>
          <w:p>
            <w:r>
              <w:t>sync NFS export (not async)</w:t>
            </w:r>
          </w:p>
        </w:tc>
      </w:tr>
      <w:tr>
        <w:tc>
          <w:tcPr>
            <w:tcW w:type="dxa" w:w="2160"/>
          </w:tcPr>
          <w:p>
            <w:r>
              <w:t>AZ binding mechanism</w:t>
            </w:r>
          </w:p>
        </w:tc>
        <w:tc>
          <w:tcPr>
            <w:tcW w:type="dxa" w:w="2160"/>
          </w:tcPr>
          <w:p>
            <w:r>
              <w:t>volumeBindingMode: WaitForFirstConsumer</w:t>
            </w:r>
          </w:p>
        </w:tc>
        <w:tc>
          <w:tcPr>
            <w:tcW w:type="dxa" w:w="2160"/>
          </w:tcPr>
          <w:p>
            <w:r>
              <w:t>volumeBindingMode: Immediate</w:t>
            </w:r>
          </w:p>
        </w:tc>
        <w:tc>
          <w:tcPr>
            <w:tcW w:type="dxa" w:w="2160"/>
          </w:tcPr>
          <w:p>
            <w:r>
              <w:t>Pod-level nodeAffinity (binding mode has no effect for ResourceType: volume)</w:t>
            </w:r>
          </w:p>
        </w:tc>
      </w:tr>
    </w:tbl>
    <w:p/>
    <w:p>
      <w:pPr>
        <w:pStyle w:val="Heading2"/>
      </w:pPr>
      <w:r>
        <w:t>5.2 StorageClass Configuration Examples</w:t>
      </w:r>
    </w:p>
    <w:p>
      <w:r>
        <w:rPr>
          <w:b/>
          <w:i w:val="0"/>
        </w:rPr>
        <w:t>EBS gp3:</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parameters:</w:t>
            </w:r>
          </w:p>
          <w:p>
            <w:r>
              <w:rPr>
                <w:rFonts w:ascii="Consolas" w:hAnsi="Consolas"/>
                <w:sz w:val="18"/>
              </w:rPr>
              <w:t xml:space="preserve">  type: gp3</w:t>
            </w:r>
          </w:p>
          <w:p>
            <w:r>
              <w:rPr>
                <w:rFonts w:ascii="Consolas" w:hAnsi="Consolas"/>
                <w:sz w:val="18"/>
              </w:rPr>
              <w:t xml:space="preserve">  iops: "3000"</w:t>
            </w:r>
          </w:p>
          <w:p>
            <w:r>
              <w:rPr>
                <w:rFonts w:ascii="Consolas" w:hAnsi="Consolas"/>
                <w:sz w:val="18"/>
              </w:rPr>
              <w:t xml:space="preserve">  throughput: "128"</w:t>
            </w:r>
          </w:p>
          <w:p>
            <w:r>
              <w:rPr>
                <w:rFonts w:ascii="Consolas" w:hAnsi="Consolas"/>
                <w:sz w:val="18"/>
              </w:rPr>
              <w:t>volumeBindingMode: WaitForFirstConsumer</w:t>
            </w:r>
          </w:p>
        </w:tc>
      </w:tr>
    </w:tbl>
    <w:p/>
    <w:p>
      <w:r>
        <w:rPr>
          <w:b/>
          <w:i w:val="0"/>
        </w:rPr>
        <w:t>EFS:</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parameters:</w:t>
            </w:r>
          </w:p>
          <w:p>
            <w:r>
              <w:rPr>
                <w:rFonts w:ascii="Consolas" w:hAnsi="Consolas"/>
                <w:sz w:val="18"/>
              </w:rPr>
              <w:t xml:space="preserve">  provisioningMode: efs-ap</w:t>
            </w:r>
          </w:p>
          <w:p>
            <w:r>
              <w:rPr>
                <w:rFonts w:ascii="Consolas" w:hAnsi="Consolas"/>
                <w:sz w:val="18"/>
              </w:rPr>
              <w:t xml:space="preserve">  fileSystemId: &lt;fs-id&gt;      # must already be in Provisioned throughput mode</w:t>
            </w:r>
          </w:p>
          <w:p>
            <w:r>
              <w:rPr>
                <w:rFonts w:ascii="Consolas" w:hAnsi="Consolas"/>
                <w:sz w:val="18"/>
              </w:rPr>
              <w:t xml:space="preserve">  directoryPerms: "700"</w:t>
            </w:r>
          </w:p>
          <w:p>
            <w:r>
              <w:rPr>
                <w:rFonts w:ascii="Consolas" w:hAnsi="Consolas"/>
                <w:sz w:val="18"/>
              </w:rPr>
              <w:t>volumeBindingMode: Immediate</w:t>
            </w:r>
          </w:p>
          <w:p>
            <w:r>
              <w:rPr>
                <w:rFonts w:ascii="Consolas" w:hAnsi="Consolas"/>
                <w:sz w:val="18"/>
              </w:rPr>
              <w:t>mountOptions: [nfsvers=4.1, rsize=1048576, wsize=1048576]</w:t>
            </w:r>
          </w:p>
        </w:tc>
      </w:tr>
    </w:tbl>
    <w:p/>
    <w:p>
      <w:r>
        <w:rPr>
          <w:b/>
          <w:i w:val="0"/>
        </w:rPr>
        <w:t>FSx OpenZFS:</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parameters:</w:t>
            </w:r>
          </w:p>
          <w:p>
            <w:r>
              <w:rPr>
                <w:rFonts w:ascii="Consolas" w:hAnsi="Consolas"/>
                <w:sz w:val="18"/>
              </w:rPr>
              <w:t xml:space="preserve">  ParentVolumeId: "&lt;volume-id&gt;"    # JSON-quoted (driver parses params as JSON)</w:t>
            </w:r>
          </w:p>
          <w:p>
            <w:r>
              <w:rPr>
                <w:rFonts w:ascii="Consolas" w:hAnsi="Consolas"/>
                <w:sz w:val="18"/>
              </w:rPr>
              <w:t xml:space="preserve">  DataCompressionType: "LZ4"</w:t>
            </w:r>
          </w:p>
          <w:p>
            <w:r>
              <w:rPr>
                <w:rFonts w:ascii="Consolas" w:hAnsi="Consolas"/>
                <w:sz w:val="18"/>
              </w:rPr>
              <w:t xml:space="preserve">  ResourceType: volume</w:t>
            </w:r>
          </w:p>
          <w:p>
            <w:r>
              <w:rPr>
                <w:rFonts w:ascii="Consolas" w:hAnsi="Consolas"/>
                <w:sz w:val="18"/>
              </w:rPr>
              <w:t>volumeBindingMode: WaitForFirstConsumer   # harmless but does not solve AZ placement — see §6</w:t>
            </w:r>
          </w:p>
          <w:p>
            <w:r>
              <w:rPr>
                <w:rFonts w:ascii="Consolas" w:hAnsi="Consolas"/>
                <w:sz w:val="18"/>
              </w:rPr>
              <w:t>mountOptions: [nfsvers=4.2, rsize=1048576, wsize=1048576, nconnect=16]</w:t>
            </w:r>
          </w:p>
        </w:tc>
      </w:tr>
    </w:tbl>
    <w:p/>
    <w:p>
      <w:pPr>
        <w:pStyle w:val="Heading2"/>
      </w:pPr>
      <w:r>
        <w:t>5.3 Verification Commands</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 Node/AZ topology</w:t>
            </w:r>
          </w:p>
          <w:p>
            <w:r>
              <w:rPr>
                <w:rFonts w:ascii="Consolas" w:hAnsi="Consolas"/>
                <w:sz w:val="18"/>
              </w:rPr>
              <w:t>kubectl get nodes -L topology.kubernetes.io/zone</w:t>
            </w:r>
          </w:p>
          <w:p>
            <w:r>
              <w:rPr>
                <w:rFonts w:ascii="Consolas" w:hAnsi="Consolas"/>
                <w:sz w:val="18"/>
              </w:rPr>
              <w:t>kubectl get pods -n &lt;namespace&gt; -o wide</w:t>
            </w:r>
          </w:p>
          <w:p>
            <w:r>
              <w:rPr>
                <w:rFonts w:ascii="Consolas" w:hAnsi="Consolas"/>
                <w:sz w:val="18"/>
              </w:rPr>
              <w:t xml:space="preserve"> </w:t>
            </w:r>
          </w:p>
          <w:p>
            <w:r>
              <w:rPr>
                <w:rFonts w:ascii="Consolas" w:hAnsi="Consolas"/>
                <w:sz w:val="18"/>
              </w:rPr>
              <w:t># EBS</w:t>
            </w:r>
          </w:p>
          <w:p>
            <w:r>
              <w:rPr>
                <w:rFonts w:ascii="Consolas" w:hAnsi="Consolas"/>
                <w:sz w:val="18"/>
              </w:rPr>
              <w:t>kubectl get sc &lt;ebs-storage-class&gt; -o yaml</w:t>
            </w:r>
          </w:p>
          <w:p>
            <w:r>
              <w:rPr>
                <w:rFonts w:ascii="Consolas" w:hAnsi="Consolas"/>
                <w:sz w:val="18"/>
              </w:rPr>
              <w:t>aws ec2 describe-volumes --volume-ids &lt;vol-id&gt; --region &lt;region&gt; \</w:t>
            </w:r>
          </w:p>
          <w:p>
            <w:r>
              <w:rPr>
                <w:rFonts w:ascii="Consolas" w:hAnsi="Consolas"/>
                <w:sz w:val="18"/>
              </w:rPr>
              <w:t xml:space="preserve">  --query 'Volumes[0].{Type:VolumeType,IOPS:Iops,Throughput:Throughput,State:State}'</w:t>
            </w:r>
          </w:p>
          <w:p>
            <w:r>
              <w:rPr>
                <w:rFonts w:ascii="Consolas" w:hAnsi="Consolas"/>
                <w:sz w:val="18"/>
              </w:rPr>
              <w:t xml:space="preserve"> </w:t>
            </w:r>
          </w:p>
          <w:p>
            <w:r>
              <w:rPr>
                <w:rFonts w:ascii="Consolas" w:hAnsi="Consolas"/>
                <w:sz w:val="18"/>
              </w:rPr>
              <w:t># EFS</w:t>
            </w:r>
          </w:p>
          <w:p>
            <w:r>
              <w:rPr>
                <w:rFonts w:ascii="Consolas" w:hAnsi="Consolas"/>
                <w:sz w:val="18"/>
              </w:rPr>
              <w:t>kubectl get sc &lt;efs-storage-class&gt; -o yaml</w:t>
            </w:r>
          </w:p>
          <w:p>
            <w:r>
              <w:rPr>
                <w:rFonts w:ascii="Consolas" w:hAnsi="Consolas"/>
                <w:sz w:val="18"/>
              </w:rPr>
              <w:t>aws efs describe-file-systems --file-system-id &lt;fs-id&gt; --region &lt;region&gt; \</w:t>
            </w:r>
          </w:p>
          <w:p>
            <w:r>
              <w:rPr>
                <w:rFonts w:ascii="Consolas" w:hAnsi="Consolas"/>
                <w:sz w:val="18"/>
              </w:rPr>
              <w:t xml:space="preserve">  --query 'FileSystems[0].{ThroughputMode:ThroughputMode,ProvisionedMibps:ProvisionedThroughputInMibps}'</w:t>
            </w:r>
          </w:p>
          <w:p>
            <w:r>
              <w:rPr>
                <w:rFonts w:ascii="Consolas" w:hAnsi="Consolas"/>
                <w:sz w:val="18"/>
              </w:rPr>
              <w:t xml:space="preserve"> </w:t>
            </w:r>
          </w:p>
          <w:p>
            <w:r>
              <w:rPr>
                <w:rFonts w:ascii="Consolas" w:hAnsi="Consolas"/>
                <w:sz w:val="18"/>
              </w:rPr>
              <w:t># FSx</w:t>
            </w:r>
          </w:p>
          <w:p>
            <w:r>
              <w:rPr>
                <w:rFonts w:ascii="Consolas" w:hAnsi="Consolas"/>
                <w:sz w:val="18"/>
              </w:rPr>
              <w:t>kubectl get sc &lt;fsx-storage-class&gt; -o yaml</w:t>
            </w:r>
          </w:p>
          <w:p>
            <w:r>
              <w:rPr>
                <w:rFonts w:ascii="Consolas" w:hAnsi="Consolas"/>
                <w:sz w:val="18"/>
              </w:rPr>
              <w:t>aws fsx describe-file-systems --file-system-id &lt;fs-id&gt; --region &lt;region&gt; \</w:t>
            </w:r>
          </w:p>
          <w:p>
            <w:r>
              <w:rPr>
                <w:rFonts w:ascii="Consolas" w:hAnsi="Consolas"/>
                <w:sz w:val="18"/>
              </w:rPr>
              <w:t xml:space="preserve">  --query 'FileSystems[0].{DeploymentType:OpenZFSConfiguration.DeploymentType,ThroughputMBps:OpenZFSConfiguration.ThroughputCapacity,DiskIops:OpenZFSConfiguration.DiskIopsConfiguration,SubnetIds:SubnetIds}'</w:t>
            </w:r>
          </w:p>
          <w:p>
            <w:r>
              <w:rPr>
                <w:rFonts w:ascii="Consolas" w:hAnsi="Consolas"/>
                <w:sz w:val="18"/>
              </w:rPr>
              <w:t>aws fsx describe-volumes --volume-ids &lt;volume-id&gt; --region &lt;region&gt; \</w:t>
            </w:r>
          </w:p>
          <w:p>
            <w:r>
              <w:rPr>
                <w:rFonts w:ascii="Consolas" w:hAnsi="Consolas"/>
                <w:sz w:val="18"/>
              </w:rPr>
              <w:t xml:space="preserve">  --query 'Volumes[0].OpenZFSConfiguration.NfsExports'</w:t>
            </w:r>
          </w:p>
        </w:tc>
      </w:tr>
    </w:tbl>
    <w:p/>
    <w:p>
      <w:pPr>
        <w:pStyle w:val="Heading1"/>
      </w:pPr>
      <w:r>
        <w:t>6. Availability Zone Model</w:t>
      </w:r>
    </w:p>
    <w:p>
      <w:r>
        <w:rPr>
          <w:b w:val="0"/>
          <w:i w:val="0"/>
        </w:rPr>
        <w:t>A pod lives in exactly one Availability Zone; a node group can span several. The three storage backends relate to that fact completely differently.</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AWS Region</w:t>
            </w:r>
          </w:p>
          <w:p>
            <w:r>
              <w:rPr>
                <w:rFonts w:ascii="Consolas" w:hAnsi="Consolas"/>
                <w:sz w:val="18"/>
              </w:rPr>
              <w:t>└── EKS Cluster</w:t>
            </w:r>
          </w:p>
          <w:p>
            <w:r>
              <w:rPr>
                <w:rFonts w:ascii="Consolas" w:hAnsi="Consolas"/>
                <w:sz w:val="18"/>
              </w:rPr>
              <w:t xml:space="preserve">    └── Node Group (spans multiple AZs, e.g. az-1 + az-2)</w:t>
            </w:r>
          </w:p>
          <w:p>
            <w:r>
              <w:rPr>
                <w:rFonts w:ascii="Consolas" w:hAnsi="Consolas"/>
                <w:sz w:val="18"/>
              </w:rPr>
              <w:t xml:space="preserve">        └── Pod — lands on ONE node → inherits ONE AZ, until rescheduled</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Backend</w:t>
            </w:r>
          </w:p>
        </w:tc>
        <w:tc>
          <w:tcPr>
            <w:tcW w:type="dxa" w:w="2880"/>
          </w:tcPr>
          <w:p>
            <w:r>
              <w:rPr>
                <w:b/>
              </w:rPr>
              <w:t>When is the AZ decided?</w:t>
            </w:r>
          </w:p>
        </w:tc>
        <w:tc>
          <w:tcPr>
            <w:tcW w:type="dxa" w:w="2880"/>
          </w:tcPr>
          <w:p>
            <w:r>
              <w:rPr>
                <w:b/>
              </w:rPr>
              <w:t>What connects it to the pod’s AZ?</w:t>
            </w:r>
          </w:p>
        </w:tc>
      </w:tr>
      <w:tr>
        <w:tc>
          <w:tcPr>
            <w:tcW w:type="dxa" w:w="2880"/>
          </w:tcPr>
          <w:p>
            <w:r>
              <w:t>EBS</w:t>
            </w:r>
          </w:p>
        </w:tc>
        <w:tc>
          <w:tcPr>
            <w:tcW w:type="dxa" w:w="2880"/>
          </w:tcPr>
          <w:p>
            <w:r>
              <w:t>Fresh, at PV-creation time, per PVC</w:t>
            </w:r>
          </w:p>
        </w:tc>
        <w:tc>
          <w:tcPr>
            <w:tcW w:type="dxa" w:w="2880"/>
          </w:tcPr>
          <w:p>
            <w:r>
              <w:t>volumeBindingMode: WaitForFirstConsumer — the CSI driver matches the new volume’s AZ to the scheduled pod’s node automatically</w:t>
            </w:r>
          </w:p>
        </w:tc>
      </w:tr>
      <w:tr>
        <w:tc>
          <w:tcPr>
            <w:tcW w:type="dxa" w:w="2880"/>
          </w:tcPr>
          <w:p>
            <w:r>
              <w:t>EFS</w:t>
            </w:r>
          </w:p>
        </w:tc>
        <w:tc>
          <w:tcPr>
            <w:tcW w:type="dxa" w:w="2880"/>
          </w:tcPr>
          <w:p>
            <w:r>
              <w:t>Never — Regional, redundant across all AZs</w:t>
            </w:r>
          </w:p>
        </w:tc>
        <w:tc>
          <w:tcPr>
            <w:tcW w:type="dxa" w:w="2880"/>
          </w:tcPr>
          <w:p>
            <w:r>
              <w:t>Nothing needed; mount targets per AZ are just network endpoints into the same underlying data</w:t>
            </w:r>
          </w:p>
        </w:tc>
      </w:tr>
      <w:tr>
        <w:tc>
          <w:tcPr>
            <w:tcW w:type="dxa" w:w="2880"/>
          </w:tcPr>
          <w:p>
            <w:r>
              <w:t>FSx (ResourceType: volume)</w:t>
            </w:r>
          </w:p>
        </w:tc>
        <w:tc>
          <w:tcPr>
            <w:tcW w:type="dxa" w:w="2880"/>
          </w:tcPr>
          <w:p>
            <w:r>
              <w:t>Once, permanently, when the filesystem was created — before any PVC exists</w:t>
            </w:r>
          </w:p>
        </w:tc>
        <w:tc>
          <w:tcPr>
            <w:tcW w:type="dxa" w:w="2880"/>
          </w:tcPr>
          <w:p>
            <w:r>
              <w:t>Nothing at the storage layer (CreateVolume has no AZ parameter for child volumes) — requires pod-level nodeAffinity instead</w:t>
            </w:r>
          </w:p>
        </w:tc>
      </w:tr>
    </w:tbl>
    <w:p/>
    <w:p>
      <w:r>
        <w:rPr>
          <w:b w:val="0"/>
          <w:i/>
        </w:rPr>
        <w:t>Rule of thumb: volumeBindingMode only matters when the provisioner makes a fresh AZ decision per PVC. EBS always does; EFS never needs to; FSx’s volume resource type looks like it should, but the decision already happened one layer up.</w:t>
      </w:r>
    </w:p>
    <w:p>
      <w:pPr/>
      <w:r>
        <w:t>Observed live: on the demo cluster the FSx-backed controller had no zone nodeAffinity and was placed in the filesystem's AZ only by chance; a reschedule to another AZ would break or cross-AZ the mount. The required pod nodeAffinity (topology.kubernetes.io/zone) is mandatory, not optional. Because CloudBees CI re-provisions controllers from CJOC, this affinity must be set in the controller's provisioning YAML in CJOC — a kubectl patch on the Deployment alone is lost on the next re-provision.</w:t>
      </w:r>
    </w:p>
    <w:p>
      <w:pPr>
        <w:pStyle w:val="Heading2"/>
      </w:pPr>
      <w:r>
        <w:t>6.1 If Multi-AZ FSx Is Required</w:t>
      </w:r>
    </w:p>
    <w:p>
      <w:r>
        <w:rPr>
          <w:b w:val="0"/>
          <w:i w:val="0"/>
        </w:rPr>
        <w:t>Multi-AZ is not "Single-AZ with a flag" — it is two full file servers in two AZs, kept in sync, behind one floating endpoint:</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 xml:space="preserve">   AZ-A (Preferred/Active)                AZ-B (Standby)</w:t>
            </w:r>
          </w:p>
          <w:p>
            <w:r>
              <w:rPr>
                <w:rFonts w:ascii="Consolas" w:hAnsi="Consolas"/>
                <w:sz w:val="18"/>
              </w:rPr>
              <w:t xml:space="preserve"> ┌───────────────────────┐          ┌───────────────────────┐</w:t>
            </w:r>
          </w:p>
          <w:p>
            <w:r>
              <w:rPr>
                <w:rFonts w:ascii="Consolas" w:hAnsi="Consolas"/>
                <w:sz w:val="18"/>
              </w:rPr>
              <w:t xml:space="preserve"> │   FSx file server       │◄───────►│   FSx file server       │</w:t>
            </w:r>
          </w:p>
          <w:p>
            <w:r>
              <w:rPr>
                <w:rFonts w:ascii="Consolas" w:hAnsi="Consolas"/>
                <w:sz w:val="18"/>
              </w:rPr>
              <w:t xml:space="preserve"> │   (serving traffic)     │  sync    │   (mirrored copy)       │</w:t>
            </w:r>
          </w:p>
          <w:p>
            <w:r>
              <w:rPr>
                <w:rFonts w:ascii="Consolas" w:hAnsi="Consolas"/>
                <w:sz w:val="18"/>
              </w:rPr>
              <w:t xml:space="preserve"> └─────────┬─────────┘  repl.   └─────────┬─────────┘</w:t>
            </w:r>
          </w:p>
          <w:p>
            <w:r>
              <w:rPr>
                <w:rFonts w:ascii="Consolas" w:hAnsi="Consolas"/>
                <w:sz w:val="18"/>
              </w:rPr>
              <w:t xml:space="preserve">             └────────────────────────┬─────────────────────────┘</w:t>
            </w:r>
          </w:p>
          <w:p>
            <w:r>
              <w:rPr>
                <w:rFonts w:ascii="Consolas" w:hAnsi="Consolas"/>
                <w:sz w:val="18"/>
              </w:rPr>
              <w:t xml:space="preserve">                   One floating DNS endpoint (AWS re-points it</w:t>
            </w:r>
          </w:p>
          <w:p>
            <w:r>
              <w:rPr>
                <w:rFonts w:ascii="Consolas" w:hAnsi="Consolas"/>
                <w:sz w:val="18"/>
              </w:rPr>
              <w:t xml:space="preserve">                   during failover — client mount config never changes)</w:t>
            </w:r>
          </w:p>
        </w:tc>
      </w:tr>
    </w:tbl>
    <w:p/>
    <w:p>
      <w:r>
        <w:rPr>
          <w:b w:val="0"/>
          <w:i w:val="0"/>
        </w:rPr>
        <w:t>Extra parameters required: two SubnetIds (not one), PreferredSubnetId, RouteTableIds, EndpointIpAddressRange. Security groups must allow NFS traffic from both AZs.</w:t>
      </w:r>
    </w:p>
    <w:p>
      <w:r>
        <w:rPr>
          <w:b w:val="0"/>
          <w:i w:val="0"/>
        </w:rPr>
        <w:t>Pod-affinity guidance flips for Multi-AZ: a hard nodeAffinity (correct for Single-AZ) becomes actively harmful here — if the preferred AZ fails over and the pod is hard-pinned there, the pod cannot be rescheduled anywhere. Use a soft preference instead:</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affinity:</w:t>
            </w:r>
          </w:p>
          <w:p>
            <w:r>
              <w:rPr>
                <w:rFonts w:ascii="Consolas" w:hAnsi="Consolas"/>
                <w:sz w:val="18"/>
              </w:rPr>
              <w:t xml:space="preserve">  nodeAffinity:</w:t>
            </w:r>
          </w:p>
          <w:p>
            <w:r>
              <w:rPr>
                <w:rFonts w:ascii="Consolas" w:hAnsi="Consolas"/>
                <w:sz w:val="18"/>
              </w:rPr>
              <w:t xml:space="preserve">    preferredDuringSchedulingIgnoredDuringExecution:</w:t>
            </w:r>
          </w:p>
          <w:p>
            <w:r>
              <w:rPr>
                <w:rFonts w:ascii="Consolas" w:hAnsi="Consolas"/>
                <w:sz w:val="18"/>
              </w:rPr>
              <w:t xml:space="preserve">      - weight: 100</w:t>
            </w:r>
          </w:p>
          <w:p>
            <w:r>
              <w:rPr>
                <w:rFonts w:ascii="Consolas" w:hAnsi="Consolas"/>
                <w:sz w:val="18"/>
              </w:rPr>
              <w:t xml:space="preserve">        preference:</w:t>
            </w:r>
          </w:p>
          <w:p>
            <w:r>
              <w:rPr>
                <w:rFonts w:ascii="Consolas" w:hAnsi="Consolas"/>
                <w:sz w:val="18"/>
              </w:rPr>
              <w:t xml:space="preserve">          matchExpressions:</w:t>
            </w:r>
          </w:p>
          <w:p>
            <w:r>
              <w:rPr>
                <w:rFonts w:ascii="Consolas" w:hAnsi="Consolas"/>
                <w:sz w:val="18"/>
              </w:rPr>
              <w:t xml:space="preserve">            - key: topology.kubernetes.io/zone</w:t>
            </w:r>
          </w:p>
          <w:p>
            <w:r>
              <w:rPr>
                <w:rFonts w:ascii="Consolas" w:hAnsi="Consolas"/>
                <w:sz w:val="18"/>
              </w:rPr>
              <w:t xml:space="preserve">              operator: In</w:t>
            </w:r>
          </w:p>
          <w:p>
            <w:r>
              <w:rPr>
                <w:rFonts w:ascii="Consolas" w:hAnsi="Consolas"/>
                <w:sz w:val="18"/>
              </w:rPr>
              <w:t xml:space="preserve">              values: ["&lt;preferred-az&gt;"]</w:t>
            </w:r>
          </w:p>
        </w:tc>
      </w:tr>
    </w:tbl>
    <w:p/>
    <w:p>
      <w:r>
        <w:rPr>
          <w:b w:val="0"/>
          <w:i w:val="0"/>
        </w:rPr>
        <w:t>Deployment type cannot be converted in place — moving an existing Single-AZ filesystem to Multi-AZ requires creating a new filesystem (restore from backup or on-demand replication), not an update call.</w:t>
      </w:r>
    </w:p>
    <w:p>
      <w:pPr>
        <w:pStyle w:val="Heading1"/>
      </w:pPr>
      <w:r>
        <w:t>7. Durability Details</w:t>
      </w:r>
    </w:p>
    <w:p>
      <w:pPr>
        <w:pStyle w:val="Heading2"/>
      </w:pPr>
      <w:r>
        <w:t>7.1 Sync vs. Async (FSx NFS 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sync</w:t>
            </w:r>
          </w:p>
        </w:tc>
        <w:tc>
          <w:tcPr>
            <w:tcW w:type="dxa" w:w="2880"/>
          </w:tcPr>
          <w:p>
            <w:r>
              <w:rPr>
                <w:b/>
              </w:rPr>
              <w:t>async</w:t>
            </w:r>
          </w:p>
        </w:tc>
      </w:tr>
      <w:tr>
        <w:tc>
          <w:tcPr>
            <w:tcW w:type="dxa" w:w="2880"/>
          </w:tcPr>
          <w:p>
            <w:r>
              <w:t>When is a write acknowledged?</w:t>
            </w:r>
          </w:p>
        </w:tc>
        <w:tc>
          <w:tcPr>
            <w:tcW w:type="dxa" w:w="2880"/>
          </w:tcPr>
          <w:p>
            <w:r>
              <w:t>Only after it is committed to durable disk</w:t>
            </w:r>
          </w:p>
        </w:tc>
        <w:tc>
          <w:tcPr>
            <w:tcW w:type="dxa" w:w="2880"/>
          </w:tcPr>
          <w:p>
            <w:r>
              <w:t>As soon as it is received, before disk commit</w:t>
            </w:r>
          </w:p>
        </w:tc>
      </w:tr>
      <w:tr>
        <w:tc>
          <w:tcPr>
            <w:tcW w:type="dxa" w:w="2880"/>
          </w:tcPr>
          <w:p>
            <w:r>
              <w:t>Speed</w:t>
            </w:r>
          </w:p>
        </w:tc>
        <w:tc>
          <w:tcPr>
            <w:tcW w:type="dxa" w:w="2880"/>
          </w:tcPr>
          <w:p>
            <w:r>
              <w:t>Slower — waits for the full disk round trip</w:t>
            </w:r>
          </w:p>
        </w:tc>
        <w:tc>
          <w:tcPr>
            <w:tcW w:type="dxa" w:w="2880"/>
          </w:tcPr>
          <w:p>
            <w:r>
              <w:t>Faster — skips that wait</w:t>
            </w:r>
          </w:p>
        </w:tc>
      </w:tr>
      <w:tr>
        <w:tc>
          <w:tcPr>
            <w:tcW w:type="dxa" w:w="2880"/>
          </w:tcPr>
          <w:p>
            <w:r>
              <w:t>Risk</w:t>
            </w:r>
          </w:p>
        </w:tc>
        <w:tc>
          <w:tcPr>
            <w:tcW w:type="dxa" w:w="2880"/>
          </w:tcPr>
          <w:p>
            <w:r>
              <w:t>None beyond normal disk failure risk</w:t>
            </w:r>
          </w:p>
        </w:tc>
        <w:tc>
          <w:tcPr>
            <w:tcW w:type="dxa" w:w="2880"/>
          </w:tcPr>
          <w:p>
            <w:r>
              <w:t>Acknowledged writes can be lost if the server crashes before flushing to disk — the client believes the write succeeded when it may not have</w:t>
            </w:r>
          </w:p>
        </w:tc>
      </w:tr>
    </w:tbl>
    <w:p/>
    <w:p>
      <w:r>
        <w:rPr>
          <w:b w:val="0"/>
          <w:i w:val="0"/>
        </w:rPr>
        <w:t>Recommendation: sync. JENKINS_HOME writes are build records and configuration that Jenkins treats as durably saved the moment they are acknowledged — async breaks that assumption silently, with no error surfaced anywhere. This is a common oversight when a filesystem’s export options are never revisited after initial setup.</w:t>
      </w:r>
    </w:p>
    <w:p>
      <w:pPr>
        <w:pStyle w:val="Heading2"/>
      </w:pPr>
      <w:r>
        <w:t>7.2 Single-AZ vs. Multi-AZ (FSx)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Single-AZ (non-HA)</w:t>
            </w:r>
          </w:p>
        </w:tc>
        <w:tc>
          <w:tcPr>
            <w:tcW w:type="dxa" w:w="2880"/>
          </w:tcPr>
          <w:p>
            <w:r>
              <w:rPr>
                <w:b/>
              </w:rPr>
              <w:t>Multi-AZ</w:t>
            </w:r>
          </w:p>
        </w:tc>
      </w:tr>
      <w:tr>
        <w:tc>
          <w:tcPr>
            <w:tcW w:type="dxa" w:w="2880"/>
          </w:tcPr>
          <w:p>
            <w:r>
              <w:t>Performance</w:t>
            </w:r>
          </w:p>
        </w:tc>
        <w:tc>
          <w:tcPr>
            <w:tcW w:type="dxa" w:w="2880"/>
          </w:tcPr>
          <w:p>
            <w:r>
              <w:t>Same as Multi-AZ, at an equivalent tier</w:t>
            </w:r>
          </w:p>
        </w:tc>
        <w:tc>
          <w:tcPr>
            <w:tcW w:type="dxa" w:w="2880"/>
          </w:tcPr>
          <w:p>
            <w:r>
              <w:t>Same as Single-AZ 2, at an equivalent tier</w:t>
            </w:r>
          </w:p>
        </w:tc>
      </w:tr>
      <w:tr>
        <w:tc>
          <w:tcPr>
            <w:tcW w:type="dxa" w:w="2880"/>
          </w:tcPr>
          <w:p>
            <w:r>
              <w:t>AZ-outage protection</w:t>
            </w:r>
          </w:p>
        </w:tc>
        <w:tc>
          <w:tcPr>
            <w:tcW w:type="dxa" w:w="2880"/>
          </w:tcPr>
          <w:p>
            <w:r>
              <w:t>None</w:t>
            </w:r>
          </w:p>
        </w:tc>
        <w:tc>
          <w:tcPr>
            <w:tcW w:type="dxa" w:w="2880"/>
          </w:tcPr>
          <w:p>
            <w:r>
              <w:t>Automatic failover to a standby in a second AZ</w:t>
            </w:r>
          </w:p>
        </w:tc>
      </w:tr>
      <w:tr>
        <w:tc>
          <w:tcPr>
            <w:tcW w:type="dxa" w:w="2880"/>
          </w:tcPr>
          <w:p>
            <w:r>
              <w:t>Write latency</w:t>
            </w:r>
          </w:p>
        </w:tc>
        <w:tc>
          <w:tcPr>
            <w:tcW w:type="dxa" w:w="2880"/>
          </w:tcPr>
          <w:p>
            <w:r>
              <w:t>Direct, no replication step</w:t>
            </w:r>
          </w:p>
        </w:tc>
        <w:tc>
          <w:tcPr>
            <w:tcW w:type="dxa" w:w="2880"/>
          </w:tcPr>
          <w:p>
            <w:r>
              <w:t>Every write waits for synchronous cross-AZ replication acknowledgment</w:t>
            </w:r>
          </w:p>
        </w:tc>
      </w:tr>
      <w:tr>
        <w:tc>
          <w:tcPr>
            <w:tcW w:type="dxa" w:w="2880"/>
          </w:tcPr>
          <w:p>
            <w:r>
              <w:t>Relative cost</w:t>
            </w:r>
          </w:p>
        </w:tc>
        <w:tc>
          <w:tcPr>
            <w:tcW w:type="dxa" w:w="2880"/>
          </w:tcPr>
          <w:p>
            <w:r>
              <w:t>Lower — one file server</w:t>
            </w:r>
          </w:p>
        </w:tc>
        <w:tc>
          <w:tcPr>
            <w:tcW w:type="dxa" w:w="2880"/>
          </w:tcPr>
          <w:p>
            <w:r>
              <w:t>Higher — pays for a standing standby</w:t>
            </w:r>
          </w:p>
        </w:tc>
      </w:tr>
    </w:tbl>
    <w:p/>
    <w:p>
      <w:r>
        <w:rPr>
          <w:b w:val="0"/>
          <w:i/>
        </w:rPr>
        <w:t>This is a business risk decision, not a technical default — see §8.3.</w:t>
      </w:r>
    </w:p>
    <w:p>
      <w:pPr/>
      <w:r>
        <w:rPr>
          <w:b w:val="0"/>
        </w:rPr>
        <w:t>Single-AZ (HA) — a third posture between the two above. FSx for OpenZFS also offers a Single-AZ (HA) deployment type: a primary and standby file server within the SAME Availability Zone, sharing one set of storage volumes, with automatic failover (&lt;60s) and failback. It protects against file-server/hardware failure (vs. ~30 minutes of recovery downtime for Single-AZ non-HA) but, being single-AZ, does NOT protect against an AZ outage (that still requires Multi-AZ). Availability caveat: SINGLE_AZ_HA_1 (the 64-4,096 MB/s tier, 128-capable) is not offered in every Availability Zone; where only SINGLE_AZ_HA_2 is available, single-AZ storage HA forces the 160 MB/s floor plus an NVMe L2ARC cache (the same throughput/cache implications as Single-AZ 2 in §7.3). Note the distinction from CloudBees controller HA: controller HA runs multiple controller replicas over shared storage, whereas this is redundancy of the storage file server itself — running controller HA on Single-AZ (non-HA) storage still leaves the storage as a single point of failure.</w:t>
      </w:r>
    </w:p>
    <w:p>
      <w:pPr>
        <w:pStyle w:val="Heading2"/>
      </w:pPr>
      <w:r>
        <w:t>7.3 Single-AZ 1 vs. Single-AZ 2 (FSx)</w:t>
      </w:r>
    </w:p>
    <w:p>
      <w:r>
        <w:rPr>
          <w:b w:val="0"/>
          <w:i w:val="0"/>
        </w:rPr>
        <w:t>Two different hardware generations, not a configuration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Single-AZ 1</w:t>
            </w:r>
          </w:p>
        </w:tc>
        <w:tc>
          <w:tcPr>
            <w:tcW w:type="dxa" w:w="2880"/>
          </w:tcPr>
          <w:p>
            <w:r>
              <w:rPr>
                <w:b/>
              </w:rPr>
              <w:t>Single-AZ 2</w:t>
            </w:r>
          </w:p>
        </w:tc>
      </w:tr>
      <w:tr>
        <w:tc>
          <w:tcPr>
            <w:tcW w:type="dxa" w:w="2880"/>
          </w:tcPr>
          <w:p>
            <w:r>
              <w:t>Cache</w:t>
            </w:r>
          </w:p>
        </w:tc>
        <w:tc>
          <w:tcPr>
            <w:tcW w:type="dxa" w:w="2880"/>
          </w:tcPr>
          <w:p>
            <w:r>
              <w:t>In-memory ARC only</w:t>
            </w:r>
          </w:p>
        </w:tc>
        <w:tc>
          <w:tcPr>
            <w:tcW w:type="dxa" w:w="2880"/>
          </w:tcPr>
          <w:p>
            <w:r>
              <w:t>In-memory ARC + NVMe L2ARC (up to 2.5 TB)</w:t>
            </w:r>
          </w:p>
        </w:tc>
      </w:tr>
      <w:tr>
        <w:tc>
          <w:tcPr>
            <w:tcW w:type="dxa" w:w="2880"/>
          </w:tcPr>
          <w:p>
            <w:r>
              <w:t>Valid throughput tiers (MBps)</w:t>
            </w:r>
          </w:p>
        </w:tc>
        <w:tc>
          <w:tcPr>
            <w:tcW w:type="dxa" w:w="2880"/>
          </w:tcPr>
          <w:p>
            <w:r>
              <w:t>64, 128, 256, 512, 1024, 2048, 3072, 4096</w:t>
            </w:r>
          </w:p>
        </w:tc>
        <w:tc>
          <w:tcPr>
            <w:tcW w:type="dxa" w:w="2880"/>
          </w:tcPr>
          <w:p>
            <w:r>
              <w:t>160, 320, 640, 1280, 2560, 3840, 5120, 7680, 10240</w:t>
            </w:r>
          </w:p>
        </w:tc>
      </w:tr>
      <w:tr>
        <w:tc>
          <w:tcPr>
            <w:tcW w:type="dxa" w:w="2880"/>
          </w:tcPr>
          <w:p>
            <w:r>
              <w:t>Max disk IOPS at smallest tier</w:t>
            </w:r>
          </w:p>
        </w:tc>
        <w:tc>
          <w:tcPr>
            <w:tcW w:type="dxa" w:w="2880"/>
          </w:tcPr>
          <w:p>
            <w:r>
              <w:t>2,500 baseline / 40,000 burst (64 MBps)</w:t>
            </w:r>
          </w:p>
        </w:tc>
        <w:tc>
          <w:tcPr>
            <w:tcW w:type="dxa" w:w="2880"/>
          </w:tcPr>
          <w:p>
            <w:r>
              <w:t>6,250 baseline / 100,000 burst (160 MBps)</w:t>
            </w:r>
          </w:p>
        </w:tc>
      </w:tr>
      <w:tr>
        <w:tc>
          <w:tcPr>
            <w:tcW w:type="dxa" w:w="2880"/>
          </w:tcPr>
          <w:p>
            <w:r>
              <w:t>Memory at ~128/160 MBps tier</w:t>
            </w:r>
          </w:p>
        </w:tc>
        <w:tc>
          <w:tcPr>
            <w:tcW w:type="dxa" w:w="2880"/>
          </w:tcPr>
          <w:p>
            <w:r>
              <w:t>4 GB</w:t>
            </w:r>
          </w:p>
        </w:tc>
        <w:tc>
          <w:tcPr>
            <w:tcW w:type="dxa" w:w="2880"/>
          </w:tcPr>
          <w:p>
            <w:r>
              <w:t>16 GB + 80 GB NVMe</w:t>
            </w:r>
          </w:p>
        </w:tc>
      </w:tr>
    </w:tbl>
    <w:p/>
    <w:p>
      <w:r>
        <w:rPr>
          <w:b/>
          <w:i w:val="0"/>
        </w:rPr>
        <w:t>Important: Single-AZ 2 has no 128 MBps tier — its floor is 160 MBps. This is why Single-AZ 2 was declined in favor of Single-AZ 1 (which does have a 128 tier) — see §8.2.</w:t>
      </w:r>
    </w:p>
    <w:p>
      <w:pPr>
        <w:pStyle w:val="Heading2"/>
      </w:pPr>
      <w:r>
        <w:t>7.4 StorageClass Parameter Formatting (FSx)</w:t>
      </w:r>
    </w:p>
    <w:p>
      <w:r>
        <w:rPr>
          <w:b w:val="0"/>
          <w:i w:val="0"/>
        </w:rPr>
        <w:t>StorageClass parameter formatting (FSx): the FSx for OpenZFS CSI driver parses these parameter values as JSON, so string values MUST be written as JSON-quoted strings — e.g. DataCompressionType: "LZ4" and ParentVolumeId: "fsvol-…" (the quote characters are part of the value). Bare/unquoted values (LZ4, fsvol-…) do not affect already-provisioned volumes, but cause the next dynamically-provisioned volume to fail with 'invalid character … looking for beginning of value'. ResourceType is the exception and stays bare (volume). Verified empirically against the FSx OpenZFS CSI driver v1.2.0 — earlier guidance here recommending unquoted values was incorrect.</w:t>
      </w:r>
    </w:p>
    <w:p>
      <w:pPr>
        <w:pStyle w:val="Heading1"/>
      </w:pPr>
      <w:r>
        <w:t>8. Current Preference and Open Decisions</w:t>
      </w:r>
    </w:p>
    <w:p>
      <w:pPr>
        <w:pStyle w:val="Heading2"/>
      </w:pPr>
      <w:r>
        <w:t>8.1 Throughput Target — Resolved: 128 MB/s Across All Three</w:t>
      </w:r>
    </w:p>
    <w:p>
      <w:r>
        <w:rPr>
          <w:b w:val="0"/>
          <w:i w:val="0"/>
        </w:rPr>
        <w:t>Resolved: 128 MB/s across all three backends — EBS throughput=128, EFS Provisioned at 128 MiB/s, and FSx Single-AZ 1 at 128 MBps. Raising the shared target to 160 MB/s was considered, because FSx Single-AZ 2 has no 128 MBps tier (its floor is 160); but Single-AZ 2 was declined (see §8.2), so the 128 target holds for all three. 128 MB/s is a commonly cited floor for metadata-intensive workloads and sits just above gp3's 125 MB/s default.</w:t>
      </w:r>
    </w:p>
    <w:p>
      <w:pPr>
        <w:pStyle w:val="Heading2"/>
      </w:pPr>
      <w:r>
        <w:t>8.2 FSx Deployment Tier — Resolved: Single-AZ 1, Bumped In Place</w:t>
      </w:r>
    </w:p>
    <w:p>
      <w:r>
        <w:rPr>
          <w:b w:val="0"/>
          <w:i w:val="0"/>
        </w:rPr>
        <w:t>Resolved: stay on Single-AZ 1 and bump it in place (throughput 64 → 128 MBps, disk IOPS → 3,600 user-provisioned). Single-AZ 2's NVMe L2ARC cache tier is attractive for cold/warm cache behavior, but moving from Single-AZ 1 to Single-AZ 2 cannot be done in place — it requires destroying and recreating the filesystem and migrating JENKINS_HOME, and it would force the 160 MB/s target. The in-place Single-AZ 1 change is non-destructive and meets the 128 target, so Single-AZ 2 is kept as a documented future option only. Note: Single-AZ 1 still has in-memory ARC (just no NVMe L2ARC), so a storage-side read cache still exists and is not controlled by COLD_CACHE — see §1.1.</w:t>
      </w:r>
    </w:p>
    <w:p>
      <w:pPr>
        <w:pStyle w:val="Heading2"/>
      </w:pPr>
      <w:r>
        <w:t>8.3 Single-AZ vs. Multi-AZ — Open, Needs Business/Risk Sign-Off</w:t>
      </w:r>
    </w:p>
    <w:p>
      <w:r>
        <w:rPr>
          <w:b w:val="0"/>
          <w:i w:val="0"/>
        </w:rPr>
        <w:t>Not a technical decision — should not be defaulted without stakeholder input. Key considerations:</w:t>
      </w:r>
    </w:p>
    <w:p>
      <w:pPr>
        <w:pStyle w:val="ListBullet"/>
      </w:pPr>
      <w:r>
        <w:t>A CJOC/controller outage is typically an internal engineering-productivity impact, not customer-facing — likely (though not confirmed) a lower criticality tier than customer-facing production systems, but that classification belongs to the organization’s risk function, not to this document.</w:t>
      </w:r>
    </w:p>
    <w:p>
      <w:pPr>
        <w:pStyle w:val="ListBullet"/>
      </w:pPr>
      <w:r>
        <w:t>Multi-AZ costs roughly 2x the FSx compute of Single-AZ and adds a permanent write-latency tax, in exchange for automatic AZ-outage failover.</w:t>
      </w:r>
    </w:p>
    <w:p>
      <w:pPr>
        <w:pStyle w:val="ListBullet"/>
      </w:pPr>
      <w:r>
        <w:t>EFS provides equivalent cross-AZ durability by default, at no configuration or cost premium — if AZ-outage protection turns out to be a hard requirement, this is a real point in EFS’s favor independent of raw throughput results.</w:t>
      </w:r>
    </w:p>
    <w:p>
      <w:pPr>
        <w:pStyle w:val="ListBullet"/>
      </w:pPr>
      <w:r>
        <w:t>Fallback middle ground if a decision is needed without further input: Single-AZ + automated backups + a tested restore runbook — bounds an AZ outage’s impact to "time to restore from backup" rather than unrecoverable loss, without Multi-AZ’s ongoing cost and latency. A further middle option is Single-AZ (HA) (where available): storage-server redundancy with &lt;60s failover within one AZ, without Multi-AZ's cross-AZ cost and write-latency tax — though it still won't survive a full-AZ outage.</w:t>
      </w:r>
    </w:p>
    <w:p>
      <w:r>
        <w:rPr>
          <w:b/>
          <w:i w:val="0"/>
        </w:rPr>
        <w:t>Action needed: obtain RTO/RPO requirements and a criticality classification for this system from the organization’s risk/operational-resilience owners before finalizing this axis.</w:t>
      </w:r>
    </w:p>
    <w:p>
      <w:pPr>
        <w:pStyle w:val="Heading2"/>
      </w:pPr>
      <w:r>
        <w:t>8.4 Durability (Sync/Async) and StorageClass Correctness — Resolved</w:t>
      </w:r>
    </w:p>
    <w:p>
      <w:r>
        <w:rPr>
          <w:b w:val="0"/>
          <w:i w:val="0"/>
        </w:rPr>
        <w:t>Both sync (not async) and correcting any StorageClass parameter-quoting issues are straightforward corrections with no real tradeoff against them.</w:t>
      </w:r>
    </w:p>
    <w:p>
      <w:pPr>
        <w:pStyle w:val="Heading2"/>
      </w:pPr>
      <w:r>
        <w:t>8.5 IOPS — Resolved</w:t>
      </w:r>
    </w:p>
    <w:p>
      <w:r>
        <w:rPr>
          <w:b w:val="0"/>
          <w:i w:val="0"/>
        </w:rPr>
        <w:t>3,600 explicit on both EBS and FSx (User-provisioned), rather than leaving either on an incidental default/automatic value. FSx for OpenZFS enforces a minimum of 3 IOPS/GiB of storage, so a 1,200 GiB filesystem floors at 3,600 IOPS — the originally targeted 3,000 is infeasible at this size. EBS gp3 is therefore raised from its 3,000 default to 3,600 so the two block/file backends hold IOPS equal. This parity is only possible because gp3 allows arbitrary IOPS up to 16,000; FSx's value is dictated by storage size, so if the FSx filesystem is resized its floor moves and EBS must be re-matched. EFS has no equivalent setting — a platform limitation, not an oversight.</w:t>
      </w:r>
    </w:p>
    <w:p>
      <w:pPr>
        <w:pStyle w:val="Heading1"/>
      </w:pPr>
      <w:r>
        <w:t>9. Summary Table — Decided vs. Open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Current Value / Preference</w:t>
            </w:r>
          </w:p>
        </w:tc>
      </w:tr>
      <w:tr>
        <w:tc>
          <w:tcPr>
            <w:tcW w:type="dxa" w:w="2880"/>
          </w:tcPr>
          <w:p>
            <w:r>
              <w:t>EBS IOPS/throughput explicit</w:t>
            </w:r>
          </w:p>
        </w:tc>
        <w:tc>
          <w:tcPr>
            <w:tcW w:type="dxa" w:w="2880"/>
          </w:tcPr>
          <w:p>
            <w:r>
              <w:t>Decided</w:t>
            </w:r>
          </w:p>
        </w:tc>
        <w:tc>
          <w:tcPr>
            <w:tcW w:type="dxa" w:w="2880"/>
          </w:tcPr>
          <w:p>
            <w:r>
              <w:t>3,600 IOPS; 128 MB/s</w:t>
            </w:r>
          </w:p>
        </w:tc>
      </w:tr>
      <w:tr>
        <w:tc>
          <w:tcPr>
            <w:tcW w:type="dxa" w:w="2880"/>
          </w:tcPr>
          <w:p>
            <w:r>
              <w:t>EFS throughput mode</w:t>
            </w:r>
          </w:p>
        </w:tc>
        <w:tc>
          <w:tcPr>
            <w:tcW w:type="dxa" w:w="2880"/>
          </w:tcPr>
          <w:p>
            <w:r>
              <w:t>Decided</w:t>
            </w:r>
          </w:p>
        </w:tc>
        <w:tc>
          <w:tcPr>
            <w:tcW w:type="dxa" w:w="2880"/>
          </w:tcPr>
          <w:p>
            <w:r>
              <w:t>Provisioned; target MiB/s per §8.1</w:t>
            </w:r>
          </w:p>
        </w:tc>
      </w:tr>
      <w:tr>
        <w:tc>
          <w:tcPr>
            <w:tcW w:type="dxa" w:w="2880"/>
          </w:tcPr>
          <w:p>
            <w:r>
              <w:t>FSx IOPS</w:t>
            </w:r>
          </w:p>
        </w:tc>
        <w:tc>
          <w:tcPr>
            <w:tcW w:type="dxa" w:w="2880"/>
          </w:tcPr>
          <w:p>
            <w:r>
              <w:t>Decided</w:t>
            </w:r>
          </w:p>
        </w:tc>
        <w:tc>
          <w:tcPr>
            <w:tcW w:type="dxa" w:w="2880"/>
          </w:tcPr>
          <w:p>
            <w:r>
              <w:t>3,600 (User-provisioned; 3 IOPS/GiB floor)</w:t>
            </w:r>
          </w:p>
        </w:tc>
      </w:tr>
      <w:tr>
        <w:tc>
          <w:tcPr>
            <w:tcW w:type="dxa" w:w="2880"/>
          </w:tcPr>
          <w:p>
            <w:r>
              <w:t>FSx NFS export mode</w:t>
            </w:r>
          </w:p>
        </w:tc>
        <w:tc>
          <w:tcPr>
            <w:tcW w:type="dxa" w:w="2880"/>
          </w:tcPr>
          <w:p>
            <w:r>
              <w:t>Decided</w:t>
            </w:r>
          </w:p>
        </w:tc>
        <w:tc>
          <w:tcPr>
            <w:tcW w:type="dxa" w:w="2880"/>
          </w:tcPr>
          <w:p>
            <w:r>
              <w:t>sync</w:t>
            </w:r>
          </w:p>
        </w:tc>
      </w:tr>
      <w:tr>
        <w:tc>
          <w:tcPr>
            <w:tcW w:type="dxa" w:w="2880"/>
          </w:tcPr>
          <w:p>
            <w:r>
              <w:t>FSx StorageClass parameter formatting</w:t>
            </w:r>
          </w:p>
        </w:tc>
        <w:tc>
          <w:tcPr>
            <w:tcW w:type="dxa" w:w="2880"/>
          </w:tcPr>
          <w:p>
            <w:r>
              <w:t>Decided</w:t>
            </w:r>
          </w:p>
        </w:tc>
        <w:tc>
          <w:tcPr>
            <w:tcW w:type="dxa" w:w="2880"/>
          </w:tcPr>
          <w:p>
            <w:r>
              <w:t>JSON-quoted values (driver parses params as JSON)</w:t>
            </w:r>
          </w:p>
        </w:tc>
      </w:tr>
      <w:tr>
        <w:tc>
          <w:tcPr>
            <w:tcW w:type="dxa" w:w="2880"/>
          </w:tcPr>
          <w:p>
            <w:r>
              <w:t>EBS/FSx AZ binding mechanism</w:t>
            </w:r>
          </w:p>
        </w:tc>
        <w:tc>
          <w:tcPr>
            <w:tcW w:type="dxa" w:w="2880"/>
          </w:tcPr>
          <w:p>
            <w:r>
              <w:t>Decided</w:t>
            </w:r>
          </w:p>
        </w:tc>
        <w:tc>
          <w:tcPr>
            <w:tcW w:type="dxa" w:w="2880"/>
          </w:tcPr>
          <w:p>
            <w:r>
              <w:t>WaitForFirstConsumer (EBS) / pod nodeAffinity (FSx)</w:t>
            </w:r>
          </w:p>
        </w:tc>
      </w:tr>
      <w:tr>
        <w:tc>
          <w:tcPr>
            <w:tcW w:type="dxa" w:w="2880"/>
          </w:tcPr>
          <w:p>
            <w:r>
              <w:t>Shared throughput target number</w:t>
            </w:r>
          </w:p>
        </w:tc>
        <w:tc>
          <w:tcPr>
            <w:tcW w:type="dxa" w:w="2880"/>
          </w:tcPr>
          <w:p>
            <w:r>
              <w:t>Decided</w:t>
            </w:r>
          </w:p>
        </w:tc>
        <w:tc>
          <w:tcPr>
            <w:tcW w:type="dxa" w:w="2880"/>
          </w:tcPr>
          <w:p>
            <w:r>
              <w:t>128 MB/s across all three</w:t>
            </w:r>
          </w:p>
        </w:tc>
      </w:tr>
      <w:tr>
        <w:tc>
          <w:tcPr>
            <w:tcW w:type="dxa" w:w="2880"/>
          </w:tcPr>
          <w:p>
            <w:r>
              <w:t>FSx deployment tier (SAZ1 vs SAZ2)</w:t>
            </w:r>
          </w:p>
        </w:tc>
        <w:tc>
          <w:tcPr>
            <w:tcW w:type="dxa" w:w="2880"/>
          </w:tcPr>
          <w:p>
            <w:r>
              <w:t>Decided</w:t>
            </w:r>
          </w:p>
        </w:tc>
        <w:tc>
          <w:tcPr>
            <w:tcW w:type="dxa" w:w="2880"/>
          </w:tcPr>
          <w:p>
            <w:r>
              <w:t>Single-AZ 1, bumped in place (SAZ2 needs fs recreate)</w:t>
            </w:r>
          </w:p>
        </w:tc>
      </w:tr>
      <w:tr>
        <w:tc>
          <w:tcPr>
            <w:tcW w:type="dxa" w:w="2880"/>
          </w:tcPr>
          <w:p>
            <w:r>
              <w:t>Single-AZ vs Multi-AZ FSx</w:t>
            </w:r>
          </w:p>
        </w:tc>
        <w:tc>
          <w:tcPr>
            <w:tcW w:type="dxa" w:w="2880"/>
          </w:tcPr>
          <w:p>
            <w:r>
              <w:t>Open — needs business/risk input</w:t>
            </w:r>
          </w:p>
        </w:tc>
        <w:tc>
          <w:tcPr>
            <w:tcW w:type="dxa" w:w="2880"/>
          </w:tcPr>
          <w:p>
            <w:r>
              <w:t>Default-if-forced: Single-AZ + backups + runbook</w:t>
            </w:r>
          </w:p>
        </w:tc>
      </w:tr>
    </w:tbl>
    <w:p/>
    <w:p>
      <w:pPr>
        <w:pStyle w:val="Heading1"/>
      </w:pPr>
      <w:r>
        <w:t>10. Durability and Cache — Why Both Matter as Much as Storage Class</w:t>
      </w:r>
    </w:p>
    <w:p>
      <w:r>
        <w:rPr>
          <w:b w:val="0"/>
          <w:i w:val="0"/>
        </w:rPr>
        <w:t>Two dimensions can move the numbers as much as, or more than, which storage backend is under test. Both need to be controlled and reported deliberately, not left to whatever a given run happens to land on.</w:t>
      </w:r>
    </w:p>
    <w:p>
      <w:pPr>
        <w:pStyle w:val="Heading2"/>
      </w:pPr>
      <w:r>
        <w:t>10.1 Pipeline Durability Level — a Native Jenkins Setting, Not Custom to This Benchmark</w:t>
      </w:r>
    </w:p>
    <w:p>
      <w:r>
        <w:rPr>
          <w:b w:val="0"/>
          <w:i w:val="0"/>
        </w:rPr>
        <w:t>Jenkins Pipeline has three native durability tiers, configurable globally (Manage Jenkins -&gt; System -&gt; "Pipeline Speed/Durability Settings") or overridden per job/folder: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Behavior</w:t>
            </w:r>
          </w:p>
        </w:tc>
        <w:tc>
          <w:tcPr>
            <w:tcW w:type="dxa" w:w="2880"/>
          </w:tcPr>
          <w:p>
            <w:r>
              <w:rPr>
                <w:b/>
              </w:rPr>
              <w:t>Native default?</w:t>
            </w:r>
          </w:p>
        </w:tc>
      </w:tr>
      <w:tr>
        <w:tc>
          <w:tcPr>
            <w:tcW w:type="dxa" w:w="2880"/>
          </w:tcPr>
          <w:p>
            <w:r>
              <w:t>MAX_SURVIVABILITY</w:t>
            </w:r>
          </w:p>
        </w:tc>
        <w:tc>
          <w:tcPr>
            <w:tcW w:type="dxa" w:w="2880"/>
          </w:tcPr>
          <w:p>
            <w:r>
              <w:t>Writes state to disk after every step, atomically — slowest, safest</w:t>
            </w:r>
          </w:p>
        </w:tc>
        <w:tc>
          <w:tcPr>
            <w:tcW w:type="dxa" w:w="2880"/>
          </w:tcPr>
          <w:p>
            <w:r>
              <w:t>Yes — Jenkins’ out-of-the-box default if nothing is configured</w:t>
            </w:r>
          </w:p>
        </w:tc>
      </w:tr>
      <w:tr>
        <w:tc>
          <w:tcPr>
            <w:tcW w:type="dxa" w:w="2880"/>
          </w:tcPr>
          <w:p>
            <w:r>
              <w:t>SURVIVABLE_NONATOMIC</w:t>
            </w:r>
          </w:p>
        </w:tc>
        <w:tc>
          <w:tcPr>
            <w:tcW w:type="dxa" w:w="2880"/>
          </w:tcPr>
          <w:p>
            <w:r>
              <w:t>Still writes after every step, but skips atomic (rename-based) writes</w:t>
            </w:r>
          </w:p>
        </w:tc>
        <w:tc>
          <w:tcPr>
            <w:tcW w:type="dxa" w:w="2880"/>
          </w:tcPr>
          <w:p>
            <w:r>
              <w:t>Opt-in</w:t>
            </w:r>
          </w:p>
        </w:tc>
      </w:tr>
      <w:tr>
        <w:tc>
          <w:tcPr>
            <w:tcW w:type="dxa" w:w="2880"/>
          </w:tcPr>
          <w:p>
            <w:r>
              <w:t>PERFORMANCE_OPTIMIZED</w:t>
            </w:r>
          </w:p>
        </w:tc>
        <w:tc>
          <w:tcPr>
            <w:tcW w:type="dxa" w:w="2880"/>
          </w:tcPr>
          <w:p>
            <w:r>
              <w:t>Minimal disk writes — fastest, but can lose in-progress state if the controller is not shut down gracefully</w:t>
            </w:r>
          </w:p>
        </w:tc>
        <w:tc>
          <w:tcPr>
            <w:tcW w:type="dxa" w:w="2880"/>
          </w:tcPr>
          <w:p>
            <w:r>
              <w:t>Opt-in</w:t>
            </w:r>
          </w:p>
        </w:tc>
      </w:tr>
    </w:tbl>
    <w:p/>
    <w:p>
      <w:r>
        <w:rPr>
          <w:b w:val="0"/>
          <w:i w:val="0"/>
        </w:rPr>
        <w:t>A benchmark that only exercises the two extremes leaves a real gap: Jenkins’ own documentation states that SURVIVABLE_NONATOMIC is faster than max durability "especially on networked filesystems" — directly relevant to an EFS/FSx comparison, and worth adding as a third variant rather than treating durability as binary.</w:t>
      </w:r>
    </w:p>
    <w:p>
      <w:pPr>
        <w:pStyle w:val="Heading2"/>
      </w:pPr>
      <w:r>
        <w:t>10.2 Build Cache State (Cold vs. Warm) — a Jenkins/Build-Level Setting, Not a Storage One</w:t>
      </w:r>
    </w:p>
    <w:p>
      <w:r>
        <w:rPr>
          <w:b w:val="0"/>
          <w:i w:val="0"/>
        </w:rPr>
        <w:t>COLD_CACHE is this benchmark’s own job parameter, but the concept behind it is a standard build-pipeline concern, not something specific to storage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Cold cache</w:t>
            </w:r>
          </w:p>
        </w:tc>
        <w:tc>
          <w:tcPr>
            <w:tcW w:type="dxa" w:w="2880"/>
          </w:tcPr>
          <w:p>
            <w:r>
              <w:rPr>
                <w:b/>
              </w:rPr>
              <w:t>Warm cache</w:t>
            </w:r>
          </w:p>
        </w:tc>
      </w:tr>
      <w:tr>
        <w:tc>
          <w:tcPr>
            <w:tcW w:type="dxa" w:w="2880"/>
          </w:tcPr>
          <w:p>
            <w:r>
              <w:t>Workspace</w:t>
            </w:r>
          </w:p>
        </w:tc>
        <w:tc>
          <w:tcPr>
            <w:tcW w:type="dxa" w:w="2880"/>
          </w:tcPr>
          <w:p>
            <w:r>
              <w:t>Wiped before the build starts</w:t>
            </w:r>
          </w:p>
        </w:tc>
        <w:tc>
          <w:tcPr>
            <w:tcW w:type="dxa" w:w="2880"/>
          </w:tcPr>
          <w:p>
            <w:r>
              <w:t>Reused from the previous build on that node</w:t>
            </w:r>
          </w:p>
        </w:tc>
      </w:tr>
      <w:tr>
        <w:tc>
          <w:tcPr>
            <w:tcW w:type="dxa" w:w="2880"/>
          </w:tcPr>
          <w:p>
            <w:r>
              <w:t>Local Maven repository (.m2)</w:t>
            </w:r>
          </w:p>
        </w:tc>
        <w:tc>
          <w:tcPr>
            <w:tcW w:type="dxa" w:w="2880"/>
          </w:tcPr>
          <w:p>
            <w:r>
              <w:t>Wiped — every dependency is re-downloaded</w:t>
            </w:r>
          </w:p>
        </w:tc>
        <w:tc>
          <w:tcPr>
            <w:tcW w:type="dxa" w:w="2880"/>
          </w:tcPr>
          <w:p>
            <w:r>
              <w:t>Reused — dependencies already present, only changed modules rebuild</w:t>
            </w:r>
          </w:p>
        </w:tc>
      </w:tr>
      <w:tr>
        <w:tc>
          <w:tcPr>
            <w:tcW w:type="dxa" w:w="2880"/>
          </w:tcPr>
          <w:p>
            <w:r>
              <w:t>What gets measured</w:t>
            </w:r>
          </w:p>
        </w:tc>
        <w:tc>
          <w:tcPr>
            <w:tcW w:type="dxa" w:w="2880"/>
          </w:tcPr>
          <w:p>
            <w:r>
              <w:t>Full dependency download + full compile + full test run</w:t>
            </w:r>
          </w:p>
        </w:tc>
        <w:tc>
          <w:tcPr>
            <w:tcW w:type="dxa" w:w="2880"/>
          </w:tcPr>
          <w:p>
            <w:r>
              <w:t>Incremental build — a much smaller amount of real work</w:t>
            </w:r>
          </w:p>
        </w:tc>
      </w:tr>
    </w:tbl>
    <w:p/>
    <w:p>
      <w:r>
        <w:rPr>
          <w:b w:val="0"/>
          <w:i w:val="0"/>
        </w:rPr>
        <w:t>This matters for a storage-backend comparison specifically because cold and warm builds have a fundamentally different I/O and duration profile, independent of which storage class is under test. A cold build downloads and writes far more data than a warm one. If COLD_CACHE is not held constant across the runs being compared, a difference in build time can be misread as a storage-class effect when it is actually just cache-state noise from one run happening to be cold and another warm.</w:t>
      </w:r>
    </w:p>
    <w:p>
      <w:r>
        <w:rPr>
          <w:b/>
          <w:i w:val="0"/>
        </w:rPr>
        <w:t>Practical rule: sweep COLD_CACHE across true/false deliberately, and only ever compare cold-vs-cold or warm-vs-warm across storage backends — never a cold run on one backend against a warm run on another.</w:t>
      </w:r>
    </w:p>
    <w:p>
      <w:pPr>
        <w:pStyle w:val="Heading1"/>
      </w:pPr>
      <w:r>
        <w:t>11. Pipeline and Shared Library Design for Controller-Realistic Load</w:t>
      </w:r>
    </w:p>
    <w:p>
      <w:pPr>
        <w:pStyle w:val="Heading2"/>
      </w:pPr>
      <w:r>
        <w:t>11.1 What JENKINS_HOME Looks Like at Real Enterprise Scale</w:t>
      </w:r>
    </w:p>
    <w:p>
      <w:r>
        <w:rPr>
          <w:b w:val="0"/>
          <w:i w:val="0"/>
        </w:rPr>
        <w:t>Two subsystems dominate a real, large Jenkins controller’s small-file count: jobs/*/builds/* (scales with job count × build count) and fingerprints/ (scales with the number of distinct artifact contents ever archived) — not console-log volume.</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JENKINS_HOME/</w:t>
            </w:r>
          </w:p>
          <w:p>
            <w:r>
              <w:rPr>
                <w:rFonts w:ascii="Consolas" w:hAnsi="Consolas"/>
                <w:sz w:val="18"/>
              </w:rPr>
              <w:t>|-- workflow-libs/                     &lt;- shared library, checked out + cached ONCE per version,</w:t>
            </w:r>
          </w:p>
          <w:p>
            <w:r>
              <w:rPr>
                <w:rFonts w:ascii="Consolas" w:hAnsi="Consolas"/>
                <w:sz w:val="18"/>
              </w:rPr>
              <w:t>|   `-- &lt;library&gt;@&lt;version&gt;/               but re-read/re-parsed by the controller on every job</w:t>
            </w:r>
          </w:p>
          <w:p>
            <w:r>
              <w:rPr>
                <w:rFonts w:ascii="Consolas" w:hAnsi="Consolas"/>
                <w:sz w:val="18"/>
              </w:rPr>
              <w:t>|       `-- vars/*.groovy, src/**/*.groovy   that references it -- bigger library = more to load</w:t>
            </w:r>
          </w:p>
          <w:p>
            <w:r>
              <w:rPr>
                <w:rFonts w:ascii="Consolas" w:hAnsi="Consolas"/>
                <w:sz w:val="18"/>
              </w:rPr>
              <w:t>|</w:t>
            </w:r>
          </w:p>
          <w:p>
            <w:r>
              <w:rPr>
                <w:rFonts w:ascii="Consolas" w:hAnsi="Consolas"/>
                <w:sz w:val="18"/>
              </w:rPr>
              <w:t>|-- jobs/</w:t>
            </w:r>
          </w:p>
          <w:p>
            <w:r>
              <w:rPr>
                <w:rFonts w:ascii="Consolas" w:hAnsi="Consolas"/>
                <w:sz w:val="18"/>
              </w:rPr>
              <w:t>|   |-- &lt;job-A&gt;/config.xml             &lt;- one per job</w:t>
            </w:r>
          </w:p>
          <w:p>
            <w:r>
              <w:rPr>
                <w:rFonts w:ascii="Consolas" w:hAnsi="Consolas"/>
                <w:sz w:val="18"/>
              </w:rPr>
              <w:t>|   |   `-- builds/</w:t>
            </w:r>
          </w:p>
          <w:p>
            <w:r>
              <w:rPr>
                <w:rFonts w:ascii="Consolas" w:hAnsi="Consolas"/>
                <w:sz w:val="18"/>
              </w:rPr>
              <w:t>|   |       |-- 1/  build.xml, changelog.xml, log, archive/*.jar</w:t>
            </w:r>
          </w:p>
          <w:p>
            <w:r>
              <w:rPr>
                <w:rFonts w:ascii="Consolas" w:hAnsi="Consolas"/>
                <w:sz w:val="18"/>
              </w:rPr>
              <w:t>|   |       |-- 2/  build.xml, changelog.xml, log, archive/*.jar</w:t>
            </w:r>
          </w:p>
          <w:p>
            <w:r>
              <w:rPr>
                <w:rFonts w:ascii="Consolas" w:hAnsi="Consolas"/>
                <w:sz w:val="18"/>
              </w:rPr>
              <w:t>|   |       `-- ...                    &lt;- one full directory PER BUILD</w:t>
            </w:r>
          </w:p>
          <w:p>
            <w:r>
              <w:rPr>
                <w:rFonts w:ascii="Consolas" w:hAnsi="Consolas"/>
                <w:sz w:val="18"/>
              </w:rPr>
              <w:t>|   |-- &lt;job-B&gt;/config.xml</w:t>
            </w:r>
          </w:p>
          <w:p>
            <w:r>
              <w:rPr>
                <w:rFonts w:ascii="Consolas" w:hAnsi="Consolas"/>
                <w:sz w:val="18"/>
              </w:rPr>
              <w:t>|   `-- &lt;job-N&gt;/config.xml             &lt;- many jobs = many top-level fan-outs</w:t>
            </w:r>
          </w:p>
          <w:p>
            <w:r>
              <w:rPr>
                <w:rFonts w:ascii="Consolas" w:hAnsi="Consolas"/>
                <w:sz w:val="18"/>
              </w:rPr>
              <w:t>|</w:t>
            </w:r>
          </w:p>
          <w:p>
            <w:r>
              <w:rPr>
                <w:rFonts w:ascii="Consolas" w:hAnsi="Consolas"/>
                <w:sz w:val="18"/>
              </w:rPr>
              <w:t>|-- fingerprints/</w:t>
            </w:r>
          </w:p>
          <w:p>
            <w:r>
              <w:rPr>
                <w:rFonts w:ascii="Consolas" w:hAnsi="Consolas"/>
                <w:sz w:val="18"/>
              </w:rPr>
              <w:t>|   `-- &lt;2-char&gt;/&lt;2-char&gt;/&lt;hash&gt;.xml   &lt;- ONE small XML file per UNIQUE artifact</w:t>
            </w:r>
          </w:p>
          <w:p>
            <w:r>
              <w:rPr>
                <w:rFonts w:ascii="Consolas" w:hAnsi="Consolas"/>
                <w:sz w:val="18"/>
              </w:rPr>
              <w:t>|                                          content ever archived, org-wide -- the single</w:t>
            </w:r>
          </w:p>
          <w:p>
            <w:r>
              <w:rPr>
                <w:rFonts w:ascii="Consolas" w:hAnsi="Consolas"/>
                <w:sz w:val="18"/>
              </w:rPr>
              <w:t>|                                          biggest "millions of tiny files" subsystem in</w:t>
            </w:r>
          </w:p>
          <w:p>
            <w:r>
              <w:rPr>
                <w:rFonts w:ascii="Consolas" w:hAnsi="Consolas"/>
                <w:sz w:val="18"/>
              </w:rPr>
              <w:t>|                                          any real large Jenkins install</w:t>
            </w:r>
          </w:p>
          <w:p>
            <w:r>
              <w:rPr>
                <w:rFonts w:ascii="Consolas" w:hAnsi="Consolas"/>
                <w:sz w:val="18"/>
              </w:rPr>
              <w:t>|</w:t>
            </w:r>
          </w:p>
          <w:p>
            <w:r>
              <w:rPr>
                <w:rFonts w:ascii="Consolas" w:hAnsi="Consolas"/>
                <w:sz w:val="18"/>
              </w:rPr>
              <w:t>|-- users/&lt;user&gt;/config.xml            &lt;- one per user</w:t>
            </w:r>
          </w:p>
          <w:p>
            <w:r>
              <w:rPr>
                <w:rFonts w:ascii="Consolas" w:hAnsi="Consolas"/>
                <w:sz w:val="18"/>
              </w:rPr>
              <w:t>`-- config-history/                    &lt;- one snapshot per config change, if in use</w:t>
            </w:r>
          </w:p>
        </w:tc>
      </w:tr>
    </w:tbl>
    <w:p/>
    <w:p>
      <w:pPr>
        <w:pStyle w:val="Heading2"/>
      </w:pPr>
      <w:r>
        <w:t>11.2 Design Principle: Three Independent Multiplication Axes</w:t>
      </w:r>
    </w:p>
    <w:p>
      <w:r>
        <w:rPr>
          <w:b w:val="0"/>
          <w:i w:val="0"/>
        </w:rPr>
        <w:t>The core design principle: "many small files" comes from multiplying jobs × builds × unique-artifacts, not from making one build’s log or one artifact bigger. A design that spins up many jobs, triggers each repeatedly, and gives each build a uniquely-content-stamped artifact generates proportionally many builds/&lt;n&gt;/ directories and fingerprint entries — a controller-side small-file write volume that scaling a single build’s internal parallelism or output size cannot reach, because both stay scoped inside one build.</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Shared Library (deliberately large: many vars/*.groovy + src/ classes,</w:t>
            </w:r>
          </w:p>
          <w:p>
            <w:r>
              <w:rPr>
                <w:rFonts w:ascii="Consolas" w:hAnsi="Consolas"/>
                <w:sz w:val="18"/>
              </w:rPr>
              <w:t xml:space="preserve">                versioned -- simulates a real org's accumulated library)</w:t>
            </w:r>
          </w:p>
          <w:p>
            <w:r>
              <w:rPr>
                <w:rFonts w:ascii="Consolas" w:hAnsi="Consolas"/>
                <w:sz w:val="18"/>
              </w:rPr>
              <w:t xml:space="preserve">        |</w:t>
            </w:r>
          </w:p>
          <w:p>
            <w:r>
              <w:rPr>
                <w:rFonts w:ascii="Consolas" w:hAnsi="Consolas"/>
                <w:sz w:val="18"/>
              </w:rPr>
              <w:t xml:space="preserve">        |  loaded/parsed by the controller on every referencing job</w:t>
            </w:r>
          </w:p>
          <w:p>
            <w:r>
              <w:rPr>
                <w:rFonts w:ascii="Consolas" w:hAnsi="Consolas"/>
                <w:sz w:val="18"/>
              </w:rPr>
              <w:t xml:space="preserve">        v</w:t>
            </w:r>
          </w:p>
          <w:p>
            <w:r>
              <w:rPr>
                <w:rFonts w:ascii="Consolas" w:hAnsi="Consolas"/>
                <w:sz w:val="18"/>
              </w:rPr>
              <w:t>Load is generated along THREE independent axes:</w:t>
            </w:r>
          </w:p>
          <w:p>
            <w:r>
              <w:rPr>
                <w:rFonts w:ascii="Consolas" w:hAnsi="Consolas"/>
                <w:sz w:val="18"/>
              </w:rPr>
              <w:t xml:space="preserve"> </w:t>
            </w:r>
          </w:p>
          <w:p>
            <w:r>
              <w:rPr>
                <w:rFonts w:ascii="Consolas" w:hAnsi="Consolas"/>
                <w:sz w:val="18"/>
              </w:rPr>
              <w:t xml:space="preserve">  Axis 1 -- JOB SPRAWL           Axis 2 -- BUILD FREQUENCY        Axis 3 -- ARTIFACT UNIQUENESS</w:t>
            </w:r>
          </w:p>
          <w:p>
            <w:r>
              <w:rPr>
                <w:rFonts w:ascii="Consolas" w:hAnsi="Consolas"/>
                <w:sz w:val="18"/>
              </w:rPr>
              <w:t xml:space="preserve">  (multiply jobs/*)              (multiply builds/*)              (multiply fingerprints/*)</w:t>
            </w:r>
          </w:p>
          <w:p>
            <w:r>
              <w:rPr>
                <w:rFonts w:ascii="Consolas" w:hAnsi="Consolas"/>
                <w:sz w:val="18"/>
              </w:rPr>
              <w:t xml:space="preserve">  +-----------------+            +-------------------+            +------------------------+</w:t>
            </w:r>
          </w:p>
          <w:p>
            <w:r>
              <w:rPr>
                <w:rFonts w:ascii="Consolas" w:hAnsi="Consolas"/>
                <w:sz w:val="18"/>
              </w:rPr>
              <w:t xml:space="preserve">  | job-team-01     |            | same job,         |            | each build's artifact  |</w:t>
            </w:r>
          </w:p>
          <w:p>
            <w:r>
              <w:rPr>
                <w:rFonts w:ascii="Consolas" w:hAnsi="Consolas"/>
                <w:sz w:val="18"/>
              </w:rPr>
              <w:t xml:space="preserve">  | job-team-02     |  -------&gt;  | triggered N times |  -------&gt;  | has UNIQUE content     |</w:t>
            </w:r>
          </w:p>
          <w:p>
            <w:r>
              <w:rPr>
                <w:rFonts w:ascii="Consolas" w:hAnsi="Consolas"/>
                <w:sz w:val="18"/>
              </w:rPr>
              <w:t xml:space="preserve">  | ...             |            | in quick          |            | (e.g. build-number     |</w:t>
            </w:r>
          </w:p>
          <w:p>
            <w:r>
              <w:rPr>
                <w:rFonts w:ascii="Consolas" w:hAnsi="Consolas"/>
                <w:sz w:val="18"/>
              </w:rPr>
              <w:t xml:space="preserve">  | job-team-N      |            | succession, not   |            | or timestamp baked in) |</w:t>
            </w:r>
          </w:p>
          <w:p>
            <w:r>
              <w:rPr>
                <w:rFonts w:ascii="Consolas" w:hAnsi="Consolas"/>
                <w:sz w:val="18"/>
              </w:rPr>
              <w:t xml:space="preserve">  +-----------------+            | N parallel        |            | -&gt; genuinely new       |</w:t>
            </w:r>
          </w:p>
          <w:p>
            <w:r>
              <w:rPr>
                <w:rFonts w:ascii="Consolas" w:hAnsi="Consolas"/>
                <w:sz w:val="18"/>
              </w:rPr>
              <w:t xml:space="preserve">                                  | branches in one   |            |    fingerprint file    |</w:t>
            </w:r>
          </w:p>
          <w:p>
            <w:r>
              <w:rPr>
                <w:rFonts w:ascii="Consolas" w:hAnsi="Consolas"/>
                <w:sz w:val="18"/>
              </w:rPr>
              <w:t xml:space="preserve">                                  | build             |            |    per build, not      |</w:t>
            </w:r>
          </w:p>
          <w:p>
            <w:r>
              <w:rPr>
                <w:rFonts w:ascii="Consolas" w:hAnsi="Consolas"/>
                <w:sz w:val="18"/>
              </w:rPr>
              <w:t xml:space="preserve">                                  +-------------------+            |    reused              |</w:t>
            </w:r>
          </w:p>
          <w:p>
            <w:r>
              <w:rPr>
                <w:rFonts w:ascii="Consolas" w:hAnsi="Consolas"/>
                <w:sz w:val="18"/>
              </w:rPr>
              <w:t xml:space="preserve">                                                                    +------------------------+</w:t>
            </w:r>
          </w:p>
        </w:tc>
      </w:tr>
    </w:tbl>
    <w:p/>
    <w:p>
      <w:pPr>
        <w:pStyle w:val="Heading2"/>
      </w:pPr>
      <w:r>
        <w:t>11.3 Agent vs. Controller Balance</w:t>
      </w:r>
    </w:p>
    <w:p>
      <w:r>
        <w:rPr>
          <w:b w:val="0"/>
          <w:i w:val="0"/>
        </w:rPr>
        <w:t>Job/build/fingerprint generation is almost entirely controller-side metadata work — creating a builds/&lt;n&gt;/ directory, writing build.xml/changelog.xml, and writing one fingerprint XML file cost the controller real IOPS but cost the agent almost nothing, since none of it requires an actual compile, test run, or container build to produce a "build" for this purpose. This is the inverse of typical build/compile/test/containerization work, which is expensive on the agent and largely invisible to the controller.</w:t>
      </w:r>
    </w:p>
    <w:p>
      <w:pPr>
        <w:pStyle w:val="Heading1"/>
      </w:pPr>
      <w:r>
        <w:t>12. Optimal Pipeline and Shared Library Design</w:t>
      </w:r>
    </w:p>
    <w:p>
      <w:r>
        <w:rPr>
          <w:b w:val="0"/>
          <w:i w:val="0"/>
        </w:rPr>
        <w:t>This section describes a pipeline architecture designed specifically to maximize controller-side (JENKINS_HOME) signal for a storage-class comparison, rather than to simulate a realistic end-to-end CI/CD service. It is built from the load-generation axes in §11 and the durability/cache axes in §10.</w:t>
      </w:r>
    </w:p>
    <w:p>
      <w:pPr>
        <w:pStyle w:val="Heading2"/>
      </w:pPr>
      <w:r>
        <w:t>12.1 Design Principles</w:t>
      </w:r>
    </w:p>
    <w:p>
      <w:pPr>
        <w:pStyle w:val="ListBullet"/>
      </w:pPr>
      <w:r>
        <w:t>Maximize controller-touching work, minimize agent-only work — every stage should either hit JENKINS_HOME or be clearly optional/toggleable, not blended together by default.</w:t>
      </w:r>
    </w:p>
    <w:p>
      <w:pPr>
        <w:pStyle w:val="ListBullet"/>
      </w:pPr>
      <w:r>
        <w:t>Generate load along independent axes — job sprawl, build frequency, artifact uniqueness, and shared-library footprint — rather than relying on one build’s internal parallelism or output size.</w:t>
      </w:r>
    </w:p>
    <w:p>
      <w:pPr>
        <w:pStyle w:val="ListBullet"/>
      </w:pPr>
      <w:r>
        <w:t>Sweep all three native Jenkins durability tiers (§10.1), not two.</w:t>
      </w:r>
    </w:p>
    <w:p>
      <w:pPr>
        <w:pStyle w:val="ListBullet"/>
      </w:pPr>
      <w:r>
        <w:t>Sweep cold vs. warm build cache explicitly (§10.2), and report the two states separately, never blended.</w:t>
      </w:r>
    </w:p>
    <w:p>
      <w:pPr>
        <w:pStyle w:val="ListBullet"/>
      </w:pPr>
      <w:r>
        <w:t>Treat build-eviction delete pressure as its own measured stage, not an afterthought.</w:t>
      </w:r>
    </w:p>
    <w:p>
      <w:pPr>
        <w:pStyle w:val="ListBullet"/>
      </w:pPr>
      <w:r>
        <w:t>Cross-check every pipeline-level number against real AWS CloudWatch metrics for the same time window.</w:t>
      </w:r>
    </w:p>
    <w:p>
      <w:pPr>
        <w:pStyle w:val="Heading2"/>
      </w:pPr>
      <w:r>
        <w:t>12.2 Two-Layer Pipeline Architecture</w:t>
      </w:r>
    </w:p>
    <w:p>
      <w:r>
        <w:rPr>
          <w:b w:val="0"/>
          <w:i w:val="0"/>
        </w:rPr>
        <w:t>The design uses two distinct kinds of Jenkinsfile: one orchestrator per (storage backend x durability tier) combination, and many lightweight target jobs that the orchestrator drives. Both layers reference the same shared library, but call different parts of it.</w:t>
      </w:r>
    </w:p>
    <w:tbl>
      <w:tblPr>
        <w:tblW w:type="auto" w:w="0"/>
        <w:tblLayout w:type="autofit"/>
        <w:tblLook w:firstColumn="1" w:firstRow="1" w:lastColumn="0" w:lastRow="0" w:noHBand="0" w:noVBand="1" w:val="04A0"/>
      </w:tblPr>
      <w:tblGrid>
        <w:gridCol w:w="8640"/>
      </w:tblGrid>
      <w:tr>
        <w:tc>
          <w:tcPr>
            <w:tcW w:type="dxa" w:w="8640"/>
            <w:shd w:val="clear" w:color="auto" w:fill="F2F2F2"/>
          </w:tcPr>
          <w:p>
            <w:r/>
            <w:r>
              <w:rPr>
                <w:rFonts w:ascii="Consolas" w:hAnsi="Consolas"/>
                <w:sz w:val="18"/>
              </w:rPr>
              <w:t>Layer 1: Orchestrator job (one per storage backend x durability tier)</w:t>
            </w:r>
          </w:p>
          <w:p>
            <w:r>
              <w:rPr>
                <w:rFonts w:ascii="Consolas" w:hAnsi="Consolas"/>
                <w:sz w:val="18"/>
              </w:rPr>
              <w:t xml:space="preserve">    @Library('&lt;shared-library&gt;@&lt;version&gt;') _   &lt;- controller checks out/parses</w:t>
            </w:r>
          </w:p>
          <w:p>
            <w:r>
              <w:rPr>
                <w:rFonts w:ascii="Consolas" w:hAnsi="Consolas"/>
                <w:sz w:val="18"/>
              </w:rPr>
              <w:t xml:space="preserve">    |                                              this library's full file set</w:t>
            </w:r>
          </w:p>
          <w:p>
            <w:r>
              <w:rPr>
                <w:rFonts w:ascii="Consolas" w:hAnsi="Consolas"/>
                <w:sz w:val="18"/>
              </w:rPr>
              <w:t xml:space="preserve">    |-- benchJobSprawl -- ensures JOB_COUNT target jobs exist, each</w:t>
            </w:r>
          </w:p>
          <w:p>
            <w:r>
              <w:rPr>
                <w:rFonts w:ascii="Consolas" w:hAnsi="Consolas"/>
                <w:sz w:val="18"/>
              </w:rPr>
              <w:t xml:space="preserve">    |                      pre-configured with the durability tier under test</w:t>
            </w:r>
          </w:p>
          <w:p>
            <w:r>
              <w:rPr>
                <w:rFonts w:ascii="Consolas" w:hAnsi="Consolas"/>
                <w:sz w:val="18"/>
              </w:rPr>
              <w:t xml:space="preserve">    |                      (durabilityHint lives on the TARGET jobs, since</w:t>
            </w:r>
          </w:p>
          <w:p>
            <w:r>
              <w:rPr>
                <w:rFonts w:ascii="Consolas" w:hAnsi="Consolas"/>
                <w:sz w:val="18"/>
              </w:rPr>
              <w:t xml:space="preserve">    |                      those are what actually create builds/&lt;n&gt;/ on the</w:t>
            </w:r>
          </w:p>
          <w:p>
            <w:r>
              <w:rPr>
                <w:rFonts w:ascii="Consolas" w:hAnsi="Consolas"/>
                <w:sz w:val="18"/>
              </w:rPr>
              <w:t xml:space="preserve">    |                      controller being measured -- not the orchestrator)</w:t>
            </w:r>
          </w:p>
          <w:p>
            <w:r>
              <w:rPr>
                <w:rFonts w:ascii="Consolas" w:hAnsi="Consolas"/>
                <w:sz w:val="18"/>
              </w:rPr>
              <w:t xml:space="preserve">    |</w:t>
            </w:r>
          </w:p>
          <w:p>
            <w:r>
              <w:rPr>
                <w:rFonts w:ascii="Consolas" w:hAnsi="Consolas"/>
                <w:sz w:val="18"/>
              </w:rPr>
              <w:t xml:space="preserve">    |-- benchDriver -- fans out `build job: ..., wait: false` across</w:t>
            </w:r>
          </w:p>
          <w:p>
            <w:r>
              <w:rPr>
                <w:rFonts w:ascii="Consolas" w:hAnsi="Consolas"/>
                <w:sz w:val="18"/>
              </w:rPr>
              <w:t xml:space="preserve">    |                   (JOB_COUNT x BUILD_ITERATIONS), passing each a</w:t>
            </w:r>
          </w:p>
          <w:p>
            <w:r>
              <w:rPr>
                <w:rFonts w:ascii="Consolas" w:hAnsi="Consolas"/>
                <w:sz w:val="18"/>
              </w:rPr>
              <w:t xml:space="preserve">    |                   unique stamp for its one artifact</w:t>
            </w:r>
          </w:p>
          <w:p>
            <w:r>
              <w:rPr>
                <w:rFonts w:ascii="Consolas" w:hAnsi="Consolas"/>
                <w:sz w:val="18"/>
              </w:rPr>
              <w:t xml:space="preserve">    |</w:t>
            </w:r>
          </w:p>
          <w:p>
            <w:r>
              <w:rPr>
                <w:rFonts w:ascii="Consolas" w:hAnsi="Consolas"/>
                <w:sz w:val="18"/>
              </w:rPr>
              <w:t xml:space="preserve">    `-- bench.publishMetrics / bench.summarizeCloudWatch</w:t>
            </w:r>
          </w:p>
          <w:p>
            <w:r>
              <w:rPr>
                <w:rFonts w:ascii="Consolas" w:hAnsi="Consolas"/>
                <w:sz w:val="18"/>
              </w:rPr>
              <w:t xml:space="preserve">                        -- aggregates results across every triggered build</w:t>
            </w:r>
          </w:p>
          <w:p>
            <w:r>
              <w:rPr>
                <w:rFonts w:ascii="Consolas" w:hAnsi="Consolas"/>
                <w:sz w:val="18"/>
              </w:rPr>
              <w:t xml:space="preserve"> </w:t>
            </w:r>
          </w:p>
          <w:p>
            <w:r>
              <w:rPr>
                <w:rFonts w:ascii="Consolas" w:hAnsi="Consolas"/>
                <w:sz w:val="18"/>
              </w:rPr>
              <w:t>Layer 2: Target jobs (JOB_COUNT of them, created by benchJobSprawl)</w:t>
            </w:r>
          </w:p>
          <w:p>
            <w:r>
              <w:rPr>
                <w:rFonts w:ascii="Consolas" w:hAnsi="Consolas"/>
                <w:sz w:val="18"/>
              </w:rPr>
              <w:t xml:space="preserve">    @Library('&lt;shared-library&gt;@&lt;version&gt;') _   &lt;- SAME check-out/parse cost,</w:t>
            </w:r>
          </w:p>
          <w:p>
            <w:r>
              <w:rPr>
                <w:rFonts w:ascii="Consolas" w:hAnsi="Consolas"/>
                <w:sz w:val="18"/>
              </w:rPr>
              <w:t xml:space="preserve">    |                                              paid again on every one of</w:t>
            </w:r>
          </w:p>
          <w:p>
            <w:r>
              <w:rPr>
                <w:rFonts w:ascii="Consolas" w:hAnsi="Consolas"/>
                <w:sz w:val="18"/>
              </w:rPr>
              <w:t xml:space="preserve">    `-- benchStages -- does the minimal per-build work (or the full          these JOB_COUNT x BUILD_ITERATIONS</w:t>
            </w:r>
          </w:p>
          <w:p>
            <w:r>
              <w:rPr>
                <w:rFonts w:ascii="Consolas" w:hAnsi="Consolas"/>
                <w:sz w:val="18"/>
              </w:rPr>
              <w:t xml:space="preserve">                        REALISTIC_SERVICE_MODE sequence), stamps its one     triggered builds</w:t>
            </w:r>
          </w:p>
          <w:p>
            <w:r>
              <w:rPr>
                <w:rFonts w:ascii="Consolas" w:hAnsi="Consolas"/>
                <w:sz w:val="18"/>
              </w:rPr>
              <w:t xml:space="preserve">                        artifact uniquely -- what actually accumulates</w:t>
            </w:r>
          </w:p>
          <w:p>
            <w:r>
              <w:rPr>
                <w:rFonts w:ascii="Consolas" w:hAnsi="Consolas"/>
                <w:sz w:val="18"/>
              </w:rPr>
              <w:t xml:space="preserve">                        builds/&lt;n&gt;/ directories + fingerprint entries on</w:t>
            </w:r>
          </w:p>
          <w:p>
            <w:r>
              <w:rPr>
                <w:rFonts w:ascii="Consolas" w:hAnsi="Consolas"/>
                <w:sz w:val="18"/>
              </w:rPr>
              <w:t xml:space="preserve">                        the controller under test</w:t>
            </w:r>
          </w:p>
        </w:tc>
      </w:tr>
    </w:tbl>
    <w:p/>
    <w:p>
      <w:pPr>
        <w:pStyle w:val="Heading2"/>
      </w:pPr>
      <w:r>
        <w:t>12.3 Shared Library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Called from</w:t>
            </w:r>
          </w:p>
        </w:tc>
        <w:tc>
          <w:tcPr>
            <w:tcW w:type="dxa" w:w="2880"/>
          </w:tcPr>
          <w:p>
            <w:r>
              <w:rPr>
                <w:b/>
              </w:rPr>
              <w:t>Responsibility</w:t>
            </w:r>
          </w:p>
        </w:tc>
      </w:tr>
      <w:tr>
        <w:tc>
          <w:tcPr>
            <w:tcW w:type="dxa" w:w="2880"/>
          </w:tcPr>
          <w:p>
            <w:r>
              <w:t>bench</w:t>
            </w:r>
          </w:p>
        </w:tc>
        <w:tc>
          <w:tcPr>
            <w:tcW w:type="dxa" w:w="2880"/>
          </w:tcPr>
          <w:p>
            <w:r>
              <w:t>Both layers</w:t>
            </w:r>
          </w:p>
        </w:tc>
        <w:tc>
          <w:tcPr>
            <w:tcW w:type="dxa" w:w="2880"/>
          </w:tcPr>
          <w:p>
            <w:r>
              <w:t>Generic timing/metrics utilities — wraps any block to record duration and success/failure; publishes and archives the metrics CSV; converts raw CloudWatch JSON into IOPS/MB-per-second figures</w:t>
            </w:r>
          </w:p>
        </w:tc>
      </w:tr>
      <w:tr>
        <w:tc>
          <w:tcPr>
            <w:tcW w:type="dxa" w:w="2880"/>
          </w:tcPr>
          <w:p>
            <w:r>
              <w:t>benchJobSprawl</w:t>
            </w:r>
          </w:p>
        </w:tc>
        <w:tc>
          <w:tcPr>
            <w:tcW w:type="dxa" w:w="2880"/>
          </w:tcPr>
          <w:p>
            <w:r>
              <w:t>Orchestrator only</w:t>
            </w:r>
          </w:p>
        </w:tc>
        <w:tc>
          <w:tcPr>
            <w:tcW w:type="dxa" w:w="2880"/>
          </w:tcPr>
          <w:p>
            <w:r>
              <w:t>Programmatically ensures JOB_COUNT target jobs exist, each configured with the durability tier under test — a different trust boundary from normal pipeline steps, since it needs Jenkins’ job-management API (typically via Job DSL rather than a plain library step)</w:t>
            </w:r>
          </w:p>
        </w:tc>
      </w:tr>
      <w:tr>
        <w:tc>
          <w:tcPr>
            <w:tcW w:type="dxa" w:w="2880"/>
          </w:tcPr>
          <w:p>
            <w:r>
              <w:t>benchDriver</w:t>
            </w:r>
          </w:p>
        </w:tc>
        <w:tc>
          <w:tcPr>
            <w:tcW w:type="dxa" w:w="2880"/>
          </w:tcPr>
          <w:p>
            <w:r>
              <w:t>Orchestrator only</w:t>
            </w:r>
          </w:p>
        </w:tc>
        <w:tc>
          <w:tcPr>
            <w:tcW w:type="dxa" w:w="2880"/>
          </w:tcPr>
          <w:p>
            <w:r>
              <w:t>Cross-job fan-out and unique artifact stamping — genuinely different orchestration from intra-build parallelism, since it triggers separate jobs/builds rather than parallel branches within one</w:t>
            </w:r>
          </w:p>
        </w:tc>
      </w:tr>
      <w:tr>
        <w:tc>
          <w:tcPr>
            <w:tcW w:type="dxa" w:w="2880"/>
          </w:tcPr>
          <w:p>
            <w:r>
              <w:t>benchStages</w:t>
            </w:r>
          </w:p>
        </w:tc>
        <w:tc>
          <w:tcPr>
            <w:tcW w:type="dxa" w:w="2880"/>
          </w:tcPr>
          <w:p>
            <w:r>
              <w:t>Target jobs only</w:t>
            </w:r>
          </w:p>
        </w:tc>
        <w:tc>
          <w:tcPr>
            <w:tcW w:type="dxa" w:w="2880"/>
          </w:tcPr>
          <w:p>
            <w:r>
              <w:t>Scoped down to "do the per-build work and produce one uniquely-stamped artifact" — runs once per triggered build, JOB_COUNT x BUILD_ITERATIONS times per benchmark session</w:t>
            </w:r>
          </w:p>
        </w:tc>
      </w:tr>
    </w:tbl>
    <w:p/>
    <w:p>
      <w:pPr>
        <w:pStyle w:val="Heading2"/>
      </w:pPr>
      <w:r>
        <w:t>12.4 The Shared Library Itself as a Load Axis, Not Just a Code Organizer</w:t>
      </w:r>
    </w:p>
    <w:p>
      <w:r>
        <w:rPr>
          <w:b w:val="0"/>
          <w:i w:val="0"/>
        </w:rPr>
        <w:t>A large shared library — many vars/*.groovy files and a nontrivial src/ class tree — is not a separate pipeline stage. It is a multiplier on every stage, because @Library(...) is referenced at the top of every Jenkinsfile in both layers: the controller checks out and parses that library’s file set on the orchestrator job, and again on every one of the JOB_COUNT x BUILD_ITERATIONS target-job builds the orchestrator triggers. Its cost compounds with the job-sprawl and build-frequency axes rather than standing apart from them.</w:t>
      </w:r>
    </w:p>
    <w:p>
      <w:r>
        <w:rPr>
          <w:b w:val="0"/>
          <w:i w:val="0"/>
        </w:rPr>
        <w:t>To make this a deliberate lever rather than an incidental property of whichever library is in use, two things are needed:</w:t>
      </w:r>
    </w:p>
    <w:p>
      <w:pPr>
        <w:pStyle w:val="ListBullet"/>
      </w:pPr>
      <w:r>
        <w:t>A controllable size — a LIBRARY_FILE_COUNT parameter driving how many vars/*.groovy files and src/ classes the test library contains, swept the same way JOB_COUNT/BUILD_ITERATIONS are.</w:t>
      </w:r>
    </w:p>
    <w:p>
      <w:pPr>
        <w:pStyle w:val="ListBullet"/>
      </w:pPr>
      <w:r>
        <w:t>A way to force a real re-checkout rather than a cache hit — if every target job references the same library version, Jenkins may check it out once and reuse that cache across all of them, understating this load source rather than multiplying it. Referencing a different library version/tag per sweep forces a fresh checkout each time; alternatively, deliberately testing with the retrieval cache disabled represents the more conservative, non-cached configuration. This is an open decision, not a settled default — the same way §8.3 (Single-AZ vs Multi-AZ) is framed as one.</w:t>
      </w:r>
    </w:p>
    <w:p>
      <w:pPr>
        <w:pStyle w:val="Heading2"/>
      </w:pPr>
      <w:r>
        <w:t>12.5 Open Decision Carried From This Design: Per-Tier Job Sprawl</w:t>
      </w:r>
    </w:p>
    <w:p>
      <w:r>
        <w:rPr>
          <w:b w:val="0"/>
          <w:i w:val="0"/>
        </w:rPr>
        <w:t>Because durabilityHint must live on the target jobs, and there are three durability tiers, job sprawl needs to exist per (storage backend x durability tier) combination, not once for the whole benchmark session. Two options, neither yet chosen:</w:t>
      </w:r>
    </w:p>
    <w:p>
      <w:pPr>
        <w:pStyle w:val="ListBullet"/>
      </w:pPr>
      <w:r>
        <w:t>Create JOB_COUNT x 3 distinct jobs up front — one full set per durability tier, all coexisting. Higher job-count sprawl on the controller, but each job’s build history stays uncontaminated by other durability tiers.</w:t>
      </w:r>
    </w:p>
    <w:p>
      <w:pPr>
        <w:pStyle w:val="ListBullet"/>
      </w:pPr>
      <w:r>
        <w:t>Reconfigure the same JOB_COUNT jobs’ durabilityHint property between sweeps. Cheaper on job-count sprawl, but a job’s build history then mixes builds from different durability tiers unless carefully labeled or cleared between sweeps.</w:t>
      </w:r>
    </w:p>
    <w:p>
      <w:pPr>
        <w:pStyle w:val="Heading1"/>
      </w:pPr>
      <w:r>
        <w:t>13. What This Benchmark Actually Measures</w:t>
      </w:r>
    </w:p>
    <w:p>
      <w:r>
        <w:rPr>
          <w:b w:val="0"/>
          <w:i w:val="0"/>
        </w:rPr>
        <w:t>Every metric below must be reported alongside the controlled variables it was taken under — storage backend, durability tier, build cache state, and the job-sprawl/build-frequency scale applied. A number without those attached is not comparable to any other number in this benchmark.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What It Captures</w:t>
            </w:r>
          </w:p>
        </w:tc>
        <w:tc>
          <w:tcPr>
            <w:tcW w:type="dxa" w:w="2160"/>
          </w:tcPr>
          <w:p>
            <w:r>
              <w:rPr>
                <w:b/>
              </w:rPr>
              <w:t>How It’s Collected</w:t>
            </w:r>
          </w:p>
        </w:tc>
        <w:tc>
          <w:tcPr>
            <w:tcW w:type="dxa" w:w="2160"/>
          </w:tcPr>
          <w:p>
            <w:r>
              <w:rPr>
                <w:b/>
              </w:rPr>
              <w:t>Type</w:t>
            </w:r>
          </w:p>
        </w:tc>
      </w:tr>
      <w:tr>
        <w:tc>
          <w:tcPr>
            <w:tcW w:type="dxa" w:w="2160"/>
          </w:tcPr>
          <w:p>
            <w:r>
              <w:t>Per-stage wall-clock duration</w:t>
            </w:r>
          </w:p>
        </w:tc>
        <w:tc>
          <w:tcPr>
            <w:tcW w:type="dxa" w:w="2160"/>
          </w:tcPr>
          <w:p>
            <w:r>
              <w:t>Time taken by each controller- or agent-touching step (stamp-artifact, log-flood, and — in realistic-service mode — unit-test, integration-test, archive-artifacts, docker-build, trivy-scan, docker-push, soak)</w:t>
            </w:r>
          </w:p>
        </w:tc>
        <w:tc>
          <w:tcPr>
            <w:tcW w:type="dxa" w:w="2160"/>
          </w:tcPr>
          <w:p>
            <w:r>
              <w:t>bench.timed() wraps the step and writes duration_ms + a success flag to a CSV row</w:t>
            </w:r>
          </w:p>
        </w:tc>
        <w:tc>
          <w:tcPr>
            <w:tcW w:type="dxa" w:w="2160"/>
          </w:tcPr>
          <w:p>
            <w:r>
              <w:t>Timing</w:t>
            </w:r>
          </w:p>
        </w:tc>
      </w:tr>
      <w:tr>
        <w:tc>
          <w:tcPr>
            <w:tcW w:type="dxa" w:w="2160"/>
          </w:tcPr>
          <w:p>
            <w:r>
              <w:t>Step success/failure flag</w:t>
            </w:r>
          </w:p>
        </w:tc>
        <w:tc>
          <w:tcPr>
            <w:tcW w:type="dxa" w:w="2160"/>
          </w:tcPr>
          <w:p>
            <w:r>
              <w:t>Whether a given step completed without error</w:t>
            </w:r>
          </w:p>
        </w:tc>
        <w:tc>
          <w:tcPr>
            <w:tcW w:type="dxa" w:w="2160"/>
          </w:tcPr>
          <w:p>
            <w:r>
              <w:t>The success flag recorded alongside every bench.timed() row</w:t>
            </w:r>
          </w:p>
        </w:tc>
        <w:tc>
          <w:tcPr>
            <w:tcW w:type="dxa" w:w="2160"/>
          </w:tcPr>
          <w:p>
            <w:r>
              <w:t>Reliability</w:t>
            </w:r>
          </w:p>
        </w:tc>
      </w:tr>
      <w:tr>
        <w:tc>
          <w:tcPr>
            <w:tcW w:type="dxa" w:w="2160"/>
          </w:tcPr>
          <w:p>
            <w:r>
              <w:t>Build-eviction error occurrence</w:t>
            </w:r>
          </w:p>
        </w:tc>
        <w:tc>
          <w:tcPr>
            <w:tcW w:type="dxa" w:w="2160"/>
          </w:tcPr>
          <w:p>
            <w:r>
              <w:t>Whether a build’s eviction under delete pressure produced an NFS lock-contention error (stale .nfs handle / "Device or resource busy")</w:t>
            </w:r>
          </w:p>
        </w:tc>
        <w:tc>
          <w:tcPr>
            <w:tcW w:type="dxa" w:w="2160"/>
          </w:tcPr>
          <w:p>
            <w:r>
              <w:t>Log-scraping the Jenkins system/build logs — eviction is Jenkins’ own post-build housekeeping, not a pipeline step, so it cannot be wrapped in bench.timed</w:t>
            </w:r>
          </w:p>
        </w:tc>
        <w:tc>
          <w:tcPr>
            <w:tcW w:type="dxa" w:w="2160"/>
          </w:tcPr>
          <w:p>
            <w:r>
              <w:t>Reliability</w:t>
            </w:r>
          </w:p>
        </w:tc>
      </w:tr>
      <w:tr>
        <w:tc>
          <w:tcPr>
            <w:tcW w:type="dxa" w:w="2160"/>
          </w:tcPr>
          <w:p>
            <w:r>
              <w:t>Real storage-layer IOPS</w:t>
            </w:r>
          </w:p>
        </w:tc>
        <w:tc>
          <w:tcPr>
            <w:tcW w:type="dxa" w:w="2160"/>
          </w:tcPr>
          <w:p>
            <w:r>
              <w:t>Actual operations per second on the AWS resource for the exact run window</w:t>
            </w:r>
          </w:p>
        </w:tc>
        <w:tc>
          <w:tcPr>
            <w:tcW w:type="dxa" w:w="2160"/>
          </w:tcPr>
          <w:p>
            <w:r>
              <w:t>AWS CloudWatch — VolumeReadOps/WriteOps (EBS), DataReadIOBytes/MetadataIOBytes (EFS), DataReadBytes/MetadataOperations (FSx)</w:t>
            </w:r>
          </w:p>
        </w:tc>
        <w:tc>
          <w:tcPr>
            <w:tcW w:type="dxa" w:w="2160"/>
          </w:tcPr>
          <w:p>
            <w:r>
              <w:t>Ground-truth throughput</w:t>
            </w:r>
          </w:p>
        </w:tc>
      </w:tr>
      <w:tr>
        <w:tc>
          <w:tcPr>
            <w:tcW w:type="dxa" w:w="2160"/>
          </w:tcPr>
          <w:p>
            <w:r>
              <w:t>Real storage-layer MB/s</w:t>
            </w:r>
          </w:p>
        </w:tc>
        <w:tc>
          <w:tcPr>
            <w:tcW w:type="dxa" w:w="2160"/>
          </w:tcPr>
          <w:p>
            <w:r>
              <w:t>Actual throughput on the AWS resource for the exact run window</w:t>
            </w:r>
          </w:p>
        </w:tc>
        <w:tc>
          <w:tcPr>
            <w:tcW w:type="dxa" w:w="2160"/>
          </w:tcPr>
          <w:p>
            <w:r>
              <w:t>Same CloudWatch collection, Bytes-suffixed metrics converted to MB/s</w:t>
            </w:r>
          </w:p>
        </w:tc>
        <w:tc>
          <w:tcPr>
            <w:tcW w:type="dxa" w:w="2160"/>
          </w:tcPr>
          <w:p>
            <w:r>
              <w:t>Ground-truth throughput</w:t>
            </w:r>
          </w:p>
        </w:tc>
      </w:tr>
      <w:tr>
        <w:tc>
          <w:tcPr>
            <w:tcW w:type="dxa" w:w="2160"/>
          </w:tcPr>
          <w:p>
            <w:r>
              <w:t>EFS burst credit balance</w:t>
            </w:r>
          </w:p>
        </w:tc>
        <w:tc>
          <w:tcPr>
            <w:tcW w:type="dxa" w:w="2160"/>
          </w:tcPr>
          <w:p>
            <w:r>
              <w:t>Whether EFS is drawing on burst credit rather than a steady-state rate</w:t>
            </w:r>
          </w:p>
        </w:tc>
        <w:tc>
          <w:tcPr>
            <w:tcW w:type="dxa" w:w="2160"/>
          </w:tcPr>
          <w:p>
            <w:r>
              <w:t>CloudWatch BurstCreditBalance — only relevant if EFS is ever run in Bursting mode</w:t>
            </w:r>
          </w:p>
        </w:tc>
        <w:tc>
          <w:tcPr>
            <w:tcW w:type="dxa" w:w="2160"/>
          </w:tcPr>
          <w:p>
            <w:r>
              <w:t>Ground-truth caveat</w:t>
            </w:r>
          </w:p>
        </w:tc>
      </w:tr>
      <w:tr>
        <w:tc>
          <w:tcPr>
            <w:tcW w:type="dxa" w:w="2160"/>
          </w:tcPr>
          <w:p>
            <w:r>
              <w:t>New fingerprint entries created</w:t>
            </w:r>
          </w:p>
        </w:tc>
        <w:tc>
          <w:tcPr>
            <w:tcW w:type="dxa" w:w="2160"/>
          </w:tcPr>
          <w:p>
            <w:r>
              <w:t>How many distinct, previously-unseen artifact contents were archived during the run</w:t>
            </w:r>
          </w:p>
        </w:tc>
        <w:tc>
          <w:tcPr>
            <w:tcW w:type="dxa" w:w="2160"/>
          </w:tcPr>
          <w:p>
            <w:r>
              <w:t>Count of unique UNIQUE_STAMP values that completed archiveArtifacts successfully</w:t>
            </w:r>
          </w:p>
        </w:tc>
        <w:tc>
          <w:tcPr>
            <w:tcW w:type="dxa" w:w="2160"/>
          </w:tcPr>
          <w:p>
            <w:r>
              <w:t>Small-file-growth signal</w:t>
            </w:r>
          </w:p>
        </w:tc>
      </w:tr>
      <w:tr>
        <w:tc>
          <w:tcPr>
            <w:tcW w:type="dxa" w:w="2160"/>
          </w:tcPr>
          <w:p>
            <w:r>
              <w:t>New build directories created</w:t>
            </w:r>
          </w:p>
        </w:tc>
        <w:tc>
          <w:tcPr>
            <w:tcW w:type="dxa" w:w="2160"/>
          </w:tcPr>
          <w:p>
            <w:r>
              <w:t>How many builds/&lt;n&gt;/ directories the run added to the controller</w:t>
            </w:r>
          </w:p>
        </w:tc>
        <w:tc>
          <w:tcPr>
            <w:tcW w:type="dxa" w:w="2160"/>
          </w:tcPr>
          <w:p>
            <w:r>
              <w:t>JOB_COUNT x BUILD_ITERATIONS — a known, applied-load quantity recorded alongside results, not independently measured</w:t>
            </w:r>
          </w:p>
        </w:tc>
        <w:tc>
          <w:tcPr>
            <w:tcW w:type="dxa" w:w="2160"/>
          </w:tcPr>
          <w:p>
            <w:r>
              <w:t>Load-scale record</w:t>
            </w:r>
          </w:p>
        </w:tc>
      </w:tr>
      <w:tr>
        <w:tc>
          <w:tcPr>
            <w:tcW w:type="dxa" w:w="2160"/>
          </w:tcPr>
          <w:p>
            <w:r>
              <w:t>Median and p95 across &gt;= 5 runs</w:t>
            </w:r>
          </w:p>
        </w:tc>
        <w:tc>
          <w:tcPr>
            <w:tcW w:type="dxa" w:w="2160"/>
          </w:tcPr>
          <w:p>
            <w:r>
              <w:t>Statistical summary per (storage backend x durability tier x cache state) matrix cell</w:t>
            </w:r>
          </w:p>
        </w:tc>
        <w:tc>
          <w:tcPr>
            <w:tcW w:type="dxa" w:w="2160"/>
          </w:tcPr>
          <w:p>
            <w:r>
              <w:t>scripts/aggregate-results.py over the archived per-run CSVs</w:t>
            </w:r>
          </w:p>
        </w:tc>
        <w:tc>
          <w:tcPr>
            <w:tcW w:type="dxa" w:w="2160"/>
          </w:tcPr>
          <w:p>
            <w:r>
              <w:t>Statistical rigor</w:t>
            </w:r>
          </w:p>
        </w:tc>
      </w:tr>
    </w:tbl>
    <w:p/>
    <w:p>
      <w:pPr>
        <w:pStyle w:val="Heading2"/>
      </w:pPr>
      <w:r>
        <w:t>13.1 Results Template</w:t>
      </w:r>
    </w:p>
    <w:p>
      <w:r>
        <w:rPr>
          <w:b w:val="0"/>
          <w:i w:val="0"/>
        </w:rPr>
        <w:t>Median = the middle value across runs, sorted smallest to largest — a "typical" result that is not skewed by one unusually slow or fast run the way an average would be. p95 = the value that 95% of runs were faster than — i.e. how bad a bad run gets, not what is typical. Both are reported together because network filesystems (EFS/FSx) can have occasional latency spikes a local block device (EBS) is much less prone to; a backend can have a fine median and a much worse p95, and that gap is itself a real finding.</w:t>
      </w:r>
    </w:p>
    <w:p>
      <w:r>
        <w:rPr>
          <w:b w:val="0"/>
          <w:i w:val="0"/>
        </w:rPr>
        <w:t>The template below represents ONE matrix cell — copy it for each combination of durability tier, cache state, and scale being tested.</w:t>
      </w:r>
    </w:p>
    <w:p>
      <w:r>
        <w:rPr>
          <w:b/>
          <w:i w:val="0"/>
        </w:rPr>
        <w:t>Run parameters (fill in before recording results):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Durability tier</w:t>
            </w:r>
          </w:p>
        </w:tc>
        <w:tc>
          <w:tcPr>
            <w:tcW w:type="dxa" w:w="4320"/>
          </w:tcPr>
          <w:p>
            <w:r/>
          </w:p>
        </w:tc>
      </w:tr>
      <w:tr>
        <w:tc>
          <w:tcPr>
            <w:tcW w:type="dxa" w:w="4320"/>
          </w:tcPr>
          <w:p>
            <w:r>
              <w:t>Build cache state (cold/warm)</w:t>
            </w:r>
          </w:p>
        </w:tc>
        <w:tc>
          <w:tcPr>
            <w:tcW w:type="dxa" w:w="4320"/>
          </w:tcPr>
          <w:p>
            <w:r/>
          </w:p>
        </w:tc>
      </w:tr>
      <w:tr>
        <w:tc>
          <w:tcPr>
            <w:tcW w:type="dxa" w:w="4320"/>
          </w:tcPr>
          <w:p>
            <w:r>
              <w:t>Job count (JOB_COUNT)</w:t>
            </w:r>
          </w:p>
        </w:tc>
        <w:tc>
          <w:tcPr>
            <w:tcW w:type="dxa" w:w="4320"/>
          </w:tcPr>
          <w:p>
            <w:r/>
          </w:p>
        </w:tc>
      </w:tr>
      <w:tr>
        <w:tc>
          <w:tcPr>
            <w:tcW w:type="dxa" w:w="4320"/>
          </w:tcPr>
          <w:p>
            <w:r>
              <w:t>Build iterations (BUILD_ITERATIONS)</w:t>
            </w:r>
          </w:p>
        </w:tc>
        <w:tc>
          <w:tcPr>
            <w:tcW w:type="dxa" w:w="4320"/>
          </w:tcPr>
          <w:p>
            <w:r/>
          </w:p>
        </w:tc>
      </w:tr>
      <w:tr>
        <w:tc>
          <w:tcPr>
            <w:tcW w:type="dxa" w:w="4320"/>
          </w:tcPr>
          <w:p>
            <w:r>
              <w:t>Shared library file count</w:t>
            </w:r>
          </w:p>
        </w:tc>
        <w:tc>
          <w:tcPr>
            <w:tcW w:type="dxa" w:w="4320"/>
          </w:tcPr>
          <w:p>
            <w:r/>
          </w:p>
        </w:tc>
      </w:tr>
      <w:tr>
        <w:tc>
          <w:tcPr>
            <w:tcW w:type="dxa" w:w="4320"/>
          </w:tcPr>
          <w:p>
            <w:r>
              <w:t>Number of runs this is aggregated over</w:t>
            </w:r>
          </w:p>
        </w:tc>
        <w:tc>
          <w:tcPr>
            <w:tcW w:type="dxa" w:w="4320"/>
          </w:tcPr>
          <w:p>
            <w:r/>
          </w:p>
        </w:tc>
      </w:tr>
    </w:tbl>
    <w:p/>
    <w:p>
      <w:r>
        <w:rPr>
          <w:b/>
          <w:i w:val="0"/>
        </w:rP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Description</w:t>
            </w:r>
          </w:p>
        </w:tc>
        <w:tc>
          <w:tcPr>
            <w:tcW w:type="dxa" w:w="1728"/>
          </w:tcPr>
          <w:p>
            <w:r>
              <w:rPr>
                <w:b/>
              </w:rPr>
              <w:t>EBS gp3</w:t>
            </w:r>
          </w:p>
        </w:tc>
        <w:tc>
          <w:tcPr>
            <w:tcW w:type="dxa" w:w="1728"/>
          </w:tcPr>
          <w:p>
            <w:r>
              <w:rPr>
                <w:b/>
              </w:rPr>
              <w:t>EFS</w:t>
            </w:r>
          </w:p>
        </w:tc>
        <w:tc>
          <w:tcPr>
            <w:tcW w:type="dxa" w:w="1728"/>
          </w:tcPr>
          <w:p>
            <w:r>
              <w:rPr>
                <w:b/>
              </w:rPr>
              <w:t>FSx OpenZFS</w:t>
            </w:r>
          </w:p>
        </w:tc>
      </w:tr>
      <w:tr>
        <w:tc>
          <w:tcPr>
            <w:tcW w:type="dxa" w:w="1728"/>
          </w:tcPr>
          <w:p>
            <w:r>
              <w:t>Median stamp-artifact duration (ms)</w:t>
            </w:r>
          </w:p>
        </w:tc>
        <w:tc>
          <w:tcPr>
            <w:tcW w:type="dxa" w:w="1728"/>
          </w:tcPr>
          <w:p>
            <w:r>
              <w:t>Typical time to write and archive one small stamped file</w:t>
            </w:r>
          </w:p>
        </w:tc>
        <w:tc>
          <w:tcPr>
            <w:tcW w:type="dxa" w:w="1728"/>
          </w:tcPr>
          <w:p>
            <w:r/>
          </w:p>
        </w:tc>
        <w:tc>
          <w:tcPr>
            <w:tcW w:type="dxa" w:w="1728"/>
          </w:tcPr>
          <w:p>
            <w:r/>
          </w:p>
        </w:tc>
        <w:tc>
          <w:tcPr>
            <w:tcW w:type="dxa" w:w="1728"/>
          </w:tcPr>
          <w:p>
            <w:r/>
          </w:p>
        </w:tc>
      </w:tr>
      <w:tr>
        <w:tc>
          <w:tcPr>
            <w:tcW w:type="dxa" w:w="1728"/>
          </w:tcPr>
          <w:p>
            <w:r>
              <w:t>p95 stamp-artifact duration (ms)</w:t>
            </w:r>
          </w:p>
        </w:tc>
        <w:tc>
          <w:tcPr>
            <w:tcW w:type="dxa" w:w="1728"/>
          </w:tcPr>
          <w:p>
            <w:r>
              <w:t>Worst-case time for that same operation, across the slowest 5% of runs</w:t>
            </w:r>
          </w:p>
        </w:tc>
        <w:tc>
          <w:tcPr>
            <w:tcW w:type="dxa" w:w="1728"/>
          </w:tcPr>
          <w:p>
            <w:r/>
          </w:p>
        </w:tc>
        <w:tc>
          <w:tcPr>
            <w:tcW w:type="dxa" w:w="1728"/>
          </w:tcPr>
          <w:p>
            <w:r/>
          </w:p>
        </w:tc>
        <w:tc>
          <w:tcPr>
            <w:tcW w:type="dxa" w:w="1728"/>
          </w:tcPr>
          <w:p>
            <w:r/>
          </w:p>
        </w:tc>
      </w:tr>
      <w:tr>
        <w:tc>
          <w:tcPr>
            <w:tcW w:type="dxa" w:w="1728"/>
          </w:tcPr>
          <w:p>
            <w:r>
              <w:t>Median log-flood duration (ms)</w:t>
            </w:r>
          </w:p>
        </w:tc>
        <w:tc>
          <w:tcPr>
            <w:tcW w:type="dxa" w:w="1728"/>
          </w:tcPr>
          <w:p>
            <w:r>
              <w:t>Typical time to write the configured volume of log-shaped text</w:t>
            </w:r>
          </w:p>
        </w:tc>
        <w:tc>
          <w:tcPr>
            <w:tcW w:type="dxa" w:w="1728"/>
          </w:tcPr>
          <w:p>
            <w:r/>
          </w:p>
        </w:tc>
        <w:tc>
          <w:tcPr>
            <w:tcW w:type="dxa" w:w="1728"/>
          </w:tcPr>
          <w:p>
            <w:r/>
          </w:p>
        </w:tc>
        <w:tc>
          <w:tcPr>
            <w:tcW w:type="dxa" w:w="1728"/>
          </w:tcPr>
          <w:p>
            <w:r/>
          </w:p>
        </w:tc>
      </w:tr>
      <w:tr>
        <w:tc>
          <w:tcPr>
            <w:tcW w:type="dxa" w:w="1728"/>
          </w:tcPr>
          <w:p>
            <w:r>
              <w:t>p95 log-flood duration (ms)</w:t>
            </w:r>
          </w:p>
        </w:tc>
        <w:tc>
          <w:tcPr>
            <w:tcW w:type="dxa" w:w="1728"/>
          </w:tcPr>
          <w:p>
            <w:r>
              <w:t>Worst-case time for that same write, across the slowest 5% of runs</w:t>
            </w:r>
          </w:p>
        </w:tc>
        <w:tc>
          <w:tcPr>
            <w:tcW w:type="dxa" w:w="1728"/>
          </w:tcPr>
          <w:p>
            <w:r/>
          </w:p>
        </w:tc>
        <w:tc>
          <w:tcPr>
            <w:tcW w:type="dxa" w:w="1728"/>
          </w:tcPr>
          <w:p>
            <w:r/>
          </w:p>
        </w:tc>
        <w:tc>
          <w:tcPr>
            <w:tcW w:type="dxa" w:w="1728"/>
          </w:tcPr>
          <w:p>
            <w:r/>
          </w:p>
        </w:tc>
      </w:tr>
      <w:tr>
        <w:tc>
          <w:tcPr>
            <w:tcW w:type="dxa" w:w="1728"/>
          </w:tcPr>
          <w:p>
            <w:r>
              <w:t>Build-eviction error rate (%)</w:t>
            </w:r>
          </w:p>
        </w:tc>
        <w:tc>
          <w:tcPr>
            <w:tcW w:type="dxa" w:w="1728"/>
          </w:tcPr>
          <w:p>
            <w:r>
              <w:t>Share of build-eviction attempts that hit an NFS lock-contention error (.nfs / "Device or resource busy") under delete pressure</w:t>
            </w:r>
          </w:p>
        </w:tc>
        <w:tc>
          <w:tcPr>
            <w:tcW w:type="dxa" w:w="1728"/>
          </w:tcPr>
          <w:p>
            <w:r/>
          </w:p>
        </w:tc>
        <w:tc>
          <w:tcPr>
            <w:tcW w:type="dxa" w:w="1728"/>
          </w:tcPr>
          <w:p>
            <w:r/>
          </w:p>
        </w:tc>
        <w:tc>
          <w:tcPr>
            <w:tcW w:type="dxa" w:w="1728"/>
          </w:tcPr>
          <w:p>
            <w:r/>
          </w:p>
        </w:tc>
      </w:tr>
      <w:tr>
        <w:tc>
          <w:tcPr>
            <w:tcW w:type="dxa" w:w="1728"/>
          </w:tcPr>
          <w:p>
            <w:r>
              <w:t>Real IOPS (CloudWatch)</w:t>
            </w:r>
          </w:p>
        </w:tc>
        <w:tc>
          <w:tcPr>
            <w:tcW w:type="dxa" w:w="1728"/>
          </w:tcPr>
          <w:p>
            <w:r>
              <w:t>Actual operations/second AWS recorded on the real resource during the run window — ground truth, not a pipeline-side estimate</w:t>
            </w:r>
          </w:p>
        </w:tc>
        <w:tc>
          <w:tcPr>
            <w:tcW w:type="dxa" w:w="1728"/>
          </w:tcPr>
          <w:p>
            <w:r/>
          </w:p>
        </w:tc>
        <w:tc>
          <w:tcPr>
            <w:tcW w:type="dxa" w:w="1728"/>
          </w:tcPr>
          <w:p>
            <w:r/>
          </w:p>
        </w:tc>
        <w:tc>
          <w:tcPr>
            <w:tcW w:type="dxa" w:w="1728"/>
          </w:tcPr>
          <w:p>
            <w:r/>
          </w:p>
        </w:tc>
      </w:tr>
      <w:tr>
        <w:tc>
          <w:tcPr>
            <w:tcW w:type="dxa" w:w="1728"/>
          </w:tcPr>
          <w:p>
            <w:r>
              <w:t>Real throughput (CloudWatch, MB/s)</w:t>
            </w:r>
          </w:p>
        </w:tc>
        <w:tc>
          <w:tcPr>
            <w:tcW w:type="dxa" w:w="1728"/>
          </w:tcPr>
          <w:p>
            <w:r>
              <w:t>Actual data transfer rate AWS recorded on the real resource during the run window</w:t>
            </w:r>
          </w:p>
        </w:tc>
        <w:tc>
          <w:tcPr>
            <w:tcW w:type="dxa" w:w="1728"/>
          </w:tcPr>
          <w:p>
            <w:r/>
          </w:p>
        </w:tc>
        <w:tc>
          <w:tcPr>
            <w:tcW w:type="dxa" w:w="1728"/>
          </w:tcPr>
          <w:p>
            <w:r/>
          </w:p>
        </w:tc>
        <w:tc>
          <w:tcPr>
            <w:tcW w:type="dxa" w:w="1728"/>
          </w:tcPr>
          <w:p>
            <w:r/>
          </w:p>
        </w:tc>
      </w:tr>
      <w:tr>
        <w:tc>
          <w:tcPr>
            <w:tcW w:type="dxa" w:w="1728"/>
          </w:tcPr>
          <w:p>
            <w:r>
              <w:t>EFS burst credit balance</w:t>
            </w:r>
          </w:p>
        </w:tc>
        <w:tc>
          <w:tcPr>
            <w:tcW w:type="dxa" w:w="1728"/>
          </w:tcPr>
          <w:p>
            <w:r>
              <w:t>Whether EFS was drawing on saved-up burst credit rather than a steady, sustainable rate (N/A for EBS/FSx)</w:t>
            </w:r>
          </w:p>
        </w:tc>
        <w:tc>
          <w:tcPr>
            <w:tcW w:type="dxa" w:w="1728"/>
          </w:tcPr>
          <w:p>
            <w:r>
              <w:t>N/A</w:t>
            </w:r>
          </w:p>
        </w:tc>
        <w:tc>
          <w:tcPr>
            <w:tcW w:type="dxa" w:w="1728"/>
          </w:tcPr>
          <w:p>
            <w:r/>
          </w:p>
        </w:tc>
        <w:tc>
          <w:tcPr>
            <w:tcW w:type="dxa" w:w="1728"/>
          </w:tcPr>
          <w:p>
            <w:r>
              <w:t>N/A</w:t>
            </w:r>
          </w:p>
        </w:tc>
      </w:tr>
      <w:tr>
        <w:tc>
          <w:tcPr>
            <w:tcW w:type="dxa" w:w="1728"/>
          </w:tcPr>
          <w:p>
            <w:r>
              <w:t>New fingerprint entries created</w:t>
            </w:r>
          </w:p>
        </w:tc>
        <w:tc>
          <w:tcPr>
            <w:tcW w:type="dxa" w:w="1728"/>
          </w:tcPr>
          <w:p>
            <w:r>
              <w:t>Count of genuinely new, previously-unseen artifact contents archived during the run</w:t>
            </w:r>
          </w:p>
        </w:tc>
        <w:tc>
          <w:tcPr>
            <w:tcW w:type="dxa" w:w="1728"/>
          </w:tcPr>
          <w:p>
            <w:r/>
          </w:p>
        </w:tc>
        <w:tc>
          <w:tcPr>
            <w:tcW w:type="dxa" w:w="1728"/>
          </w:tcPr>
          <w:p>
            <w:r/>
          </w:p>
        </w:tc>
        <w:tc>
          <w:tcPr>
            <w:tcW w:type="dxa" w:w="1728"/>
          </w:tcPr>
          <w:p>
            <w:r/>
          </w:p>
        </w:tc>
      </w:tr>
      <w:tr>
        <w:tc>
          <w:tcPr>
            <w:tcW w:type="dxa" w:w="1728"/>
          </w:tcPr>
          <w:p>
            <w:r>
              <w:t>New build directories created</w:t>
            </w:r>
          </w:p>
        </w:tc>
        <w:tc>
          <w:tcPr>
            <w:tcW w:type="dxa" w:w="1728"/>
          </w:tcPr>
          <w:p>
            <w:r>
              <w:t>Count of new builds/&lt;n&gt;/ folders added to the controller during the run</w:t>
            </w:r>
          </w:p>
        </w:tc>
        <w:tc>
          <w:tcPr>
            <w:tcW w:type="dxa" w:w="1728"/>
          </w:tcPr>
          <w:p>
            <w:r/>
          </w:p>
        </w:tc>
        <w:tc>
          <w:tcPr>
            <w:tcW w:type="dxa" w:w="1728"/>
          </w:tcPr>
          <w:p>
            <w:r/>
          </w:p>
        </w:tc>
        <w:tc>
          <w:tcPr>
            <w:tcW w:type="dxa" w:w="1728"/>
          </w:tcPr>
          <w:p>
            <w:r/>
          </w:p>
        </w:tc>
      </w:tr>
      <w:tr>
        <w:tc>
          <w:tcPr>
            <w:tcW w:type="dxa" w:w="1728"/>
          </w:tcPr>
          <w:p>
            <w:r>
              <w:t>Total run wall-clock time</w:t>
            </w:r>
          </w:p>
        </w:tc>
        <w:tc>
          <w:tcPr>
            <w:tcW w:type="dxa" w:w="1728"/>
          </w:tcPr>
          <w:p>
            <w:r>
              <w:t>Time from the orchestrator starting to every triggered build finishing</w:t>
            </w:r>
          </w:p>
        </w:tc>
        <w:tc>
          <w:tcPr>
            <w:tcW w:type="dxa" w:w="1728"/>
          </w:tcPr>
          <w:p>
            <w:r/>
          </w:p>
        </w:tc>
        <w:tc>
          <w:tcPr>
            <w:tcW w:type="dxa" w:w="1728"/>
          </w:tcPr>
          <w:p>
            <w:r/>
          </w:p>
        </w:tc>
        <w:tc>
          <w:tcPr>
            <w:tcW w:type="dxa" w:w="172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