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44"/>
        </w:rPr>
        <w:t>铝相关的内容教案</w:t>
      </w:r>
    </w:p>
    <w:p>
      <w:r>
        <w:rPr>
          <w:sz w:val="22"/>
        </w:rPr>
        <w:t>学科：化学</w:t>
      </w:r>
    </w:p>
    <w:p>
      <w:r>
        <w:rPr>
          <w:sz w:val="22"/>
        </w:rPr>
        <w:t>年级：高二</w:t>
      </w:r>
    </w:p>
    <w:p>
      <w:r>
        <w:rPr>
          <w:sz w:val="22"/>
        </w:rPr>
        <w:t>课题：铝相关的内容</w:t>
      </w:r>
    </w:p>
    <w:p>
      <w:r>
        <w:rPr>
          <w:sz w:val="22"/>
        </w:rPr>
        <w:t>课时长：40分钟</w:t>
      </w:r>
    </w:p>
    <w:p>
      <w:r>
        <w:rPr>
          <w:sz w:val="22"/>
        </w:rPr>
        <w:t>日期：2026-04-15</w:t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2026-04-15T06:23:19Z</dcterms:created>
  <dc:creator>Apache POI</dc:creator>
</cp:coreProperties>
</file>