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Tecforce — Wekelijkse Concurrentiescan</w:t>
      </w:r>
    </w:p>
    <w:p>
      <w:r>
        <w:rPr>
          <w:i/>
          <w:sz w:val="20"/>
        </w:rPr>
        <w:t>Peildatum: 11 mei 2026  |  TecqGroep white-collar label  |  "Join the Force"</w:t>
      </w:r>
    </w:p>
    <w:p/>
    <w:p>
      <w:pPr>
        <w:pStyle w:val="Heading1"/>
      </w:pPr>
      <w:r>
        <w:t>1. Samenvatting (TL;DR)</w:t>
      </w:r>
    </w:p>
    <w:p>
      <w:pPr>
        <w:pStyle w:val="ListBullet"/>
      </w:pPr>
      <w:r>
        <w:t>Yacht is per maart 2026 omgedoopt tot Randstad Professional — een grote merkverschuiving in de white-collar engineering-markt (667 vacatures, samenvoeging onder Randstad-vlag). De kritische ontvangst ("o jee!" — Flexnieuws) is een directe kans voor Tecforce: positioneer "Join the Force" als menselijk, herkenbaar en niét-corporate alternatief voor weglopende Yacht-talent en -klanten.</w:t>
      </w:r>
    </w:p>
    <w:p>
      <w:pPr>
        <w:pStyle w:val="ListBullet"/>
      </w:pPr>
      <w:r>
        <w:t>Concurrenten zetten zwaar in op talentprogramma's + opleidingsbudgetten: Voort €1.500/jaar per professional + 30+ trainings Voort Academy, Connetix Academy + Young Professionals (89% conversie naar vast), Dosign Academy in Rotterdam. Tecforce's fieldmanagement is sterk maar opleidingsbudget per professional zou expliciet gecommuniceerd moeten worden.</w:t>
      </w:r>
    </w:p>
    <w:p>
      <w:pPr>
        <w:pStyle w:val="ListBullet"/>
      </w:pPr>
      <w:r>
        <w:t>TecqGroep-overname Redwave is voltooid: ~300 Redwave + ~500 TecqGroep = ~800 totaal, Mark Lander/Johan Rensing/Rob Laan in directie. Tecforce is nu de grootste onshore+offshore combinatie op de NL Noordzee — uniek t.o.v. alle genoemde concurrenten. Dit verhaal moet veel scherper in copy en sales-deck.</w:t>
      </w:r>
    </w:p>
    <w:p>
      <w:pPr>
        <w:pStyle w:val="ListBullet"/>
      </w:pPr>
      <w:r>
        <w:t>Offshore wind NL nu 11,7 GW geïnstalleerd capaciteit (40,5% offshore, jan 2025) en groeit door — schaarste in offshore-gecertificeerd personeel structureel. Oceanwide, Echt Snel en Atlas Professionals scherp in deze niche, maar geen van hen heeft Tecforce's onshore+offshore-mix.</w:t>
      </w:r>
    </w:p>
    <w:p>
      <w:pPr>
        <w:pStyle w:val="ListBullet"/>
      </w:pPr>
      <w:r>
        <w:t>Procesindustrie en Rotterdamse haven schuiven naar predictive/condition-based maintenance — vraag naar technici met datavaardigheid + maintenance-achtergrond groeit. Combineer dit met de Redwave Terminal Operator-expertise: dit is dé content-haak voor Tecforce in mei-juni 2026.</w:t>
      </w:r>
    </w:p>
    <w:p/>
    <w:p>
      <w:pPr>
        <w:pStyle w:val="Heading1"/>
      </w:pPr>
      <w:r>
        <w:t>2. Opvallende bewegingen per concurrent</w:t>
      </w:r>
    </w:p>
    <w:p>
      <w:pPr>
        <w:pStyle w:val="Heading2"/>
      </w:pPr>
      <w:r>
        <w:t>Randstad Professional (voorheen Yacht — yacht.nl → randstadprofessional.nl)</w:t>
      </w:r>
    </w:p>
    <w:p>
      <w:pPr>
        <w:pStyle w:val="ListBullet"/>
      </w:pPr>
      <w:r>
        <w:t>GROOTSTE NIEUWS DEZE WEEK in white-collar: Yacht is na 25 jaar opgegaan in "Randstad Professional" (rebrand maart 2026). Negen specialisme-gebieden: IT, Finance, Engineering, Supply Chain, HR, Legal, MarComms, Government, Banking &amp; Insurance. 667 actieve vacatures.</w:t>
      </w:r>
    </w:p>
    <w:p>
      <w:pPr>
        <w:pStyle w:val="ListBullet"/>
      </w:pPr>
      <w:r>
        <w:t>Positionering verschuift naar "impact-driven" en globale Randstad-schaal. Kritisch ontvangen in vakpers (Flexnieuws: "o jee!") — markt vindt het verlies van Yacht-DNA onpersoonlijk.</w:t>
      </w:r>
    </w:p>
    <w:p>
      <w:pPr>
        <w:pStyle w:val="ListBullet"/>
      </w:pPr>
      <w:r>
        <w:t>Direct strategisch effect voor Tecforce: vluchtgevoel bij Yacht-engineers en -klanten die menselijke aanpak missen. Tecforce kan hierop inspelen met expliciete "wij blijven jouw vaste contactpersoon, geen helpdesk"-content.</w:t>
      </w:r>
    </w:p>
    <w:p>
      <w:pPr>
        <w:pStyle w:val="ListBullet"/>
      </w:pPr>
      <w:r>
        <w:t>YEM (Yacht Externen Management) en YIS (Yacht Inhouse Services) verdwijnen ook onder de Randstad-paraplu — sommige opdrachtgevers heroriënteren contracten/RFP's.</w:t>
      </w:r>
    </w:p>
    <w:p>
      <w:pPr>
        <w:pStyle w:val="Heading2"/>
      </w:pPr>
      <w:r>
        <w:t>Dosign (dosign.com)</w:t>
      </w:r>
    </w:p>
    <w:p>
      <w:pPr>
        <w:pStyle w:val="ListBullet"/>
      </w:pPr>
      <w:r>
        <w:t>35 jaar in markt, 600+ klanten, 80 medewerkers, 5 vestigingen in NL/BE/DE. IND-erkende sponsor — dus actief in werving van non-EU engineers (kennismigranten-route).</w:t>
      </w:r>
    </w:p>
    <w:p>
      <w:pPr>
        <w:pStyle w:val="ListBullet"/>
      </w:pPr>
      <w:r>
        <w:t>Dosign Academy in Rotterdam — directe overlap met Tecforce's vestigingsfocus op de haven en met fieldmanagement-aanpak.</w:t>
      </w:r>
    </w:p>
    <w:p>
      <w:pPr>
        <w:pStyle w:val="ListBullet"/>
      </w:pPr>
      <w:r>
        <w:t>"JobAlert" feature in footer; geen prominent vacaturecijfer of bonus-campagne zichtbaar. Internationale expansie via NL/BE/DE-as is hun strategische zwaartepunt.</w:t>
      </w:r>
    </w:p>
    <w:p>
      <w:pPr>
        <w:pStyle w:val="Heading2"/>
      </w:pPr>
      <w:r>
        <w:t>Connetix (connetix.nl)</w:t>
      </w:r>
    </w:p>
    <w:p>
      <w:pPr>
        <w:pStyle w:val="ListBullet"/>
      </w:pPr>
      <w:r>
        <w:t>Hard cijfer als USP: "89% conversie naar vast" via detavast-route — heel concreet anker voor opdrachtgevers die volledige overname willen.</w:t>
      </w:r>
    </w:p>
    <w:p>
      <w:pPr>
        <w:pStyle w:val="ListBullet"/>
      </w:pPr>
      <w:r>
        <w:t>"10 jaar menselijke aanpak in een wereld vol techniek" — soortgelijke tone of voice als Tecforce ("Join the Force" / "we regelen het samen"). Directe positioneringsoverlap.</w:t>
      </w:r>
    </w:p>
    <w:p>
      <w:pPr>
        <w:pStyle w:val="ListBullet"/>
      </w:pPr>
      <w:r>
        <w:t>Connetix Academy + Young Professionals-programma + CV-hulp + exclusive search. Vestigingen: HQ Schiedam, kantoren Utrecht/Den Bosch/Amsterdam/Rotterdam — overlap met Tecforce's haven-positie.</w:t>
      </w:r>
    </w:p>
    <w:p>
      <w:pPr>
        <w:pStyle w:val="ListBullet"/>
      </w:pPr>
      <w:r>
        <w:t>Sterke functie-focus: Sales Engineer, Werkvoorbereider, Projectleider, Mechanical Engineer, Technical Tekenaar, Design Engineer.</w:t>
      </w:r>
    </w:p>
    <w:p>
      <w:pPr>
        <w:pStyle w:val="Heading2"/>
      </w:pPr>
      <w:r>
        <w:t>Eminent / Eminent Groep (eminentgroep.nl)</w:t>
      </w:r>
    </w:p>
    <w:p>
      <w:pPr>
        <w:pStyle w:val="ListBullet"/>
      </w:pPr>
      <w:r>
        <w:t>Branding-claim "Meer dan detachering alleen" + video-serie "De voordelen van detachering" — actieve social/Facebook-content gericht op de twijfelende technicus.</w:t>
      </w:r>
    </w:p>
    <w:p>
      <w:pPr>
        <w:pStyle w:val="ListBullet"/>
      </w:pPr>
      <w:r>
        <w:t>Verbindt mbo/hbo/wo technisch talent met "vooraanstaande bedrijven" — directe overlap met Tecforce-doelgroep.</w:t>
      </w:r>
    </w:p>
    <w:p>
      <w:pPr>
        <w:pStyle w:val="ListBullet"/>
      </w:pPr>
      <w:r>
        <w:t>Geen specifieke 2026-campagne of nieuwslanceringen gevonden — content-marketing leunt op evergreen video's en personal coaching-verhaal.</w:t>
      </w:r>
    </w:p>
    <w:p>
      <w:pPr>
        <w:pStyle w:val="Heading2"/>
      </w:pPr>
      <w:r>
        <w:t>Voort (voort.com)</w:t>
      </w:r>
    </w:p>
    <w:p>
      <w:pPr>
        <w:pStyle w:val="ListBullet"/>
      </w:pPr>
      <w:r>
        <w:t>Schaal: 11 vestigingen NL (Amsterdam, Apeldoorn, Breda, Capelle a/d IJssel, Groningen, Heerenveen, Hengelo, Leusden, Nijmegen, Utrecht, Weert), 1.000+ professionals, 800+ opdrachtgevers, 20 jaar in markt.</w:t>
      </w:r>
    </w:p>
    <w:p>
      <w:pPr>
        <w:pStyle w:val="ListBullet"/>
      </w:pPr>
      <w:r>
        <w:t>Sterk talent- en opleidingsverhaal: €1.500/jaar opleidingsbudget per professional, Voort Academy met 30+ technische + soft-skill trainings, "Groei verder"-talentprogramma voor 0-3 jaar ervaring.</w:t>
      </w:r>
    </w:p>
    <w:p>
      <w:pPr>
        <w:pStyle w:val="ListBullet"/>
      </w:pPr>
      <w:r>
        <w:t>Arbeidsvoorwaarden expliciet: vast contract (niet uitzending), marktconforme salarissen, minimaal 25 vakantiedagen. Heldere "anti-flex"-positionering.</w:t>
      </w:r>
    </w:p>
    <w:p>
      <w:pPr>
        <w:pStyle w:val="ListBullet"/>
      </w:pPr>
      <w:r>
        <w:t>Vacatures-verdeling op website transparant: 205 bouwkunde, 318 civiel, 127 elektrotechniek — Tecforce mist deze schaal-zichtbaarheid.</w:t>
      </w:r>
    </w:p>
    <w:p>
      <w:pPr>
        <w:pStyle w:val="Heading2"/>
      </w:pPr>
      <w:r>
        <w:t>Continu (continu.nl)</w:t>
      </w:r>
    </w:p>
    <w:p>
      <w:pPr>
        <w:pStyle w:val="ListBullet"/>
      </w:pPr>
      <w:r>
        <w:t>Zit qua tone of voice en kandidatengroep zowel dichtbij Maintec als Tecforce. "Duurzaam detacheren"-propositie + KNLTB-padel sponsoring.</w:t>
      </w:r>
    </w:p>
    <w:p>
      <w:pPr>
        <w:pStyle w:val="ListBullet"/>
      </w:pPr>
      <w:r>
        <w:t>Geen significant nieuws deze week. Sectorenpalet (bouw, civiel, elektro, installatie, hightech, proces, werktuigbouw) overlapt deels met Tecforce maar mist offshore/Rotterdamse haven-focus — gat voor Tecforce.</w:t>
      </w:r>
    </w:p>
    <w:p>
      <w:pPr>
        <w:pStyle w:val="Heading2"/>
      </w:pPr>
      <w:r>
        <w:t>Techsharks (techsharks.nl)</w:t>
      </w:r>
    </w:p>
    <w:p>
      <w:pPr>
        <w:pStyle w:val="ListBullet"/>
      </w:pPr>
      <w:r>
        <w:t>Detachering-heavy, focus op schaarse technische profielen — deels overlap met Tecforce.</w:t>
      </w:r>
    </w:p>
    <w:p>
      <w:pPr>
        <w:pStyle w:val="ListBullet"/>
      </w:pPr>
      <w:r>
        <w:t>Bouwt aan eigen Techsharks Academy (relevant voor Maintec's Vakschool-vergelijking, deels ook voor Tecforce's opleidingsverhaal).</w:t>
      </w:r>
    </w:p>
    <w:p/>
    <w:p>
      <w:pPr>
        <w:pStyle w:val="Heading2"/>
      </w:pPr>
      <w:r>
        <w:t>Sectorspecifieke spelers — offshore / energie / haven</w:t>
      </w:r>
    </w:p>
    <w:p>
      <w:pPr>
        <w:pStyle w:val="ListBullet"/>
      </w:pPr>
      <w:r>
        <w:rPr>
          <w:b/>
        </w:rPr>
        <w:t xml:space="preserve">Oceanwide Maritiem &amp; Energy Personnel Services: </w:t>
      </w:r>
      <w:r>
        <w:t>Pure-play offshore staffing in maritiem + energie. Pluspunt: brede dienstenmix; minpunt: geen onshore-integratie zoals Tecforce-Redwave heeft.</w:t>
      </w:r>
    </w:p>
    <w:p>
      <w:pPr>
        <w:pStyle w:val="ListBullet"/>
      </w:pPr>
      <w:r>
        <w:rPr>
          <w:b/>
        </w:rPr>
        <w:t xml:space="preserve">Echt Snel (Groningen): </w:t>
      </w:r>
      <w:r>
        <w:t>Offshore wind detachering vanuit Eemshaven-regio. Lokale focus, certified personnel.</w:t>
      </w:r>
    </w:p>
    <w:p>
      <w:pPr>
        <w:pStyle w:val="ListBullet"/>
      </w:pPr>
      <w:r>
        <w:rPr>
          <w:b/>
        </w:rPr>
        <w:t xml:space="preserve">Atlas Professionals: </w:t>
      </w:r>
      <w:r>
        <w:t>Bekend offshore-naam, geen acuut nieuws deze week.</w:t>
      </w:r>
    </w:p>
    <w:p>
      <w:pPr>
        <w:pStyle w:val="ListBullet"/>
      </w:pPr>
      <w:r>
        <w:rPr>
          <w:b/>
        </w:rPr>
        <w:t xml:space="preserve">Stratt+ / Watertalent: </w:t>
      </w:r>
      <w:r>
        <w:t>Haven Rotterdam-focused job boards / staffing. Vermelden "duizenden vacatures Rotterdamse haven" — Maritiemland-cover-artikel "werk weer sexy maken".</w:t>
      </w:r>
    </w:p>
    <w:p/>
    <w:p>
      <w:pPr>
        <w:pStyle w:val="Heading1"/>
      </w:pPr>
      <w:r>
        <w:t>3. Marktsignalen — offshore, energie, haven, regelgeving</w:t>
      </w:r>
    </w:p>
    <w:p>
      <w:pPr>
        <w:pStyle w:val="ListBullet"/>
      </w:pPr>
      <w:r>
        <w:rPr>
          <w:b/>
        </w:rPr>
        <w:t>Yacht-rebrand:</w:t>
      </w:r>
      <w:r>
        <w:t xml:space="preserve"> Per maart 2026 verdwenen als merknaam; opgegaan in Randstad Professional. Mediadekking deels kritisch. Direct talent-/klant-migratie-window van enkele maanden.</w:t>
      </w:r>
    </w:p>
    <w:p>
      <w:pPr>
        <w:pStyle w:val="ListBullet"/>
      </w:pPr>
      <w:r>
        <w:rPr>
          <w:b/>
        </w:rPr>
        <w:t>Offshore wind capaciteit:</w:t>
      </w:r>
      <w:r>
        <w:t xml:space="preserve"> NL 11,714 MW geïnstalleerd, 40,5% offshore (status jan 2025), nieuwe tender 2026 in voorbereiding (PBL-advies). Aanhoudende structurele schaarste in offshore-gecertificeerd personeel — Tecforce/Redwave-positie is hier strategisch.</w:t>
      </w:r>
    </w:p>
    <w:p>
      <w:pPr>
        <w:pStyle w:val="ListBullet"/>
      </w:pPr>
      <w:r>
        <w:rPr>
          <w:b/>
        </w:rPr>
        <w:t>Procesindustrie maintenance-shift:</w:t>
      </w:r>
      <w:r>
        <w:t xml:space="preserve"> Migratie van fixed-interval naar condition-based en predictive maintenance. Vraag verschuift naar technici met datavaardigheid (sensoring, vibration analysis, IoT). Eemshaven en Rotterdamse haven trekken hard aan.</w:t>
      </w:r>
    </w:p>
    <w:p>
      <w:pPr>
        <w:pStyle w:val="ListBullet"/>
      </w:pPr>
      <w:r>
        <w:rPr>
          <w:b/>
        </w:rPr>
        <w:t>Rotterdamse haven:</w:t>
      </w:r>
      <w:r>
        <w:t xml:space="preserve"> Duizenden openstaande technische vacatures, sector-cover-thema "werk weer sexy maken" (Nederland Maritiem Land). Vopak, Deltalinqs-partners actief in eigen werving. Tecforce/Redwave Terminal Operator-expertise is uniek positioneringsvoordeel.</w:t>
      </w:r>
    </w:p>
    <w:p>
      <w:pPr>
        <w:pStyle w:val="ListBullet"/>
      </w:pPr>
      <w:r>
        <w:rPr>
          <w:b/>
        </w:rPr>
        <w:t>Wet DBA-handhaving + CAO Detachering 2026:</w:t>
      </w:r>
      <w:r>
        <w:t xml:space="preserve"> "Zachte landing" (naheffingen, geen boetes) + gelijkwaardige beloning uitzendkrachten per 1 jan 2026. Treft Tecforce minder hard dan pure zzp-bemiddelaars, maar opdrachtgevers heroverwegen zzp-engineers — instroom-window voor detachering. CAO Metaal &amp; Techniek +3% per 1 maart 2026.</w:t>
      </w:r>
    </w:p>
    <w:p/>
    <w:p>
      <w:pPr>
        <w:pStyle w:val="Heading1"/>
      </w:pPr>
      <w:r>
        <w:t>4. Aanbevelingen voor Tecforce</w:t>
      </w:r>
    </w:p>
    <w:p>
      <w:pPr>
        <w:pStyle w:val="Heading3"/>
      </w:pPr>
      <w:r>
        <w:t>Aanbeveling 1 — Yacht-migratie-campagne (urgent, deze maand)</w:t>
      </w:r>
    </w:p>
    <w:p>
      <w:r>
        <w:rPr>
          <w:b w:val="0"/>
          <w:i w:val="0"/>
        </w:rPr>
        <w:t>Yacht-engineers die hun vaste contactpersoon verliezen onder Randstad Professional zijn dé target deze 6-8 weken. Lanceer een gerichte LinkedIn- en Google Ads-campagne: "Mis je je oude Yacht-aanspreekpunt? Bij Tecforce krijg je gewoon één fieldmanager voor je hele traject." Combineer met een landingspagina (tecforce.nl/van-yacht-naar-tecforce) met getuigenissen van Tecforcers + één-klik connect-knop. Het window is kort — Randstad zal binnen 2-3 maanden de migratie ook aan klantenkant communicatief afronden.</w:t>
      </w:r>
    </w:p>
    <w:p>
      <w:pPr>
        <w:pStyle w:val="Heading3"/>
      </w:pPr>
      <w:r>
        <w:t>Aanbeveling 2 — Onshore + Offshore propositie expliciet maken (komende 4 weken)</w:t>
      </w:r>
    </w:p>
    <w:p>
      <w:r>
        <w:rPr>
          <w:b w:val="0"/>
          <w:i w:val="0"/>
        </w:rPr>
        <w:t>De Redwave-integratie is het grootste structurele concurrentievoordeel van Tecforce in 2026 — geen enkele genoemde concurrent (Dosign, Connetix, Eminent, Voort, Continu, Techsharks, Oceanwide, Atlas) heeft de combinatie. Bouw één hero-pagina "Onshore + Offshore — Eén partner van de haven tot het platform" met visual (offshore wind farm → Rotterdamse haven → onshore industrie). Voeg PR-content toe: cases van engineers die de switch maken tussen onshore en offshore via Tecforce.</w:t>
      </w:r>
    </w:p>
    <w:p>
      <w:pPr>
        <w:pStyle w:val="Heading3"/>
      </w:pPr>
      <w:r>
        <w:t>Aanbeveling 3 — Predictive maintenance content-haak (komende 6 weken)</w:t>
      </w:r>
    </w:p>
    <w:p>
      <w:r>
        <w:rPr>
          <w:b w:val="0"/>
          <w:i w:val="0"/>
        </w:rPr>
        <w:t>De shift naar condition-based / predictive maintenance is sector-breed maar nog niet gevangen door concurrenten in content. Lanceer een whitepaper / video-serie "Maintenance Engineer 2026: van sleutel naar sensor". Promote via LinkedIn en de "Tecforcers" community. Bevat: nieuwe rollen (Reliability Engineer, Condition Monitoring Specialist), opleidingsroutes, casuïstiek uit Rotterdamse haven / Redwave-portfolio. Past perfect bij Tecforce's nichefocus en bewijst inhoudelijke kennis t.o.v. generalisten.</w:t>
      </w:r>
    </w:p>
    <w:p>
      <w:pPr>
        <w:pStyle w:val="Heading3"/>
      </w:pPr>
      <w:r>
        <w:t>Aanbeveling 4 — Opleidingsbudget zichtbaar maken op vacaturepagina's</w:t>
      </w:r>
    </w:p>
    <w:p>
      <w:r>
        <w:rPr>
          <w:b w:val="0"/>
          <w:i w:val="0"/>
        </w:rPr>
        <w:t>Voort communiceert €1.500/jaar opleidingsbudget concreet; Connetix heeft Academy + Young Professionals; Dosign heeft Dosign Academy Rotterdam. Tecforce heeft sterke fieldmanagement maar het opleidings-/certificeringsverhaal komt minder concreet door op de vacaturepagina's. Voeg per vacature toe: "Persoonlijk certificeringsbudget (incl. offshore safety / VCA / NEN3140)" met concreet bedrag of "marktconform pakket". Bij offshore-rollen specifiek de GWO/BOSIET-certificeringskosten noemen — directe trigger voor offshore-engineers.</w:t>
      </w:r>
    </w:p>
    <w:p/>
    <w:p>
      <w:pPr>
        <w:pStyle w:val="Heading1"/>
      </w:pPr>
      <w:r>
        <w:t>5. Bronnen</w:t>
      </w:r>
    </w:p>
    <w:p>
      <w:pPr>
        <w:pStyle w:val="ListBullet"/>
      </w:pPr>
      <w:r>
        <w:t xml:space="preserve">Tecforce — Bedrijfssite — </w:t>
      </w:r>
      <w:r>
        <w:rPr>
          <w:color w:val="0B57D0"/>
        </w:rPr>
        <w:t>https://www.tecforce.nl/</w:t>
      </w:r>
    </w:p>
    <w:p>
      <w:pPr>
        <w:pStyle w:val="ListBullet"/>
      </w:pPr>
      <w:r>
        <w:t xml:space="preserve">TecqGroep neemt Redwave over (Tecforce nieuws) — </w:t>
      </w:r>
      <w:r>
        <w:rPr>
          <w:color w:val="0B57D0"/>
        </w:rPr>
        <w:t>https://www.tecforce.nl/nieuws/tecqgroep-gaat-samen-verder-met-redwave</w:t>
      </w:r>
    </w:p>
    <w:p>
      <w:pPr>
        <w:pStyle w:val="ListBullet"/>
      </w:pPr>
      <w:r>
        <w:t xml:space="preserve">Yacht heet nu Randstad Professional (Flexnieuws kritiek) — </w:t>
      </w:r>
      <w:r>
        <w:rPr>
          <w:color w:val="0B57D0"/>
        </w:rPr>
        <w:t>https://www.flexnieuws.nl/2026/03/yacht-a-randstad-company-heet-nu-randstad-professional-o-jee/</w:t>
      </w:r>
    </w:p>
    <w:p>
      <w:pPr>
        <w:pStyle w:val="ListBullet"/>
      </w:pPr>
      <w:r>
        <w:t xml:space="preserve">Randstad Professional homepage — </w:t>
      </w:r>
      <w:r>
        <w:rPr>
          <w:color w:val="0B57D0"/>
        </w:rPr>
        <w:t>https://www.randstadprofessional.nl/</w:t>
      </w:r>
    </w:p>
    <w:p>
      <w:pPr>
        <w:pStyle w:val="ListBullet"/>
      </w:pPr>
      <w:r>
        <w:t xml:space="preserve">Yacht over Randstad Professional — </w:t>
      </w:r>
      <w:r>
        <w:rPr>
          <w:color w:val="0B57D0"/>
        </w:rPr>
        <w:t>https://www.yacht.nl/over-ons</w:t>
      </w:r>
    </w:p>
    <w:p>
      <w:pPr>
        <w:pStyle w:val="ListBullet"/>
      </w:pPr>
      <w:r>
        <w:t xml:space="preserve">Dosign — engineering staffing — </w:t>
      </w:r>
      <w:r>
        <w:rPr>
          <w:color w:val="0B57D0"/>
        </w:rPr>
        <w:t>https://www.dosign.com</w:t>
      </w:r>
    </w:p>
    <w:p>
      <w:pPr>
        <w:pStyle w:val="ListBullet"/>
      </w:pPr>
      <w:r>
        <w:t xml:space="preserve">Connetix — technische detachering — </w:t>
      </w:r>
      <w:r>
        <w:rPr>
          <w:color w:val="0B57D0"/>
        </w:rPr>
        <w:t>https://www.connetix.nl</w:t>
      </w:r>
    </w:p>
    <w:p>
      <w:pPr>
        <w:pStyle w:val="ListBullet"/>
      </w:pPr>
      <w:r>
        <w:t xml:space="preserve">Eminent Groep — </w:t>
      </w:r>
      <w:r>
        <w:rPr>
          <w:color w:val="0B57D0"/>
        </w:rPr>
        <w:t>https://eminentgroep.nl/</w:t>
      </w:r>
    </w:p>
    <w:p>
      <w:pPr>
        <w:pStyle w:val="ListBullet"/>
      </w:pPr>
      <w:r>
        <w:t xml:space="preserve">Eminent — Meer dan detachering alleen — </w:t>
      </w:r>
      <w:r>
        <w:rPr>
          <w:color w:val="0B57D0"/>
        </w:rPr>
        <w:t>https://eminentgroep.nl/actueel/eminent-meer-dan-detachering-alleen/</w:t>
      </w:r>
    </w:p>
    <w:p>
      <w:pPr>
        <w:pStyle w:val="ListBullet"/>
      </w:pPr>
      <w:r>
        <w:t xml:space="preserve">Voort — Technische detachering — </w:t>
      </w:r>
      <w:r>
        <w:rPr>
          <w:color w:val="0B57D0"/>
        </w:rPr>
        <w:t>https://www.voort.com/</w:t>
      </w:r>
    </w:p>
    <w:p>
      <w:pPr>
        <w:pStyle w:val="ListBullet"/>
      </w:pPr>
      <w:r>
        <w:t xml:space="preserve">Voort — Werken via detachering — </w:t>
      </w:r>
      <w:r>
        <w:rPr>
          <w:color w:val="0B57D0"/>
        </w:rPr>
        <w:t>https://www.voort.com/werken-via-detachering/</w:t>
      </w:r>
    </w:p>
    <w:p>
      <w:pPr>
        <w:pStyle w:val="ListBullet"/>
      </w:pPr>
      <w:r>
        <w:t xml:space="preserve">Continu — Detachering — </w:t>
      </w:r>
      <w:r>
        <w:rPr>
          <w:color w:val="0B57D0"/>
        </w:rPr>
        <w:t>https://www.continu.nl</w:t>
      </w:r>
    </w:p>
    <w:p>
      <w:pPr>
        <w:pStyle w:val="ListBullet"/>
      </w:pPr>
      <w:r>
        <w:t xml:space="preserve">Techsharks — </w:t>
      </w:r>
      <w:r>
        <w:rPr>
          <w:color w:val="0B57D0"/>
        </w:rPr>
        <w:t>https://www.techsharks.nl</w:t>
      </w:r>
    </w:p>
    <w:p>
      <w:pPr>
        <w:pStyle w:val="ListBullet"/>
      </w:pPr>
      <w:r>
        <w:t xml:space="preserve">Oceanwide — Maritiem &amp; Energy Personnel Services — </w:t>
      </w:r>
      <w:r>
        <w:rPr>
          <w:color w:val="0B57D0"/>
        </w:rPr>
        <w:t>https://oceanwidecrew.com/nl/</w:t>
      </w:r>
    </w:p>
    <w:p>
      <w:pPr>
        <w:pStyle w:val="ListBullet"/>
      </w:pPr>
      <w:r>
        <w:t xml:space="preserve">Werken bij TenneT — Offshore — </w:t>
      </w:r>
      <w:r>
        <w:rPr>
          <w:color w:val="0B57D0"/>
        </w:rPr>
        <w:t>https://www.werkenbijtennet.nl/en/expertises/offshore</w:t>
      </w:r>
    </w:p>
    <w:p>
      <w:pPr>
        <w:pStyle w:val="ListBullet"/>
      </w:pPr>
      <w:r>
        <w:t xml:space="preserve">Netbeheer Nederland — stormachtige groei offshore wind — </w:t>
      </w:r>
      <w:r>
        <w:rPr>
          <w:color w:val="0B57D0"/>
        </w:rPr>
        <w:t>https://www.netbeheernederland.nl/artikelen/uit-net-nl/uit-net-nl38-stormachtige-groei-van-offshore-windenergie</w:t>
      </w:r>
    </w:p>
    <w:p>
      <w:pPr>
        <w:pStyle w:val="ListBullet"/>
      </w:pPr>
      <w:r>
        <w:t xml:space="preserve">PBL — Advice offshore wind tender 2026 — </w:t>
      </w:r>
      <w:r>
        <w:rPr>
          <w:color w:val="0B57D0"/>
        </w:rPr>
        <w:t>https://www.pbl.nl/en/publications/advice-offshore-wind-tender-2026</w:t>
      </w:r>
    </w:p>
    <w:p>
      <w:pPr>
        <w:pStyle w:val="ListBullet"/>
      </w:pPr>
      <w:r>
        <w:t xml:space="preserve">Rijksoverheid — Windenergie op zee — </w:t>
      </w:r>
      <w:r>
        <w:rPr>
          <w:color w:val="0B57D0"/>
        </w:rPr>
        <w:t>https://www.rijksoverheid.nl/onderwerpen/duurzame-energie/windenergie-op-zee</w:t>
      </w:r>
    </w:p>
    <w:p>
      <w:pPr>
        <w:pStyle w:val="ListBullet"/>
      </w:pPr>
      <w:r>
        <w:t xml:space="preserve">Wind power in the Netherlands (Wikipedia) — </w:t>
      </w:r>
      <w:r>
        <w:rPr>
          <w:color w:val="0B57D0"/>
        </w:rPr>
        <w:t>https://en.wikipedia.org/wiki/Wind_power_in_the_Netherlands</w:t>
      </w:r>
    </w:p>
    <w:p>
      <w:pPr>
        <w:pStyle w:val="ListBullet"/>
      </w:pPr>
      <w:r>
        <w:t xml:space="preserve">Nederland Maritiem Land — vacatures Rotterdamse haven "werk weer sexy maken" — </w:t>
      </w:r>
      <w:r>
        <w:rPr>
          <w:color w:val="0B57D0"/>
        </w:rPr>
        <w:t>https://maritiemland.nl/nieuws/hoe-vul-je-duizenden-vacatures-in-de-rotterdamse-haven-op-we-moeten-het-werk-weer-sexy-maken/</w:t>
      </w:r>
    </w:p>
    <w:p>
      <w:pPr>
        <w:pStyle w:val="ListBullet"/>
      </w:pPr>
      <w:r>
        <w:t xml:space="preserve">Trinamics — top 10 trends technische beroepen 2026 (predictive maintenance) — </w:t>
      </w:r>
      <w:r>
        <w:rPr>
          <w:color w:val="0B57D0"/>
        </w:rPr>
        <w:t>https://www.trinamics.nl/nl/blog/top-10-trends-in-technische-beroepen-in-nederland-2026</w:t>
      </w:r>
    </w:p>
    <w:p>
      <w:pPr>
        <w:pStyle w:val="ListBullet"/>
      </w:pPr>
      <w:r>
        <w:t xml:space="preserve">Stratt+ — Werken in de haven van Rotterdam — </w:t>
      </w:r>
      <w:r>
        <w:rPr>
          <w:color w:val="0B57D0"/>
        </w:rPr>
        <w:t>https://www.stratt.nl/werken-in-de-haven/werken-in-de-haven-van-rotterdam/</w:t>
      </w:r>
    </w:p>
    <w:p>
      <w:pPr>
        <w:pStyle w:val="ListBullet"/>
      </w:pPr>
      <w:r>
        <w:t xml:space="preserve">Indeed — 300+ offshore vacatures (7 mei 2026) — </w:t>
      </w:r>
      <w:r>
        <w:rPr>
          <w:color w:val="0B57D0"/>
        </w:rPr>
        <w:t>https://nl.indeed.com/q-offshore-vacatures.html</w:t>
      </w:r>
    </w:p>
    <w:p>
      <w:pPr>
        <w:pStyle w:val="ListBullet"/>
      </w:pPr>
      <w:r>
        <w:t xml:space="preserve">Nieuwe cao detachering 2026 (Totality) — </w:t>
      </w:r>
      <w:r>
        <w:rPr>
          <w:color w:val="0B57D0"/>
        </w:rPr>
        <w:t>https://totality.nl/de-nieuwe-cao-detachering-wat-er-verandert/</w:t>
      </w:r>
    </w:p>
    <w:p>
      <w:pPr>
        <w:pStyle w:val="ListBullet"/>
      </w:pPr>
      <w:r>
        <w:t xml:space="preserve">Techniek Nederland — gelijke beloning uitzendkrachten 2026 — </w:t>
      </w:r>
      <w:r>
        <w:rPr>
          <w:color w:val="0B57D0"/>
        </w:rPr>
        <w:t>https://www.technieknederland.nl/nieuws/gelijke-beloning-uitzendkrachten-2026</w:t>
      </w:r>
    </w:p>
    <w:p>
      <w:pPr>
        <w:pStyle w:val="ListBullet"/>
      </w:pPr>
      <w:r>
        <w:t xml:space="preserve">CAO Metaal en Techniek 2026-2028 — </w:t>
      </w:r>
      <w:r>
        <w:rPr>
          <w:color w:val="0B57D0"/>
        </w:rPr>
        <w:t>https://precisionpartner.nl/nieuwe-cao-metaal-techniek-2026-2028/</w:t>
      </w:r>
    </w:p>
    <w:p/>
    <w:p>
      <w:r>
        <w:rPr>
          <w:i/>
          <w:sz w:val="18"/>
        </w:rPr>
        <w:t>Gegenereerd door TecqGroep wekelijkse concurrentiescan — 11 mei 2026. Volgende scan: 18 mei 2026. Companion: Maintec-Concurrentiescan-2026-05-11.docx.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