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58550">
      <w:pPr>
        <w:spacing w:after="160"/>
      </w:pPr>
      <w:r>
        <w:rPr>
          <w:b/>
          <w:sz w:val="34"/>
          <w:szCs w:val="34"/>
        </w:rPr>
        <w:t>知识计算算子目录详细设计稿</w:t>
      </w:r>
    </w:p>
    <w:p w14:paraId="2C85B2CA">
      <w:pPr>
        <w:spacing w:after="120"/>
      </w:pPr>
      <w:r>
        <w:t>日期: 2026-04-13</w:t>
      </w:r>
    </w:p>
    <w:p w14:paraId="2345CEFC">
      <w:pPr>
        <w:spacing w:after="120"/>
      </w:pPr>
      <w:r>
        <w:t>关联文档:</w:t>
      </w:r>
    </w:p>
    <w:p w14:paraId="03AFFDCD">
      <w:pPr>
        <w:spacing w:after="60"/>
      </w:pPr>
      <w:r>
        <w:t>• 知识计算算子目录重定方案</w:t>
      </w:r>
    </w:p>
    <w:p w14:paraId="54614E5E">
      <w:pPr>
        <w:spacing w:after="60"/>
      </w:pPr>
      <w:r>
        <w:t>• 知识计算算子清单（适配KAG规范+自定义业务框架版）</w:t>
      </w:r>
    </w:p>
    <w:p w14:paraId="18976A91">
      <w:pPr>
        <w:spacing w:after="60"/>
      </w:pPr>
      <w:r>
        <w:t>• 知识计算算子清单（增加业务扩展）</w:t>
      </w:r>
    </w:p>
    <w:p w14:paraId="5F8C6C2B">
      <w:pPr>
        <w:spacing w:after="80"/>
      </w:pPr>
    </w:p>
    <w:p w14:paraId="75D6A5E4">
      <w:pPr>
        <w:spacing w:after="160"/>
      </w:pPr>
      <w:r>
        <w:rPr>
          <w:b/>
          <w:sz w:val="30"/>
          <w:szCs w:val="30"/>
        </w:rPr>
        <w:t>1. 目的</w:t>
      </w:r>
    </w:p>
    <w:p w14:paraId="1D4DB274">
      <w:pPr>
        <w:spacing w:after="120"/>
      </w:pPr>
      <w:r>
        <w:t>在已经确定的 7 类“知识计算”顶层目录基础上，进一步给出：</w:t>
      </w:r>
    </w:p>
    <w:p w14:paraId="449816E5">
      <w:pPr>
        <w:spacing w:after="60"/>
      </w:pPr>
      <w:r>
        <w:t>• 具体算子</w:t>
      </w:r>
    </w:p>
    <w:p w14:paraId="3EEEF0D5">
      <w:pPr>
        <w:spacing w:after="60"/>
      </w:pPr>
      <w:r>
        <w:t>• 算子功能</w:t>
      </w:r>
    </w:p>
    <w:p w14:paraId="33C5F211">
      <w:pPr>
        <w:spacing w:after="60"/>
      </w:pPr>
      <w:r>
        <w:t>• 第一版关键参数</w:t>
      </w:r>
    </w:p>
    <w:p w14:paraId="3EA116ED">
      <w:pPr>
        <w:spacing w:after="60"/>
      </w:pPr>
      <w:r>
        <w:t>• 实现方案</w:t>
      </w:r>
    </w:p>
    <w:p w14:paraId="75D26258">
      <w:pPr>
        <w:spacing w:after="60"/>
      </w:pPr>
      <w:r>
        <w:t>• 是否优先复用 KAG</w:t>
      </w:r>
    </w:p>
    <w:p w14:paraId="6DE2D0DF">
      <w:pPr>
        <w:spacing w:after="60"/>
      </w:pPr>
      <w:r>
        <w:t>• 是否需要自研</w:t>
      </w:r>
    </w:p>
    <w:p w14:paraId="40E80AAC">
      <w:pPr>
        <w:spacing w:after="80"/>
      </w:pPr>
    </w:p>
    <w:p w14:paraId="0A7359D5">
      <w:pPr>
        <w:spacing w:after="120"/>
      </w:pPr>
      <w:r>
        <w:t>本稿的目标是为后续：</w:t>
      </w:r>
    </w:p>
    <w:p w14:paraId="4B57DB1E">
      <w:pPr>
        <w:spacing w:after="60"/>
      </w:pPr>
      <w:r>
        <w:t>• 工作台目录重构</w:t>
      </w:r>
    </w:p>
    <w:p w14:paraId="294FD583">
      <w:pPr>
        <w:spacing w:after="60"/>
      </w:pPr>
      <w:r>
        <w:t>• 算子实现排期</w:t>
      </w:r>
    </w:p>
    <w:p w14:paraId="376094A3">
      <w:pPr>
        <w:spacing w:after="60"/>
      </w:pPr>
      <w:r>
        <w:t>• KAG/OpenSPG 结合方式落地</w:t>
      </w:r>
    </w:p>
    <w:p w14:paraId="17CF1181">
      <w:pPr>
        <w:spacing w:after="80"/>
      </w:pPr>
    </w:p>
    <w:p w14:paraId="2D992A27">
      <w:pPr>
        <w:spacing w:after="120"/>
      </w:pPr>
      <w:r>
        <w:t>提供统一依据。</w:t>
      </w:r>
    </w:p>
    <w:p w14:paraId="51C78F07">
      <w:pPr>
        <w:pBdr>
          <w:bottom w:val="single" w:color="D7DCE2" w:sz="6" w:space="1"/>
        </w:pBdr>
        <w:spacing w:after="120"/>
      </w:pPr>
    </w:p>
    <w:p w14:paraId="33658A76">
      <w:pPr>
        <w:spacing w:after="160"/>
      </w:pPr>
      <w:r>
        <w:rPr>
          <w:b/>
          <w:sz w:val="30"/>
          <w:szCs w:val="30"/>
        </w:rPr>
        <w:t>2. 设计原则</w:t>
      </w:r>
    </w:p>
    <w:p w14:paraId="26A3474D">
      <w:pPr>
        <w:spacing w:after="160"/>
      </w:pPr>
      <w:r>
        <w:rPr>
          <w:b/>
          <w:sz w:val="26"/>
          <w:szCs w:val="26"/>
        </w:rPr>
        <w:t>2.1 参数设计原则</w:t>
      </w:r>
    </w:p>
    <w:p w14:paraId="06EA9475">
      <w:pPr>
        <w:spacing w:after="120"/>
      </w:pPr>
      <w:r>
        <w:t>本稿中的“参数”只写第一版关键参数，不等同于最终代码接口。参数说明遵循以下原则：</w:t>
      </w:r>
    </w:p>
    <w:p w14:paraId="68506F4C">
      <w:pPr>
        <w:spacing w:after="60"/>
      </w:pPr>
      <w:r>
        <w:t>• 只列影响编排和实现边界的核心参数</w:t>
      </w:r>
    </w:p>
    <w:p w14:paraId="0C15A1FF">
      <w:pPr>
        <w:spacing w:after="60"/>
      </w:pPr>
      <w:r>
        <w:t>• 优先列稳定业务参数，不展开底层模型/线程池等运行参数</w:t>
      </w:r>
    </w:p>
    <w:p w14:paraId="6D946136">
      <w:pPr>
        <w:spacing w:after="60"/>
      </w:pPr>
      <w:r>
        <w:t>• 优先列 DTO 级输入输出参数，不把所有内部字段都写成对外参数</w:t>
      </w:r>
    </w:p>
    <w:p w14:paraId="45CC35E1">
      <w:pPr>
        <w:spacing w:after="80"/>
      </w:pPr>
    </w:p>
    <w:p w14:paraId="75217DB2">
      <w:pPr>
        <w:spacing w:after="160"/>
      </w:pPr>
      <w:r>
        <w:rPr>
          <w:b/>
          <w:sz w:val="26"/>
          <w:szCs w:val="26"/>
        </w:rPr>
        <w:t>2.2 实现方案分类</w:t>
      </w:r>
    </w:p>
    <w:p w14:paraId="6807A8D4">
      <w:pPr>
        <w:spacing w:after="120"/>
      </w:pPr>
      <w:r>
        <w:t>每个算子的实现方案统一标成以下几类：</w:t>
      </w:r>
    </w:p>
    <w:p w14:paraId="2CF410C7">
      <w:pPr>
        <w:spacing w:after="60"/>
      </w:pPr>
      <w:r>
        <w:t>• 复用 KAG</w:t>
      </w:r>
    </w:p>
    <w:p w14:paraId="6062B629">
      <w:pPr>
        <w:spacing w:after="60"/>
      </w:pPr>
      <w:r>
        <w:t>• 直接包装现有 KAG 组件即可</w:t>
      </w:r>
    </w:p>
    <w:p w14:paraId="71CC5804">
      <w:pPr>
        <w:spacing w:after="60"/>
      </w:pPr>
      <w:r>
        <w:t>• 包装 KAG + 自研</w:t>
      </w:r>
    </w:p>
    <w:p w14:paraId="56985CC8">
      <w:pPr>
        <w:spacing w:after="60"/>
      </w:pPr>
      <w:r>
        <w:t>• 底层复用 KAG，但要补业务 DTO、规则、路由或结果整理</w:t>
      </w:r>
    </w:p>
    <w:p w14:paraId="7AB08C9E">
      <w:pPr>
        <w:spacing w:after="60"/>
      </w:pPr>
      <w:r>
        <w:t>• 复用 OpenSPG</w:t>
      </w:r>
    </w:p>
    <w:p w14:paraId="72A94DB1">
      <w:pPr>
        <w:spacing w:after="60"/>
      </w:pPr>
      <w:r>
        <w:t>• 主要依赖 OpenSPG 的 schema、图查询、图存储能力</w:t>
      </w:r>
    </w:p>
    <w:p w14:paraId="0080DC3C">
      <w:pPr>
        <w:spacing w:after="60"/>
      </w:pPr>
      <w:r>
        <w:t>• 自研</w:t>
      </w:r>
    </w:p>
    <w:p w14:paraId="2B6A6A0B">
      <w:pPr>
        <w:spacing w:after="60"/>
      </w:pPr>
      <w:r>
        <w:t>• KAG/OpenSPG 没有直接可复用能力，需要自己实现</w:t>
      </w:r>
    </w:p>
    <w:p w14:paraId="7EB76EE8">
      <w:pPr>
        <w:spacing w:after="80"/>
      </w:pPr>
    </w:p>
    <w:p w14:paraId="35CA226B">
      <w:pPr>
        <w:spacing w:after="160"/>
      </w:pPr>
      <w:r>
        <w:rPr>
          <w:b/>
          <w:sz w:val="26"/>
          <w:szCs w:val="26"/>
        </w:rPr>
        <w:t>2.3 实现优先级标记</w:t>
      </w:r>
    </w:p>
    <w:p w14:paraId="07F43899">
      <w:pPr>
        <w:spacing w:after="60"/>
      </w:pPr>
      <w:r>
        <w:t>• P0</w:t>
      </w:r>
    </w:p>
    <w:p w14:paraId="324F8AC5">
      <w:pPr>
        <w:spacing w:after="60"/>
      </w:pPr>
      <w:r>
        <w:t>• 必须尽快落地，支撑工作台和基础链路</w:t>
      </w:r>
    </w:p>
    <w:p w14:paraId="5C047FCC">
      <w:pPr>
        <w:spacing w:after="60"/>
      </w:pPr>
      <w:r>
        <w:t>• P1</w:t>
      </w:r>
    </w:p>
    <w:p w14:paraId="2057CDE7">
      <w:pPr>
        <w:spacing w:after="60"/>
      </w:pPr>
      <w:r>
        <w:t>• 第二批落地，支撑完整知识计算链</w:t>
      </w:r>
    </w:p>
    <w:p w14:paraId="4B6BF343">
      <w:pPr>
        <w:spacing w:after="60"/>
      </w:pPr>
      <w:r>
        <w:t>• P2</w:t>
      </w:r>
    </w:p>
    <w:p w14:paraId="58215A40">
      <w:pPr>
        <w:spacing w:after="60"/>
      </w:pPr>
      <w:r>
        <w:t>• 后续扩展能力</w:t>
      </w:r>
    </w:p>
    <w:p w14:paraId="1E16D2EC">
      <w:pPr>
        <w:spacing w:after="80"/>
      </w:pPr>
    </w:p>
    <w:p w14:paraId="5CDC4C27">
      <w:pPr>
        <w:pBdr>
          <w:bottom w:val="single" w:color="D7DCE2" w:sz="6" w:space="1"/>
        </w:pBdr>
        <w:spacing w:after="120"/>
      </w:pPr>
    </w:p>
    <w:p w14:paraId="1108F326">
      <w:pPr>
        <w:spacing w:after="160"/>
      </w:pPr>
      <w:r>
        <w:rPr>
          <w:b/>
          <w:sz w:val="30"/>
          <w:szCs w:val="30"/>
        </w:rPr>
        <w:t>3. 顶层目录与实现侧重点</w:t>
      </w:r>
    </w:p>
    <w:tbl>
      <w:tblPr>
        <w:tblStyle w:val="2"/>
        <w:tblW w:w="0" w:type="auto"/>
        <w:tblInd w:w="0" w:type="dxa"/>
        <w:tblBorders>
          <w:top w:val="single" w:color="9AA4B2" w:sz="8" w:space="0"/>
          <w:left w:val="single" w:color="9AA4B2" w:sz="8" w:space="0"/>
          <w:bottom w:val="single" w:color="9AA4B2" w:sz="8" w:space="0"/>
          <w:right w:val="single" w:color="9AA4B2" w:sz="8" w:space="0"/>
          <w:insideH w:val="single" w:color="9AA4B2" w:sz="6" w:space="0"/>
          <w:insideV w:val="single" w:color="9AA4B2" w:sz="6" w:space="0"/>
        </w:tblBorders>
        <w:tblLayout w:type="autofit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050"/>
        <w:gridCol w:w="2263"/>
        <w:gridCol w:w="3229"/>
        <w:gridCol w:w="2260"/>
      </w:tblGrid>
      <w:tr w14:paraId="48F5FDB6">
        <w:tc>
          <w:tcPr>
            <w:tcW w:w="0" w:type="auto"/>
            <w:shd w:val="clear" w:color="auto" w:fill="EEF4FB"/>
          </w:tcPr>
          <w:p w14:paraId="7EE1EC9C">
            <w:pPr>
              <w:spacing w:after="0"/>
            </w:pPr>
            <w:r>
              <w:rPr>
                <w:b/>
              </w:rPr>
              <w:t>顶层目录</w:t>
            </w:r>
          </w:p>
        </w:tc>
        <w:tc>
          <w:tcPr>
            <w:tcW w:w="0" w:type="auto"/>
            <w:shd w:val="clear" w:color="auto" w:fill="EEF4FB"/>
          </w:tcPr>
          <w:p w14:paraId="510775F4">
            <w:pPr>
              <w:spacing w:after="0"/>
            </w:pPr>
            <w:r>
              <w:rPr>
                <w:b/>
              </w:rPr>
              <w:t>当前是否已有基础实现</w:t>
            </w:r>
          </w:p>
        </w:tc>
        <w:tc>
          <w:tcPr>
            <w:tcW w:w="0" w:type="auto"/>
            <w:shd w:val="clear" w:color="auto" w:fill="EEF4FB"/>
          </w:tcPr>
          <w:p w14:paraId="3C4C0449">
            <w:pPr>
              <w:spacing w:after="0"/>
            </w:pPr>
            <w:r>
              <w:rPr>
                <w:b/>
              </w:rPr>
              <w:t>主要复用来源</w:t>
            </w:r>
          </w:p>
        </w:tc>
        <w:tc>
          <w:tcPr>
            <w:tcW w:w="0" w:type="auto"/>
            <w:shd w:val="clear" w:color="auto" w:fill="EEF4FB"/>
          </w:tcPr>
          <w:p w14:paraId="59668D9F">
            <w:pPr>
              <w:spacing w:after="0"/>
            </w:pPr>
            <w:r>
              <w:rPr>
                <w:b/>
              </w:rPr>
              <w:t>主要新增来源</w:t>
            </w:r>
          </w:p>
        </w:tc>
      </w:tr>
      <w:tr w14:paraId="5029A40C">
        <w:tc>
          <w:tcPr>
            <w:tcW w:w="0" w:type="auto"/>
          </w:tcPr>
          <w:p w14:paraId="5FD03CED">
            <w:pPr>
              <w:spacing w:after="0"/>
            </w:pPr>
            <w:r>
              <w:t>数据接入与加载</w:t>
            </w:r>
          </w:p>
        </w:tc>
        <w:tc>
          <w:tcPr>
            <w:tcW w:w="0" w:type="auto"/>
          </w:tcPr>
          <w:p w14:paraId="140D7D59">
            <w:pPr>
              <w:spacing w:after="0"/>
            </w:pPr>
            <w:r>
              <w:t>部分有</w:t>
            </w:r>
          </w:p>
        </w:tc>
        <w:tc>
          <w:tcPr>
            <w:tcW w:w="0" w:type="auto"/>
          </w:tcPr>
          <w:p w14:paraId="04113780">
            <w:pPr>
              <w:spacing w:after="0"/>
            </w:pPr>
            <w:r>
              <w:t>自研接入层、少量 KAG reader</w:t>
            </w:r>
          </w:p>
        </w:tc>
        <w:tc>
          <w:tcPr>
            <w:tcW w:w="0" w:type="auto"/>
          </w:tcPr>
          <w:p w14:paraId="191E5ED6">
            <w:pPr>
              <w:spacing w:after="0"/>
            </w:pPr>
            <w:r>
              <w:t>自研</w:t>
            </w:r>
          </w:p>
        </w:tc>
      </w:tr>
      <w:tr w14:paraId="1118FB9A">
        <w:tc>
          <w:tcPr>
            <w:tcW w:w="0" w:type="auto"/>
          </w:tcPr>
          <w:p w14:paraId="5336EB12">
            <w:pPr>
              <w:spacing w:after="0"/>
            </w:pPr>
            <w:r>
              <w:t>数据预处理与结构化</w:t>
            </w:r>
          </w:p>
        </w:tc>
        <w:tc>
          <w:tcPr>
            <w:tcW w:w="0" w:type="auto"/>
          </w:tcPr>
          <w:p w14:paraId="14F3BE56">
            <w:pPr>
              <w:spacing w:after="0"/>
            </w:pPr>
            <w:r>
              <w:t>部分有</w:t>
            </w:r>
          </w:p>
        </w:tc>
        <w:tc>
          <w:tcPr>
            <w:tcW w:w="0" w:type="auto"/>
          </w:tcPr>
          <w:p w14:paraId="7E9BC437">
            <w:pPr>
              <w:spacing w:after="0"/>
            </w:pPr>
            <w:r>
              <w:t>KAG reader/splitter/extractor</w:t>
            </w:r>
          </w:p>
        </w:tc>
        <w:tc>
          <w:tcPr>
            <w:tcW w:w="0" w:type="auto"/>
          </w:tcPr>
          <w:p w14:paraId="673E6E5E">
            <w:pPr>
              <w:spacing w:after="0"/>
            </w:pPr>
            <w:r>
              <w:t>包装层</w:t>
            </w:r>
          </w:p>
        </w:tc>
      </w:tr>
      <w:tr w14:paraId="316AB1D5">
        <w:tc>
          <w:tcPr>
            <w:tcW w:w="0" w:type="auto"/>
          </w:tcPr>
          <w:p w14:paraId="3F409677">
            <w:pPr>
              <w:spacing w:after="0"/>
            </w:pPr>
            <w:r>
              <w:t>知识抽取</w:t>
            </w:r>
          </w:p>
        </w:tc>
        <w:tc>
          <w:tcPr>
            <w:tcW w:w="0" w:type="auto"/>
          </w:tcPr>
          <w:p w14:paraId="0EAE401F">
            <w:pPr>
              <w:spacing w:after="0"/>
            </w:pPr>
            <w:r>
              <w:t>部分有</w:t>
            </w:r>
          </w:p>
        </w:tc>
        <w:tc>
          <w:tcPr>
            <w:tcW w:w="0" w:type="auto"/>
          </w:tcPr>
          <w:p w14:paraId="70C7CD33">
            <w:pPr>
              <w:spacing w:after="0"/>
            </w:pPr>
            <w:r>
              <w:t>KAG extractor</w:t>
            </w:r>
          </w:p>
        </w:tc>
        <w:tc>
          <w:tcPr>
            <w:tcW w:w="0" w:type="auto"/>
          </w:tcPr>
          <w:p w14:paraId="17E6B0CC">
            <w:pPr>
              <w:spacing w:after="0"/>
            </w:pPr>
            <w:r>
              <w:t>包装层、业务抽取规则</w:t>
            </w:r>
          </w:p>
        </w:tc>
      </w:tr>
      <w:tr w14:paraId="16BEECF7">
        <w:tc>
          <w:tcPr>
            <w:tcW w:w="0" w:type="auto"/>
          </w:tcPr>
          <w:p w14:paraId="70C04D49">
            <w:pPr>
              <w:spacing w:after="0"/>
            </w:pPr>
            <w:r>
              <w:t>知识对齐与标准化</w:t>
            </w:r>
          </w:p>
        </w:tc>
        <w:tc>
          <w:tcPr>
            <w:tcW w:w="0" w:type="auto"/>
          </w:tcPr>
          <w:p w14:paraId="025E28DD">
            <w:pPr>
              <w:spacing w:after="0"/>
            </w:pPr>
            <w:r>
              <w:t>很少</w:t>
            </w:r>
          </w:p>
        </w:tc>
        <w:tc>
          <w:tcPr>
            <w:tcW w:w="0" w:type="auto"/>
          </w:tcPr>
          <w:p w14:paraId="7A7028CC">
            <w:pPr>
              <w:spacing w:after="0"/>
            </w:pPr>
            <w:r>
              <w:t>少量现有 resolver 逻辑</w:t>
            </w:r>
          </w:p>
        </w:tc>
        <w:tc>
          <w:tcPr>
            <w:tcW w:w="0" w:type="auto"/>
          </w:tcPr>
          <w:p w14:paraId="6E311231">
            <w:pPr>
              <w:spacing w:after="0"/>
            </w:pPr>
            <w:r>
              <w:t>自研</w:t>
            </w:r>
          </w:p>
        </w:tc>
      </w:tr>
      <w:tr w14:paraId="248BBCC2">
        <w:tc>
          <w:tcPr>
            <w:tcW w:w="0" w:type="auto"/>
          </w:tcPr>
          <w:p w14:paraId="766A0707">
            <w:pPr>
              <w:spacing w:after="0"/>
            </w:pPr>
            <w:r>
              <w:t>知识融合与图构建</w:t>
            </w:r>
          </w:p>
        </w:tc>
        <w:tc>
          <w:tcPr>
            <w:tcW w:w="0" w:type="auto"/>
          </w:tcPr>
          <w:p w14:paraId="5CB65B4E">
            <w:pPr>
              <w:spacing w:after="0"/>
            </w:pPr>
            <w:r>
              <w:t>已有较多</w:t>
            </w:r>
          </w:p>
        </w:tc>
        <w:tc>
          <w:tcPr>
            <w:tcW w:w="0" w:type="auto"/>
          </w:tcPr>
          <w:p w14:paraId="537211D9">
            <w:pPr>
              <w:spacing w:after="0"/>
            </w:pPr>
            <w:r>
              <w:t>KAG mapping/writer、OpenSPG</w:t>
            </w:r>
          </w:p>
        </w:tc>
        <w:tc>
          <w:tcPr>
            <w:tcW w:w="0" w:type="auto"/>
          </w:tcPr>
          <w:p w14:paraId="6F50E27B">
            <w:pPr>
              <w:spacing w:after="0"/>
            </w:pPr>
            <w:r>
              <w:t>自研融合逻辑</w:t>
            </w:r>
          </w:p>
        </w:tc>
      </w:tr>
      <w:tr w14:paraId="2F0C97D8">
        <w:tc>
          <w:tcPr>
            <w:tcW w:w="0" w:type="auto"/>
          </w:tcPr>
          <w:p w14:paraId="255D25C9">
            <w:pPr>
              <w:spacing w:after="0"/>
            </w:pPr>
            <w:r>
              <w:t>知识检索与召回</w:t>
            </w:r>
          </w:p>
        </w:tc>
        <w:tc>
          <w:tcPr>
            <w:tcW w:w="0" w:type="auto"/>
          </w:tcPr>
          <w:p w14:paraId="06E090E8">
            <w:pPr>
              <w:spacing w:after="0"/>
            </w:pPr>
            <w:r>
              <w:t>很少</w:t>
            </w:r>
          </w:p>
        </w:tc>
        <w:tc>
          <w:tcPr>
            <w:tcW w:w="0" w:type="auto"/>
          </w:tcPr>
          <w:p w14:paraId="519D1F62">
            <w:pPr>
              <w:spacing w:after="0"/>
            </w:pPr>
            <w:r>
              <w:t>OpenSPG 查询、向量召回能力</w:t>
            </w:r>
          </w:p>
        </w:tc>
        <w:tc>
          <w:tcPr>
            <w:tcW w:w="0" w:type="auto"/>
          </w:tcPr>
          <w:p w14:paraId="4C58845F">
            <w:pPr>
              <w:spacing w:after="0"/>
            </w:pPr>
            <w:r>
              <w:t>自研检索编排</w:t>
            </w:r>
          </w:p>
        </w:tc>
      </w:tr>
      <w:tr w14:paraId="05FA1103">
        <w:tc>
          <w:tcPr>
            <w:tcW w:w="0" w:type="auto"/>
          </w:tcPr>
          <w:p w14:paraId="47A0B8A6">
            <w:pPr>
              <w:spacing w:after="0"/>
            </w:pPr>
            <w:r>
              <w:t>推理与决策生成</w:t>
            </w:r>
          </w:p>
        </w:tc>
        <w:tc>
          <w:tcPr>
            <w:tcW w:w="0" w:type="auto"/>
          </w:tcPr>
          <w:p w14:paraId="0713DED8">
            <w:pPr>
              <w:spacing w:after="0"/>
            </w:pPr>
            <w:r>
              <w:t>很少</w:t>
            </w:r>
          </w:p>
        </w:tc>
        <w:tc>
          <w:tcPr>
            <w:tcW w:w="0" w:type="auto"/>
          </w:tcPr>
          <w:p w14:paraId="1FDF8837">
            <w:pPr>
              <w:spacing w:after="0"/>
            </w:pPr>
            <w:r>
              <w:t>OpenSPG 图查询、规则引擎</w:t>
            </w:r>
          </w:p>
        </w:tc>
        <w:tc>
          <w:tcPr>
            <w:tcW w:w="0" w:type="auto"/>
          </w:tcPr>
          <w:p w14:paraId="5017D4CE">
            <w:pPr>
              <w:spacing w:after="0"/>
            </w:pPr>
            <w:r>
              <w:t>自研</w:t>
            </w:r>
          </w:p>
        </w:tc>
      </w:tr>
    </w:tbl>
    <w:p w14:paraId="3EE2E195">
      <w:pPr>
        <w:spacing w:after="120"/>
      </w:pPr>
    </w:p>
    <w:p w14:paraId="77205DBF">
      <w:pPr>
        <w:pBdr>
          <w:bottom w:val="single" w:color="D7DCE2" w:sz="6" w:space="1"/>
        </w:pBdr>
        <w:spacing w:after="120"/>
      </w:pPr>
    </w:p>
    <w:p w14:paraId="3F5850ED">
      <w:pPr>
        <w:spacing w:after="160"/>
      </w:pPr>
      <w:r>
        <w:rPr>
          <w:b/>
          <w:sz w:val="30"/>
          <w:szCs w:val="30"/>
        </w:rPr>
        <w:t>4. 数据接入与加载</w:t>
      </w:r>
    </w:p>
    <w:p w14:paraId="50EDB0A1">
      <w:pPr>
        <w:spacing w:after="160"/>
      </w:pPr>
      <w:r>
        <w:rPr>
          <w:b/>
          <w:sz w:val="26"/>
          <w:szCs w:val="26"/>
        </w:rPr>
        <w:t>4.1 通用基础算子</w:t>
      </w:r>
    </w:p>
    <w:tbl>
      <w:tblPr>
        <w:tblStyle w:val="2"/>
        <w:tblW w:w="0" w:type="auto"/>
        <w:tblInd w:w="0" w:type="dxa"/>
        <w:tblBorders>
          <w:top w:val="single" w:color="9AA4B2" w:sz="8" w:space="0"/>
          <w:left w:val="single" w:color="9AA4B2" w:sz="8" w:space="0"/>
          <w:bottom w:val="single" w:color="9AA4B2" w:sz="8" w:space="0"/>
          <w:right w:val="single" w:color="9AA4B2" w:sz="8" w:space="0"/>
          <w:insideH w:val="single" w:color="9AA4B2" w:sz="6" w:space="0"/>
          <w:insideV w:val="single" w:color="9AA4B2" w:sz="6" w:space="0"/>
        </w:tblBorders>
        <w:tblLayout w:type="autofit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105"/>
        <w:gridCol w:w="449"/>
        <w:gridCol w:w="1819"/>
        <w:gridCol w:w="2705"/>
        <w:gridCol w:w="1828"/>
      </w:tblGrid>
      <w:tr w14:paraId="73839237">
        <w:tc>
          <w:tcPr>
            <w:tcW w:w="0" w:type="auto"/>
            <w:shd w:val="clear" w:color="auto" w:fill="EEF4FB"/>
          </w:tcPr>
          <w:p w14:paraId="0E8570E3">
            <w:pPr>
              <w:spacing w:after="0"/>
            </w:pPr>
            <w:r>
              <w:rPr>
                <w:b/>
              </w:rPr>
              <w:t>算子名称</w:t>
            </w:r>
          </w:p>
        </w:tc>
        <w:tc>
          <w:tcPr>
            <w:tcW w:w="0" w:type="auto"/>
            <w:shd w:val="clear" w:color="auto" w:fill="EEF4FB"/>
          </w:tcPr>
          <w:p w14:paraId="18B0EC98">
            <w:pPr>
              <w:spacing w:after="0"/>
            </w:pPr>
            <w:r>
              <w:rPr>
                <w:b/>
              </w:rPr>
              <w:t>优先级</w:t>
            </w:r>
          </w:p>
        </w:tc>
        <w:tc>
          <w:tcPr>
            <w:tcW w:w="0" w:type="auto"/>
            <w:shd w:val="clear" w:color="auto" w:fill="EEF4FB"/>
          </w:tcPr>
          <w:p w14:paraId="1AEFF26E">
            <w:pPr>
              <w:spacing w:after="0"/>
            </w:pPr>
            <w:r>
              <w:rPr>
                <w:b/>
              </w:rPr>
              <w:t>功能</w:t>
            </w:r>
          </w:p>
        </w:tc>
        <w:tc>
          <w:tcPr>
            <w:tcW w:w="0" w:type="auto"/>
            <w:shd w:val="clear" w:color="auto" w:fill="EEF4FB"/>
          </w:tcPr>
          <w:p w14:paraId="00A84E3D">
            <w:pPr>
              <w:spacing w:after="0"/>
            </w:pPr>
            <w:r>
              <w:rPr>
                <w:b/>
              </w:rPr>
              <w:t>第一版关键参数</w:t>
            </w:r>
          </w:p>
        </w:tc>
        <w:tc>
          <w:tcPr>
            <w:tcW w:w="0" w:type="auto"/>
            <w:shd w:val="clear" w:color="auto" w:fill="EEF4FB"/>
          </w:tcPr>
          <w:p w14:paraId="20B6792B">
            <w:pPr>
              <w:spacing w:after="0"/>
            </w:pPr>
            <w:r>
              <w:rPr>
                <w:b/>
              </w:rPr>
              <w:t>实现方案</w:t>
            </w:r>
          </w:p>
        </w:tc>
      </w:tr>
      <w:tr w14:paraId="1841C7FA">
        <w:tc>
          <w:tcPr>
            <w:tcW w:w="0" w:type="auto"/>
          </w:tcPr>
          <w:p w14:paraId="76833CED">
            <w:pPr>
              <w:spacing w:after="0"/>
            </w:pPr>
            <w:r>
              <w:t>pdf_source_ingest</w:t>
            </w:r>
          </w:p>
        </w:tc>
        <w:tc>
          <w:tcPr>
            <w:tcW w:w="0" w:type="auto"/>
          </w:tcPr>
          <w:p w14:paraId="13B3D3C2">
            <w:pPr>
              <w:spacing w:after="0"/>
            </w:pPr>
            <w:r>
              <w:t>P0</w:t>
            </w:r>
          </w:p>
        </w:tc>
        <w:tc>
          <w:tcPr>
            <w:tcW w:w="0" w:type="auto"/>
          </w:tcPr>
          <w:p w14:paraId="379D7A90">
            <w:pPr>
              <w:spacing w:after="0"/>
            </w:pPr>
            <w:r>
              <w:t>接入本地文件、对象存储或上传得到的 PDF 源</w:t>
            </w:r>
          </w:p>
        </w:tc>
        <w:tc>
          <w:tcPr>
            <w:tcW w:w="0" w:type="auto"/>
          </w:tcPr>
          <w:p w14:paraId="7D49C317">
            <w:pPr>
              <w:spacing w:after="0"/>
            </w:pPr>
            <w:r>
              <w:t>source_uri, source_id, source_name, metadata, load_mode</w:t>
            </w:r>
          </w:p>
        </w:tc>
        <w:tc>
          <w:tcPr>
            <w:tcW w:w="0" w:type="auto"/>
          </w:tcPr>
          <w:p w14:paraId="5E745A3F">
            <w:pPr>
              <w:spacing w:after="0"/>
            </w:pPr>
            <w:r>
              <w:t>自研。源接入本身不是 KAG 强项，建议统一封装到我们自己的 source adapter。</w:t>
            </w:r>
          </w:p>
        </w:tc>
      </w:tr>
      <w:tr w14:paraId="53437454">
        <w:tc>
          <w:tcPr>
            <w:tcW w:w="0" w:type="auto"/>
          </w:tcPr>
          <w:p w14:paraId="3A7A2628">
            <w:pPr>
              <w:spacing w:after="0"/>
            </w:pPr>
            <w:r>
              <w:t>docx_source_ingest</w:t>
            </w:r>
          </w:p>
        </w:tc>
        <w:tc>
          <w:tcPr>
            <w:tcW w:w="0" w:type="auto"/>
          </w:tcPr>
          <w:p w14:paraId="1E70F54C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1460032F">
            <w:pPr>
              <w:spacing w:after="0"/>
            </w:pPr>
            <w:r>
              <w:t>接入 Word 文档并生成标准源对象</w:t>
            </w:r>
          </w:p>
        </w:tc>
        <w:tc>
          <w:tcPr>
            <w:tcW w:w="0" w:type="auto"/>
          </w:tcPr>
          <w:p w14:paraId="462ECA03">
            <w:pPr>
              <w:spacing w:after="0"/>
            </w:pPr>
            <w:r>
              <w:t>source_uri, source_id, source_name, metadata, load_mode</w:t>
            </w:r>
          </w:p>
        </w:tc>
        <w:tc>
          <w:tcPr>
            <w:tcW w:w="0" w:type="auto"/>
          </w:tcPr>
          <w:p w14:paraId="65B2FAAC">
            <w:pPr>
              <w:spacing w:after="0"/>
            </w:pPr>
            <w:r>
              <w:t>自研。后续正文解析可复用 KAG，但接入层应统一自建。</w:t>
            </w:r>
          </w:p>
        </w:tc>
      </w:tr>
      <w:tr w14:paraId="21DE57DB">
        <w:tc>
          <w:tcPr>
            <w:tcW w:w="0" w:type="auto"/>
          </w:tcPr>
          <w:p w14:paraId="27B64D08">
            <w:pPr>
              <w:spacing w:after="0"/>
            </w:pPr>
            <w:r>
              <w:t>markdown_source_ingest</w:t>
            </w:r>
          </w:p>
        </w:tc>
        <w:tc>
          <w:tcPr>
            <w:tcW w:w="0" w:type="auto"/>
          </w:tcPr>
          <w:p w14:paraId="0F901BDC">
            <w:pPr>
              <w:spacing w:after="0"/>
            </w:pPr>
            <w:r>
              <w:t>P0</w:t>
            </w:r>
          </w:p>
        </w:tc>
        <w:tc>
          <w:tcPr>
            <w:tcW w:w="0" w:type="auto"/>
          </w:tcPr>
          <w:p w14:paraId="1F48604C">
            <w:pPr>
              <w:spacing w:after="0"/>
            </w:pPr>
            <w:r>
              <w:t>接入 Markdown 文档或文本片段</w:t>
            </w:r>
          </w:p>
        </w:tc>
        <w:tc>
          <w:tcPr>
            <w:tcW w:w="0" w:type="auto"/>
          </w:tcPr>
          <w:p w14:paraId="593D50BF">
            <w:pPr>
              <w:spacing w:after="0"/>
            </w:pPr>
            <w:r>
              <w:t>source_text/source_uri, source_id, title, metadata</w:t>
            </w:r>
          </w:p>
        </w:tc>
        <w:tc>
          <w:tcPr>
            <w:tcW w:w="0" w:type="auto"/>
          </w:tcPr>
          <w:p w14:paraId="123CA759">
            <w:pPr>
              <w:spacing w:after="0"/>
            </w:pPr>
            <w:r>
              <w:t>自研。接入和抽取逻辑解耦，适合作为标准入口。</w:t>
            </w:r>
          </w:p>
        </w:tc>
      </w:tr>
      <w:tr w14:paraId="7CB14540">
        <w:tc>
          <w:tcPr>
            <w:tcW w:w="0" w:type="auto"/>
          </w:tcPr>
          <w:p w14:paraId="4750E0D4">
            <w:pPr>
              <w:spacing w:after="0"/>
            </w:pPr>
            <w:r>
              <w:t>webpage_source_ingest</w:t>
            </w:r>
          </w:p>
        </w:tc>
        <w:tc>
          <w:tcPr>
            <w:tcW w:w="0" w:type="auto"/>
          </w:tcPr>
          <w:p w14:paraId="0B41E1EB">
            <w:pPr>
              <w:spacing w:after="0"/>
            </w:pPr>
            <w:r>
              <w:t>P0</w:t>
            </w:r>
          </w:p>
        </w:tc>
        <w:tc>
          <w:tcPr>
            <w:tcW w:w="0" w:type="auto"/>
          </w:tcPr>
          <w:p w14:paraId="319C176C">
            <w:pPr>
              <w:spacing w:after="0"/>
            </w:pPr>
            <w:r>
              <w:t>接入网页 URL 并记录抓取上下文</w:t>
            </w:r>
          </w:p>
        </w:tc>
        <w:tc>
          <w:tcPr>
            <w:tcW w:w="0" w:type="auto"/>
          </w:tcPr>
          <w:p w14:paraId="368BC964">
            <w:pPr>
              <w:spacing w:after="0"/>
            </w:pPr>
            <w:r>
              <w:t>url, source_id, fetch_mode, headers, metadata</w:t>
            </w:r>
          </w:p>
        </w:tc>
        <w:tc>
          <w:tcPr>
            <w:tcW w:w="0" w:type="auto"/>
          </w:tcPr>
          <w:p w14:paraId="3D20909B">
            <w:pPr>
              <w:spacing w:after="0"/>
            </w:pPr>
            <w:r>
              <w:t>自研。网页抓取和重试逻辑应在我们自己的接入层。</w:t>
            </w:r>
          </w:p>
        </w:tc>
      </w:tr>
      <w:tr w14:paraId="3A5261D8">
        <w:tc>
          <w:tcPr>
            <w:tcW w:w="0" w:type="auto"/>
          </w:tcPr>
          <w:p w14:paraId="41B84A43">
            <w:pPr>
              <w:spacing w:after="0"/>
            </w:pPr>
            <w:r>
              <w:t>rss_source_ingest</w:t>
            </w:r>
          </w:p>
        </w:tc>
        <w:tc>
          <w:tcPr>
            <w:tcW w:w="0" w:type="auto"/>
          </w:tcPr>
          <w:p w14:paraId="7AB8EA9D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6EDE56E9">
            <w:pPr>
              <w:spacing w:after="0"/>
            </w:pPr>
            <w:r>
              <w:t>接入 RSS/Atom 订阅源并输出资讯记录</w:t>
            </w:r>
          </w:p>
        </w:tc>
        <w:tc>
          <w:tcPr>
            <w:tcW w:w="0" w:type="auto"/>
          </w:tcPr>
          <w:p w14:paraId="0D51730E">
            <w:pPr>
              <w:spacing w:after="0"/>
            </w:pPr>
            <w:r>
              <w:t>feed_url, source_id, poll_window, dedup_key</w:t>
            </w:r>
          </w:p>
        </w:tc>
        <w:tc>
          <w:tcPr>
            <w:tcW w:w="0" w:type="auto"/>
          </w:tcPr>
          <w:p w14:paraId="66E08B49">
            <w:pPr>
              <w:spacing w:after="0"/>
            </w:pPr>
            <w:r>
              <w:t>自研。KAG 不负责资讯源接入。</w:t>
            </w:r>
          </w:p>
        </w:tc>
      </w:tr>
      <w:tr w14:paraId="2F3464A5">
        <w:tc>
          <w:tcPr>
            <w:tcW w:w="0" w:type="auto"/>
          </w:tcPr>
          <w:p w14:paraId="71D23A8C">
            <w:pPr>
              <w:spacing w:after="0"/>
            </w:pPr>
            <w:r>
              <w:t>structured_table_source_ingest</w:t>
            </w:r>
          </w:p>
        </w:tc>
        <w:tc>
          <w:tcPr>
            <w:tcW w:w="0" w:type="auto"/>
          </w:tcPr>
          <w:p w14:paraId="68CD8712">
            <w:pPr>
              <w:spacing w:after="0"/>
            </w:pPr>
            <w:r>
              <w:t>P0</w:t>
            </w:r>
          </w:p>
        </w:tc>
        <w:tc>
          <w:tcPr>
            <w:tcW w:w="0" w:type="auto"/>
          </w:tcPr>
          <w:p w14:paraId="43A00DE4">
            <w:pPr>
              <w:spacing w:after="0"/>
            </w:pPr>
            <w:r>
              <w:t>接入 CSV/Excel/DB 行数据，转成标准结构化源</w:t>
            </w:r>
          </w:p>
        </w:tc>
        <w:tc>
          <w:tcPr>
            <w:tcW w:w="0" w:type="auto"/>
          </w:tcPr>
          <w:p w14:paraId="53A4E0DE">
            <w:pPr>
              <w:spacing w:after="0"/>
            </w:pPr>
            <w:r>
              <w:t>source_uri/table_name, pk_fields, field_mapping, load_mode</w:t>
            </w:r>
          </w:p>
        </w:tc>
        <w:tc>
          <w:tcPr>
            <w:tcW w:w="0" w:type="auto"/>
          </w:tcPr>
          <w:p w14:paraId="5CB91031">
            <w:pPr>
              <w:spacing w:after="0"/>
            </w:pPr>
            <w:r>
              <w:t>自研。后续可接 KAG mapping，但接入本身仍是我们自己的职责。</w:t>
            </w:r>
          </w:p>
        </w:tc>
      </w:tr>
      <w:tr w14:paraId="698FC62D">
        <w:tc>
          <w:tcPr>
            <w:tcW w:w="0" w:type="auto"/>
          </w:tcPr>
          <w:p w14:paraId="0677F679">
            <w:pPr>
              <w:spacing w:after="0"/>
            </w:pPr>
            <w:r>
              <w:t>api_source_ingest</w:t>
            </w:r>
          </w:p>
        </w:tc>
        <w:tc>
          <w:tcPr>
            <w:tcW w:w="0" w:type="auto"/>
          </w:tcPr>
          <w:p w14:paraId="2920B048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2D1FBAC3">
            <w:pPr>
              <w:spacing w:after="0"/>
            </w:pPr>
            <w:r>
              <w:t>拉取第三方 API 数据源</w:t>
            </w:r>
          </w:p>
        </w:tc>
        <w:tc>
          <w:tcPr>
            <w:tcW w:w="0" w:type="auto"/>
          </w:tcPr>
          <w:p w14:paraId="61980F95">
            <w:pPr>
              <w:spacing w:after="0"/>
            </w:pPr>
            <w:r>
              <w:t>endpoint, auth_config, pagination, retry_policy, field_mapping</w:t>
            </w:r>
          </w:p>
        </w:tc>
        <w:tc>
          <w:tcPr>
            <w:tcW w:w="0" w:type="auto"/>
          </w:tcPr>
          <w:p w14:paraId="6B15168E">
            <w:pPr>
              <w:spacing w:after="0"/>
            </w:pPr>
            <w:r>
              <w:t>自研。偏连接器能力，不建议塞进 KAG。</w:t>
            </w:r>
          </w:p>
        </w:tc>
      </w:tr>
    </w:tbl>
    <w:p w14:paraId="640C35FC">
      <w:pPr>
        <w:spacing w:after="120"/>
      </w:pPr>
    </w:p>
    <w:p w14:paraId="412BFB0F">
      <w:pPr>
        <w:spacing w:after="120"/>
      </w:pPr>
    </w:p>
    <w:p w14:paraId="29BD51ED">
      <w:pPr>
        <w:spacing w:after="160"/>
      </w:pPr>
      <w:r>
        <w:rPr>
          <w:b/>
          <w:sz w:val="26"/>
          <w:szCs w:val="26"/>
        </w:rPr>
        <w:t>4.2 业务扩展算子</w:t>
      </w:r>
    </w:p>
    <w:tbl>
      <w:tblPr>
        <w:tblStyle w:val="2"/>
        <w:tblW w:w="0" w:type="auto"/>
        <w:tblInd w:w="0" w:type="dxa"/>
        <w:tblBorders>
          <w:top w:val="single" w:color="9AA4B2" w:sz="8" w:space="0"/>
          <w:left w:val="single" w:color="9AA4B2" w:sz="8" w:space="0"/>
          <w:bottom w:val="single" w:color="9AA4B2" w:sz="8" w:space="0"/>
          <w:right w:val="single" w:color="9AA4B2" w:sz="8" w:space="0"/>
          <w:insideH w:val="single" w:color="9AA4B2" w:sz="6" w:space="0"/>
          <w:insideV w:val="single" w:color="9AA4B2" w:sz="6" w:space="0"/>
        </w:tblBorders>
        <w:tblLayout w:type="autofit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607"/>
        <w:gridCol w:w="540"/>
        <w:gridCol w:w="2183"/>
        <w:gridCol w:w="3076"/>
        <w:gridCol w:w="1500"/>
      </w:tblGrid>
      <w:tr w14:paraId="1EA31FEA">
        <w:tc>
          <w:tcPr>
            <w:tcW w:w="0" w:type="auto"/>
            <w:shd w:val="clear" w:color="auto" w:fill="EEF4FB"/>
          </w:tcPr>
          <w:p w14:paraId="5931D7C0">
            <w:pPr>
              <w:spacing w:after="0"/>
            </w:pPr>
            <w:r>
              <w:rPr>
                <w:b/>
              </w:rPr>
              <w:t>算子名称</w:t>
            </w:r>
          </w:p>
        </w:tc>
        <w:tc>
          <w:tcPr>
            <w:tcW w:w="0" w:type="auto"/>
            <w:shd w:val="clear" w:color="auto" w:fill="EEF4FB"/>
          </w:tcPr>
          <w:p w14:paraId="31A3F3D0">
            <w:pPr>
              <w:spacing w:after="0"/>
            </w:pPr>
            <w:r>
              <w:rPr>
                <w:b/>
              </w:rPr>
              <w:t>优先级</w:t>
            </w:r>
          </w:p>
        </w:tc>
        <w:tc>
          <w:tcPr>
            <w:tcW w:w="0" w:type="auto"/>
            <w:shd w:val="clear" w:color="auto" w:fill="EEF4FB"/>
          </w:tcPr>
          <w:p w14:paraId="6F5824A5">
            <w:pPr>
              <w:spacing w:after="0"/>
            </w:pPr>
            <w:r>
              <w:rPr>
                <w:b/>
              </w:rPr>
              <w:t>功能</w:t>
            </w:r>
          </w:p>
        </w:tc>
        <w:tc>
          <w:tcPr>
            <w:tcW w:w="0" w:type="auto"/>
            <w:shd w:val="clear" w:color="auto" w:fill="EEF4FB"/>
          </w:tcPr>
          <w:p w14:paraId="59478C88">
            <w:pPr>
              <w:spacing w:after="0"/>
            </w:pPr>
            <w:r>
              <w:rPr>
                <w:b/>
              </w:rPr>
              <w:t>第一版关键参数</w:t>
            </w:r>
          </w:p>
        </w:tc>
        <w:tc>
          <w:tcPr>
            <w:tcW w:w="0" w:type="auto"/>
            <w:shd w:val="clear" w:color="auto" w:fill="EEF4FB"/>
          </w:tcPr>
          <w:p w14:paraId="6E0B9B39">
            <w:pPr>
              <w:spacing w:after="0"/>
            </w:pPr>
            <w:r>
              <w:rPr>
                <w:b/>
              </w:rPr>
              <w:t>实现方案</w:t>
            </w:r>
          </w:p>
        </w:tc>
      </w:tr>
      <w:tr w14:paraId="19B17F5C">
        <w:tc>
          <w:tcPr>
            <w:tcW w:w="0" w:type="auto"/>
          </w:tcPr>
          <w:p w14:paraId="1EAEE31F">
            <w:pPr>
              <w:spacing w:after="0"/>
            </w:pPr>
            <w:r>
              <w:t>giks_batch_load</w:t>
            </w:r>
          </w:p>
        </w:tc>
        <w:tc>
          <w:tcPr>
            <w:tcW w:w="0" w:type="auto"/>
          </w:tcPr>
          <w:p w14:paraId="36B5EE95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07B26683">
            <w:pPr>
              <w:spacing w:after="0"/>
            </w:pPr>
            <w:r>
              <w:t>对接 GIKS 产业知识云，按主题批量加载数据</w:t>
            </w:r>
          </w:p>
        </w:tc>
        <w:tc>
          <w:tcPr>
            <w:tcW w:w="0" w:type="auto"/>
          </w:tcPr>
          <w:p w14:paraId="1F0CEDE1">
            <w:pPr>
              <w:spacing w:after="0"/>
            </w:pPr>
            <w:r>
              <w:t>dataset_type, industry_code, region_code, version, sync_mode</w:t>
            </w:r>
          </w:p>
        </w:tc>
        <w:tc>
          <w:tcPr>
            <w:tcW w:w="0" w:type="auto"/>
          </w:tcPr>
          <w:p w14:paraId="3661964F">
            <w:pPr>
              <w:spacing w:after="0"/>
            </w:pPr>
            <w:r>
              <w:t>自研。明确属于业务专属连接器。</w:t>
            </w:r>
          </w:p>
        </w:tc>
      </w:tr>
      <w:tr w14:paraId="1C56D612">
        <w:tc>
          <w:tcPr>
            <w:tcW w:w="0" w:type="auto"/>
          </w:tcPr>
          <w:p w14:paraId="28652035">
            <w:pPr>
              <w:spacing w:after="0"/>
            </w:pPr>
            <w:r>
              <w:t>industry_chain_topic_load</w:t>
            </w:r>
          </w:p>
        </w:tc>
        <w:tc>
          <w:tcPr>
            <w:tcW w:w="0" w:type="auto"/>
          </w:tcPr>
          <w:p w14:paraId="2598B9A6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26FFD489">
            <w:pPr>
              <w:spacing w:after="0"/>
            </w:pPr>
            <w:r>
              <w:t>按产业链专题拉取企业、产品、技术、政策等专题数据</w:t>
            </w:r>
          </w:p>
        </w:tc>
        <w:tc>
          <w:tcPr>
            <w:tcW w:w="0" w:type="auto"/>
          </w:tcPr>
          <w:p w14:paraId="6A32D60D">
            <w:pPr>
              <w:spacing w:after="0"/>
            </w:pPr>
            <w:r>
              <w:t>chain_code, region_scope, time_range, data_scopes</w:t>
            </w:r>
          </w:p>
        </w:tc>
        <w:tc>
          <w:tcPr>
            <w:tcW w:w="0" w:type="auto"/>
          </w:tcPr>
          <w:p w14:paraId="39C153C5">
            <w:pPr>
              <w:spacing w:after="0"/>
            </w:pPr>
            <w:r>
              <w:t>自研。</w:t>
            </w:r>
          </w:p>
        </w:tc>
      </w:tr>
      <w:tr w14:paraId="76E55C06">
        <w:tc>
          <w:tcPr>
            <w:tcW w:w="0" w:type="auto"/>
          </w:tcPr>
          <w:p w14:paraId="4BFBEFD3">
            <w:pPr>
              <w:spacing w:after="0"/>
            </w:pPr>
            <w:r>
              <w:t>policy_corpus_load</w:t>
            </w:r>
          </w:p>
        </w:tc>
        <w:tc>
          <w:tcPr>
            <w:tcW w:w="0" w:type="auto"/>
          </w:tcPr>
          <w:p w14:paraId="0EDB10B2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17CEACD1">
            <w:pPr>
              <w:spacing w:after="0"/>
            </w:pPr>
            <w:r>
              <w:t>按区域/时间/主题接入政策法规语料</w:t>
            </w:r>
          </w:p>
        </w:tc>
        <w:tc>
          <w:tcPr>
            <w:tcW w:w="0" w:type="auto"/>
          </w:tcPr>
          <w:p w14:paraId="3564A733">
            <w:pPr>
              <w:spacing w:after="0"/>
            </w:pPr>
            <w:r>
              <w:t>region_code, policy_type, time_range, source_scope</w:t>
            </w:r>
          </w:p>
        </w:tc>
        <w:tc>
          <w:tcPr>
            <w:tcW w:w="0" w:type="auto"/>
          </w:tcPr>
          <w:p w14:paraId="5E7CC5F8">
            <w:pPr>
              <w:spacing w:after="0"/>
            </w:pPr>
            <w:r>
              <w:t>自研。</w:t>
            </w:r>
          </w:p>
        </w:tc>
      </w:tr>
      <w:tr w14:paraId="0CF8B29E">
        <w:tc>
          <w:tcPr>
            <w:tcW w:w="0" w:type="auto"/>
          </w:tcPr>
          <w:p w14:paraId="6D300845">
            <w:pPr>
              <w:spacing w:after="0"/>
            </w:pPr>
            <w:r>
              <w:t>innovation_asset_load</w:t>
            </w:r>
          </w:p>
        </w:tc>
        <w:tc>
          <w:tcPr>
            <w:tcW w:w="0" w:type="auto"/>
          </w:tcPr>
          <w:p w14:paraId="710849C1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42329C23">
            <w:pPr>
              <w:spacing w:after="0"/>
            </w:pPr>
            <w:r>
              <w:t>加载专利、论文、成果、软著等创新链数据</w:t>
            </w:r>
          </w:p>
        </w:tc>
        <w:tc>
          <w:tcPr>
            <w:tcW w:w="0" w:type="auto"/>
          </w:tcPr>
          <w:p w14:paraId="57E6C4FD">
            <w:pPr>
              <w:spacing w:after="0"/>
            </w:pPr>
            <w:r>
              <w:t>asset_type, ipc_code, owner_scope, time_range</w:t>
            </w:r>
          </w:p>
        </w:tc>
        <w:tc>
          <w:tcPr>
            <w:tcW w:w="0" w:type="auto"/>
          </w:tcPr>
          <w:p w14:paraId="549D58B6">
            <w:pPr>
              <w:spacing w:after="0"/>
            </w:pPr>
            <w:r>
              <w:t>自研。</w:t>
            </w:r>
          </w:p>
        </w:tc>
      </w:tr>
    </w:tbl>
    <w:p w14:paraId="76E2A868">
      <w:pPr>
        <w:spacing w:after="120"/>
      </w:pPr>
    </w:p>
    <w:p w14:paraId="38FAA8BD">
      <w:pPr>
        <w:pBdr>
          <w:bottom w:val="single" w:color="D7DCE2" w:sz="6" w:space="1"/>
        </w:pBdr>
        <w:spacing w:after="120"/>
      </w:pPr>
    </w:p>
    <w:p w14:paraId="69B60CA3">
      <w:pPr>
        <w:spacing w:after="160"/>
      </w:pPr>
      <w:r>
        <w:rPr>
          <w:b/>
          <w:sz w:val="30"/>
          <w:szCs w:val="30"/>
        </w:rPr>
        <w:t>5. 数据预处理与结构化</w:t>
      </w:r>
    </w:p>
    <w:p w14:paraId="06C6BFCA">
      <w:pPr>
        <w:spacing w:after="160"/>
      </w:pPr>
      <w:r>
        <w:rPr>
          <w:b/>
          <w:sz w:val="26"/>
          <w:szCs w:val="26"/>
        </w:rPr>
        <w:t>5.1 通用基础算子</w:t>
      </w:r>
    </w:p>
    <w:tbl>
      <w:tblPr>
        <w:tblStyle w:val="2"/>
        <w:tblW w:w="0" w:type="auto"/>
        <w:tblInd w:w="0" w:type="dxa"/>
        <w:tblBorders>
          <w:top w:val="single" w:color="9AA4B2" w:sz="8" w:space="0"/>
          <w:left w:val="single" w:color="9AA4B2" w:sz="8" w:space="0"/>
          <w:bottom w:val="single" w:color="9AA4B2" w:sz="8" w:space="0"/>
          <w:right w:val="single" w:color="9AA4B2" w:sz="8" w:space="0"/>
          <w:insideH w:val="single" w:color="9AA4B2" w:sz="6" w:space="0"/>
          <w:insideV w:val="single" w:color="9AA4B2" w:sz="6" w:space="0"/>
        </w:tblBorders>
        <w:tblLayout w:type="autofit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924"/>
        <w:gridCol w:w="383"/>
        <w:gridCol w:w="1394"/>
        <w:gridCol w:w="2034"/>
        <w:gridCol w:w="4171"/>
      </w:tblGrid>
      <w:tr w14:paraId="48440FCD">
        <w:tc>
          <w:tcPr>
            <w:tcW w:w="0" w:type="auto"/>
            <w:shd w:val="clear" w:color="auto" w:fill="EEF4FB"/>
          </w:tcPr>
          <w:p w14:paraId="63CA0C08">
            <w:pPr>
              <w:spacing w:after="0"/>
            </w:pPr>
            <w:r>
              <w:rPr>
                <w:b/>
              </w:rPr>
              <w:t>算子名称</w:t>
            </w:r>
          </w:p>
        </w:tc>
        <w:tc>
          <w:tcPr>
            <w:tcW w:w="0" w:type="auto"/>
            <w:shd w:val="clear" w:color="auto" w:fill="EEF4FB"/>
          </w:tcPr>
          <w:p w14:paraId="217236D7">
            <w:pPr>
              <w:spacing w:after="0"/>
            </w:pPr>
            <w:r>
              <w:rPr>
                <w:b/>
              </w:rPr>
              <w:t>优先级</w:t>
            </w:r>
          </w:p>
        </w:tc>
        <w:tc>
          <w:tcPr>
            <w:tcW w:w="0" w:type="auto"/>
            <w:shd w:val="clear" w:color="auto" w:fill="EEF4FB"/>
          </w:tcPr>
          <w:p w14:paraId="1C6311DB">
            <w:pPr>
              <w:spacing w:after="0"/>
            </w:pPr>
            <w:r>
              <w:rPr>
                <w:b/>
              </w:rPr>
              <w:t>功能</w:t>
            </w:r>
          </w:p>
        </w:tc>
        <w:tc>
          <w:tcPr>
            <w:tcW w:w="0" w:type="auto"/>
            <w:shd w:val="clear" w:color="auto" w:fill="EEF4FB"/>
          </w:tcPr>
          <w:p w14:paraId="1B83E816">
            <w:pPr>
              <w:spacing w:after="0"/>
            </w:pPr>
            <w:r>
              <w:rPr>
                <w:b/>
              </w:rPr>
              <w:t>第一版关键参数</w:t>
            </w:r>
          </w:p>
        </w:tc>
        <w:tc>
          <w:tcPr>
            <w:tcW w:w="0" w:type="auto"/>
            <w:shd w:val="clear" w:color="auto" w:fill="EEF4FB"/>
          </w:tcPr>
          <w:p w14:paraId="3CC2E6E1">
            <w:pPr>
              <w:spacing w:after="0"/>
            </w:pPr>
            <w:r>
              <w:rPr>
                <w:b/>
              </w:rPr>
              <w:t>实现方案</w:t>
            </w:r>
          </w:p>
        </w:tc>
      </w:tr>
      <w:tr w14:paraId="63E4189D">
        <w:tc>
          <w:tcPr>
            <w:tcW w:w="0" w:type="auto"/>
          </w:tcPr>
          <w:p w14:paraId="4DE5DD0E">
            <w:pPr>
              <w:spacing w:after="0"/>
            </w:pPr>
            <w:r>
              <w:t>pdf_parse</w:t>
            </w:r>
          </w:p>
        </w:tc>
        <w:tc>
          <w:tcPr>
            <w:tcW w:w="0" w:type="auto"/>
          </w:tcPr>
          <w:p w14:paraId="3457F365">
            <w:pPr>
              <w:spacing w:after="0"/>
            </w:pPr>
            <w:r>
              <w:t>P0</w:t>
            </w:r>
          </w:p>
        </w:tc>
        <w:tc>
          <w:tcPr>
            <w:tcW w:w="0" w:type="auto"/>
          </w:tcPr>
          <w:p w14:paraId="37B01899">
            <w:pPr>
              <w:spacing w:after="0"/>
            </w:pPr>
            <w:r>
              <w:t>把 PDF 源解析成标准 DocumentDTO</w:t>
            </w:r>
          </w:p>
        </w:tc>
        <w:tc>
          <w:tcPr>
            <w:tcW w:w="0" w:type="auto"/>
          </w:tcPr>
          <w:p w14:paraId="2E5542B6">
            <w:pPr>
              <w:spacing w:after="0"/>
            </w:pPr>
            <w:r>
              <w:t>parse_mode, page_range, ocr_enabled, layout_enabled</w:t>
            </w:r>
          </w:p>
        </w:tc>
        <w:tc>
          <w:tcPr>
            <w:tcW w:w="0" w:type="auto"/>
          </w:tcPr>
          <w:p w14:paraId="083DBA1D">
            <w:pPr>
              <w:spacing w:after="0"/>
            </w:pPr>
            <w:r>
              <w:t>包装 KAG PDFReader。需要补 DTO 适配和异常处理。</w:t>
            </w:r>
          </w:p>
        </w:tc>
      </w:tr>
      <w:tr w14:paraId="79996E29">
        <w:tc>
          <w:tcPr>
            <w:tcW w:w="0" w:type="auto"/>
          </w:tcPr>
          <w:p w14:paraId="1393C346">
            <w:pPr>
              <w:spacing w:after="0"/>
            </w:pPr>
            <w:r>
              <w:t>docx_parse</w:t>
            </w:r>
          </w:p>
        </w:tc>
        <w:tc>
          <w:tcPr>
            <w:tcW w:w="0" w:type="auto"/>
          </w:tcPr>
          <w:p w14:paraId="4D4CD002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0FF75FF1">
            <w:pPr>
              <w:spacing w:after="0"/>
            </w:pPr>
            <w:r>
              <w:t>解析 docx 文档正文与标题层级</w:t>
            </w:r>
          </w:p>
        </w:tc>
        <w:tc>
          <w:tcPr>
            <w:tcW w:w="0" w:type="auto"/>
          </w:tcPr>
          <w:p w14:paraId="5E0E4920">
            <w:pPr>
              <w:spacing w:after="0"/>
            </w:pPr>
            <w:r>
              <w:t>parse_mode, include_comments, extract_tables</w:t>
            </w:r>
          </w:p>
        </w:tc>
        <w:tc>
          <w:tcPr>
            <w:tcW w:w="0" w:type="auto"/>
          </w:tcPr>
          <w:p w14:paraId="76248029">
            <w:pPr>
              <w:spacing w:after="0"/>
            </w:pPr>
            <w:r>
              <w:t>包装 KAG DocxReader。</w:t>
            </w:r>
          </w:p>
        </w:tc>
      </w:tr>
      <w:tr w14:paraId="0F4F06C0">
        <w:tc>
          <w:tcPr>
            <w:tcW w:w="0" w:type="auto"/>
          </w:tcPr>
          <w:p w14:paraId="27CDA473">
            <w:pPr>
              <w:spacing w:after="0"/>
            </w:pPr>
            <w:r>
              <w:t>html_extract</w:t>
            </w:r>
          </w:p>
        </w:tc>
        <w:tc>
          <w:tcPr>
            <w:tcW w:w="0" w:type="auto"/>
          </w:tcPr>
          <w:p w14:paraId="59D0DF43">
            <w:pPr>
              <w:spacing w:after="0"/>
            </w:pPr>
            <w:r>
              <w:t>P0</w:t>
            </w:r>
          </w:p>
        </w:tc>
        <w:tc>
          <w:tcPr>
            <w:tcW w:w="0" w:type="auto"/>
          </w:tcPr>
          <w:p w14:paraId="1E506BDD">
            <w:pPr>
              <w:spacing w:after="0"/>
            </w:pPr>
            <w:r>
              <w:t>提取网页正文、标题、发布时间、链接结构</w:t>
            </w:r>
          </w:p>
        </w:tc>
        <w:tc>
          <w:tcPr>
            <w:tcW w:w="0" w:type="auto"/>
          </w:tcPr>
          <w:p w14:paraId="6309E2A3">
            <w:pPr>
              <w:spacing w:after="0"/>
            </w:pPr>
            <w:r>
              <w:t>content_selector, clean_html, keep_links</w:t>
            </w:r>
          </w:p>
        </w:tc>
        <w:tc>
          <w:tcPr>
            <w:tcW w:w="0" w:type="auto"/>
          </w:tcPr>
          <w:p w14:paraId="1BD9608A">
            <w:pPr>
              <w:spacing w:after="0"/>
            </w:pPr>
            <w:r>
              <w:t>包装 KAG 读入能力 + 自研正文提取。</w:t>
            </w:r>
          </w:p>
        </w:tc>
      </w:tr>
      <w:tr w14:paraId="146C7F31">
        <w:tc>
          <w:tcPr>
            <w:tcW w:w="0" w:type="auto"/>
          </w:tcPr>
          <w:p w14:paraId="017F34B5">
            <w:pPr>
              <w:spacing w:after="0"/>
            </w:pPr>
            <w:r>
              <w:t>markdown_normalize</w:t>
            </w:r>
          </w:p>
        </w:tc>
        <w:tc>
          <w:tcPr>
            <w:tcW w:w="0" w:type="auto"/>
          </w:tcPr>
          <w:p w14:paraId="328CC9DD">
            <w:pPr>
              <w:spacing w:after="0"/>
            </w:pPr>
            <w:r>
              <w:t>P0</w:t>
            </w:r>
          </w:p>
        </w:tc>
        <w:tc>
          <w:tcPr>
            <w:tcW w:w="0" w:type="auto"/>
          </w:tcPr>
          <w:p w14:paraId="379671A0">
            <w:pPr>
              <w:spacing w:after="0"/>
            </w:pPr>
            <w:r>
              <w:t>统一 Markdown 标题层级、引用块、列表结构</w:t>
            </w:r>
          </w:p>
        </w:tc>
        <w:tc>
          <w:tcPr>
            <w:tcW w:w="0" w:type="auto"/>
          </w:tcPr>
          <w:p w14:paraId="5B894519">
            <w:pPr>
              <w:spacing w:after="0"/>
            </w:pPr>
            <w:r>
              <w:t>normalize_heading, normalize_quote, strip_empty_blocks</w:t>
            </w:r>
          </w:p>
        </w:tc>
        <w:tc>
          <w:tcPr>
            <w:tcW w:w="0" w:type="auto"/>
          </w:tcPr>
          <w:p w14:paraId="474A7EE0">
            <w:pPr>
              <w:spacing w:after="0"/>
            </w:pPr>
            <w:r>
              <w:t>包装 KAG MarkDownReader + 自研规范化。</w:t>
            </w:r>
          </w:p>
        </w:tc>
      </w:tr>
      <w:tr w14:paraId="41AE000C">
        <w:tc>
          <w:tcPr>
            <w:tcW w:w="0" w:type="auto"/>
          </w:tcPr>
          <w:p w14:paraId="68A28233">
            <w:pPr>
              <w:spacing w:after="0"/>
            </w:pPr>
            <w:r>
              <w:t>document_clean</w:t>
            </w:r>
          </w:p>
        </w:tc>
        <w:tc>
          <w:tcPr>
            <w:tcW w:w="0" w:type="auto"/>
          </w:tcPr>
          <w:p w14:paraId="274639D2">
            <w:pPr>
              <w:spacing w:after="0"/>
            </w:pPr>
            <w:r>
              <w:t>P0</w:t>
            </w:r>
          </w:p>
        </w:tc>
        <w:tc>
          <w:tcPr>
            <w:tcW w:w="0" w:type="auto"/>
          </w:tcPr>
          <w:p w14:paraId="4E3EF6AF">
            <w:pPr>
              <w:spacing w:after="0"/>
            </w:pPr>
            <w:r>
              <w:t>清理乱码、页眉页脚、冗余空白、无效噪声</w:t>
            </w:r>
          </w:p>
        </w:tc>
        <w:tc>
          <w:tcPr>
            <w:tcW w:w="0" w:type="auto"/>
          </w:tcPr>
          <w:p w14:paraId="1DE22680">
            <w:pPr>
              <w:spacing w:after="0"/>
            </w:pPr>
            <w:r>
              <w:t>clean_rules, dedup_paragraph, remove_boilerplate</w:t>
            </w:r>
          </w:p>
        </w:tc>
        <w:tc>
          <w:tcPr>
            <w:tcW w:w="0" w:type="auto"/>
          </w:tcPr>
          <w:p w14:paraId="5A51DD5F">
            <w:pPr>
              <w:spacing w:after="0"/>
            </w:pPr>
            <w:r>
              <w:t>自研。 KAG 无现成稳定清洗算子。</w:t>
            </w:r>
          </w:p>
        </w:tc>
      </w:tr>
      <w:tr w14:paraId="50CA09C6">
        <w:tc>
          <w:tcPr>
            <w:tcW w:w="0" w:type="auto"/>
          </w:tcPr>
          <w:p w14:paraId="75AC54B8">
            <w:pPr>
              <w:spacing w:after="0"/>
            </w:pPr>
            <w:r>
              <w:t>text_chunk_split</w:t>
            </w:r>
          </w:p>
        </w:tc>
        <w:tc>
          <w:tcPr>
            <w:tcW w:w="0" w:type="auto"/>
          </w:tcPr>
          <w:p w14:paraId="3D9C3079">
            <w:pPr>
              <w:spacing w:after="0"/>
            </w:pPr>
            <w:r>
              <w:t>P0</w:t>
            </w:r>
          </w:p>
        </w:tc>
        <w:tc>
          <w:tcPr>
            <w:tcW w:w="0" w:type="auto"/>
          </w:tcPr>
          <w:p w14:paraId="40B8355A">
            <w:pPr>
              <w:spacing w:after="0"/>
            </w:pPr>
            <w:r>
              <w:t>按长度、语义或标题切分 chunk</w:t>
            </w:r>
          </w:p>
        </w:tc>
        <w:tc>
          <w:tcPr>
            <w:tcW w:w="0" w:type="auto"/>
          </w:tcPr>
          <w:p w14:paraId="5B66E594">
            <w:pPr>
              <w:spacing w:after="0"/>
            </w:pPr>
            <w:r>
              <w:t>split_mode, chunk_size, overlap, heading_aware</w:t>
            </w:r>
          </w:p>
        </w:tc>
        <w:tc>
          <w:tcPr>
            <w:tcW w:w="0" w:type="auto"/>
          </w:tcPr>
          <w:p w14:paraId="2157F0CF">
            <w:pPr>
              <w:spacing w:after="0"/>
            </w:pPr>
            <w:r>
              <w:t>包装 KAG LengthSplitter/SemanticSplitter/OutlineSplitter。</w:t>
            </w:r>
          </w:p>
        </w:tc>
      </w:tr>
      <w:tr w14:paraId="7AEEC46D">
        <w:tc>
          <w:tcPr>
            <w:tcW w:w="0" w:type="auto"/>
          </w:tcPr>
          <w:p w14:paraId="1A7E23A1">
            <w:pPr>
              <w:spacing w:after="0"/>
            </w:pPr>
            <w:r>
              <w:t>outline_extract</w:t>
            </w:r>
          </w:p>
        </w:tc>
        <w:tc>
          <w:tcPr>
            <w:tcW w:w="0" w:type="auto"/>
          </w:tcPr>
          <w:p w14:paraId="38E737C1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2562AD11">
            <w:pPr>
              <w:spacing w:after="0"/>
            </w:pPr>
            <w:r>
              <w:t>提取章节和段落层级结构</w:t>
            </w:r>
          </w:p>
        </w:tc>
        <w:tc>
          <w:tcPr>
            <w:tcW w:w="0" w:type="auto"/>
          </w:tcPr>
          <w:p w14:paraId="5EF4AAC5">
            <w:pPr>
              <w:spacing w:after="0"/>
            </w:pPr>
            <w:r>
              <w:t>max_depth, preserve_section_id</w:t>
            </w:r>
          </w:p>
        </w:tc>
        <w:tc>
          <w:tcPr>
            <w:tcW w:w="0" w:type="auto"/>
          </w:tcPr>
          <w:p w14:paraId="6319021F">
            <w:pPr>
              <w:spacing w:after="0"/>
            </w:pPr>
            <w:r>
              <w:t>包装 KAG OutlineExtractor。</w:t>
            </w:r>
          </w:p>
        </w:tc>
      </w:tr>
      <w:tr w14:paraId="3B9243AF">
        <w:tc>
          <w:tcPr>
            <w:tcW w:w="0" w:type="auto"/>
          </w:tcPr>
          <w:p w14:paraId="07383ABF">
            <w:pPr>
              <w:spacing w:after="0"/>
            </w:pPr>
            <w:r>
              <w:t>table_extract</w:t>
            </w:r>
          </w:p>
        </w:tc>
        <w:tc>
          <w:tcPr>
            <w:tcW w:w="0" w:type="auto"/>
          </w:tcPr>
          <w:p w14:paraId="73A5A7FB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53B21768">
            <w:pPr>
              <w:spacing w:after="0"/>
            </w:pPr>
            <w:r>
              <w:t>从文档中抽取表格块及表格上下文</w:t>
            </w:r>
          </w:p>
        </w:tc>
        <w:tc>
          <w:tcPr>
            <w:tcW w:w="0" w:type="auto"/>
          </w:tcPr>
          <w:p w14:paraId="786F72B2">
            <w:pPr>
              <w:spacing w:after="0"/>
            </w:pPr>
            <w:r>
              <w:t>table_mode, keep_context, max_cells</w:t>
            </w:r>
          </w:p>
        </w:tc>
        <w:tc>
          <w:tcPr>
            <w:tcW w:w="0" w:type="auto"/>
          </w:tcPr>
          <w:p w14:paraId="60AC2CF2">
            <w:pPr>
              <w:spacing w:after="0"/>
            </w:pPr>
            <w:r>
              <w:t>包装 KAG TableExtractor。</w:t>
            </w:r>
          </w:p>
        </w:tc>
      </w:tr>
      <w:tr w14:paraId="19D8CE51">
        <w:tc>
          <w:tcPr>
            <w:tcW w:w="0" w:type="auto"/>
          </w:tcPr>
          <w:p w14:paraId="5D4A3113">
            <w:pPr>
              <w:spacing w:after="0"/>
            </w:pPr>
            <w:r>
              <w:t>format_normalize</w:t>
            </w:r>
          </w:p>
        </w:tc>
        <w:tc>
          <w:tcPr>
            <w:tcW w:w="0" w:type="auto"/>
          </w:tcPr>
          <w:p w14:paraId="3FA0D79A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3ACB4714">
            <w:pPr>
              <w:spacing w:after="0"/>
            </w:pPr>
            <w:r>
              <w:t>统一日期、金额、编码、标点等文本格式</w:t>
            </w:r>
          </w:p>
        </w:tc>
        <w:tc>
          <w:tcPr>
            <w:tcW w:w="0" w:type="auto"/>
          </w:tcPr>
          <w:p w14:paraId="300C13FD">
            <w:pPr>
              <w:spacing w:after="0"/>
            </w:pPr>
            <w:r>
              <w:t>date_format, currency_format, normalize_punctuation</w:t>
            </w:r>
          </w:p>
        </w:tc>
        <w:tc>
          <w:tcPr>
            <w:tcW w:w="0" w:type="auto"/>
          </w:tcPr>
          <w:p w14:paraId="6890DDC3">
            <w:pPr>
              <w:spacing w:after="0"/>
            </w:pPr>
            <w:r>
              <w:t>自研。</w:t>
            </w:r>
          </w:p>
        </w:tc>
      </w:tr>
    </w:tbl>
    <w:p w14:paraId="419A24E1">
      <w:pPr>
        <w:spacing w:after="120"/>
      </w:pPr>
    </w:p>
    <w:p w14:paraId="3C030C63">
      <w:pPr>
        <w:spacing w:after="160"/>
      </w:pPr>
      <w:r>
        <w:rPr>
          <w:b/>
          <w:sz w:val="26"/>
          <w:szCs w:val="26"/>
        </w:rPr>
        <w:t>5.2 业务扩展算子</w:t>
      </w:r>
    </w:p>
    <w:tbl>
      <w:tblPr>
        <w:tblStyle w:val="2"/>
        <w:tblW w:w="0" w:type="auto"/>
        <w:tblInd w:w="0" w:type="dxa"/>
        <w:tblBorders>
          <w:top w:val="single" w:color="9AA4B2" w:sz="8" w:space="0"/>
          <w:left w:val="single" w:color="9AA4B2" w:sz="8" w:space="0"/>
          <w:bottom w:val="single" w:color="9AA4B2" w:sz="8" w:space="0"/>
          <w:right w:val="single" w:color="9AA4B2" w:sz="8" w:space="0"/>
          <w:insideH w:val="single" w:color="9AA4B2" w:sz="6" w:space="0"/>
          <w:insideV w:val="single" w:color="9AA4B2" w:sz="6" w:space="0"/>
        </w:tblBorders>
        <w:tblLayout w:type="autofit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653"/>
        <w:gridCol w:w="535"/>
        <w:gridCol w:w="1900"/>
        <w:gridCol w:w="3219"/>
        <w:gridCol w:w="1599"/>
      </w:tblGrid>
      <w:tr w14:paraId="1C816DCA">
        <w:tc>
          <w:tcPr>
            <w:tcW w:w="0" w:type="auto"/>
            <w:shd w:val="clear" w:color="auto" w:fill="EEF4FB"/>
          </w:tcPr>
          <w:p w14:paraId="09683F19">
            <w:pPr>
              <w:spacing w:after="0"/>
            </w:pPr>
            <w:r>
              <w:rPr>
                <w:b/>
              </w:rPr>
              <w:t>算子名称</w:t>
            </w:r>
          </w:p>
        </w:tc>
        <w:tc>
          <w:tcPr>
            <w:tcW w:w="0" w:type="auto"/>
            <w:shd w:val="clear" w:color="auto" w:fill="EEF4FB"/>
          </w:tcPr>
          <w:p w14:paraId="5765F57D">
            <w:pPr>
              <w:spacing w:after="0"/>
            </w:pPr>
            <w:r>
              <w:rPr>
                <w:b/>
              </w:rPr>
              <w:t>优先级</w:t>
            </w:r>
          </w:p>
        </w:tc>
        <w:tc>
          <w:tcPr>
            <w:tcW w:w="0" w:type="auto"/>
            <w:shd w:val="clear" w:color="auto" w:fill="EEF4FB"/>
          </w:tcPr>
          <w:p w14:paraId="4BF204AD">
            <w:pPr>
              <w:spacing w:after="0"/>
            </w:pPr>
            <w:r>
              <w:rPr>
                <w:b/>
              </w:rPr>
              <w:t>功能</w:t>
            </w:r>
          </w:p>
        </w:tc>
        <w:tc>
          <w:tcPr>
            <w:tcW w:w="0" w:type="auto"/>
            <w:shd w:val="clear" w:color="auto" w:fill="EEF4FB"/>
          </w:tcPr>
          <w:p w14:paraId="5925136A">
            <w:pPr>
              <w:spacing w:after="0"/>
            </w:pPr>
            <w:r>
              <w:rPr>
                <w:b/>
              </w:rPr>
              <w:t>第一版关键参数</w:t>
            </w:r>
          </w:p>
        </w:tc>
        <w:tc>
          <w:tcPr>
            <w:tcW w:w="0" w:type="auto"/>
            <w:shd w:val="clear" w:color="auto" w:fill="EEF4FB"/>
          </w:tcPr>
          <w:p w14:paraId="65ACFF68">
            <w:pPr>
              <w:spacing w:after="0"/>
            </w:pPr>
            <w:r>
              <w:rPr>
                <w:b/>
              </w:rPr>
              <w:t>实现方案</w:t>
            </w:r>
          </w:p>
        </w:tc>
      </w:tr>
      <w:tr w14:paraId="3163DF44">
        <w:tc>
          <w:tcPr>
            <w:tcW w:w="0" w:type="auto"/>
          </w:tcPr>
          <w:p w14:paraId="53CCFEA6">
            <w:pPr>
              <w:spacing w:after="0"/>
            </w:pPr>
            <w:r>
              <w:t>industry_document_parse</w:t>
            </w:r>
          </w:p>
        </w:tc>
        <w:tc>
          <w:tcPr>
            <w:tcW w:w="0" w:type="auto"/>
          </w:tcPr>
          <w:p w14:paraId="40D05868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7D4C16F8">
            <w:pPr>
              <w:spacing w:after="0"/>
            </w:pPr>
            <w:r>
              <w:t>识别产业文档类型并恢复章节逻辑</w:t>
            </w:r>
          </w:p>
        </w:tc>
        <w:tc>
          <w:tcPr>
            <w:tcW w:w="0" w:type="auto"/>
          </w:tcPr>
          <w:p w14:paraId="71C9E0F4">
            <w:pPr>
              <w:spacing w:after="0"/>
            </w:pPr>
            <w:r>
              <w:t>doc_type_hint, section_schema, extract_appendix</w:t>
            </w:r>
          </w:p>
        </w:tc>
        <w:tc>
          <w:tcPr>
            <w:tcW w:w="0" w:type="auto"/>
          </w:tcPr>
          <w:p w14:paraId="0F4DC980">
            <w:pPr>
              <w:spacing w:after="0"/>
            </w:pPr>
            <w:r>
              <w:t>包装通用解析算子 + 自研规则。</w:t>
            </w:r>
          </w:p>
        </w:tc>
      </w:tr>
      <w:tr w14:paraId="59CA5AA0">
        <w:tc>
          <w:tcPr>
            <w:tcW w:w="0" w:type="auto"/>
          </w:tcPr>
          <w:p w14:paraId="32F13EEE">
            <w:pPr>
              <w:spacing w:after="0"/>
            </w:pPr>
            <w:r>
              <w:t>patent_fulltext_preprocess</w:t>
            </w:r>
          </w:p>
        </w:tc>
        <w:tc>
          <w:tcPr>
            <w:tcW w:w="0" w:type="auto"/>
          </w:tcPr>
          <w:p w14:paraId="4CB2F4D4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1F00B08B">
            <w:pPr>
              <w:spacing w:after="0"/>
            </w:pPr>
            <w:r>
              <w:t>专利全文拆成摘要、权利要求、说明书等模块</w:t>
            </w:r>
          </w:p>
        </w:tc>
        <w:tc>
          <w:tcPr>
            <w:tcW w:w="0" w:type="auto"/>
          </w:tcPr>
          <w:p w14:paraId="0F91A68A">
            <w:pPr>
              <w:spacing w:after="0"/>
            </w:pPr>
            <w:r>
              <w:t>split_claims, split_description, drop_legal_notice</w:t>
            </w:r>
          </w:p>
        </w:tc>
        <w:tc>
          <w:tcPr>
            <w:tcW w:w="0" w:type="auto"/>
          </w:tcPr>
          <w:p w14:paraId="74371BCB">
            <w:pPr>
              <w:spacing w:after="0"/>
            </w:pPr>
            <w:r>
              <w:t>自研。专利文本结构有明显业务特性。</w:t>
            </w:r>
          </w:p>
        </w:tc>
      </w:tr>
      <w:tr w14:paraId="25BC980B">
        <w:tc>
          <w:tcPr>
            <w:tcW w:w="0" w:type="auto"/>
          </w:tcPr>
          <w:p w14:paraId="77EF63AB">
            <w:pPr>
              <w:spacing w:after="0"/>
            </w:pPr>
            <w:r>
              <w:t>policy_text_normalize</w:t>
            </w:r>
          </w:p>
        </w:tc>
        <w:tc>
          <w:tcPr>
            <w:tcW w:w="0" w:type="auto"/>
          </w:tcPr>
          <w:p w14:paraId="67A23861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1CC70B4C">
            <w:pPr>
              <w:spacing w:after="0"/>
            </w:pPr>
            <w:r>
              <w:t>标准化政策文本层级、文号、有效期等信息</w:t>
            </w:r>
          </w:p>
        </w:tc>
        <w:tc>
          <w:tcPr>
            <w:tcW w:w="0" w:type="auto"/>
          </w:tcPr>
          <w:p w14:paraId="5032DBDA">
            <w:pPr>
              <w:spacing w:after="0"/>
            </w:pPr>
            <w:r>
              <w:t>extract_doc_no, extract_effective_date, clause_mode</w:t>
            </w:r>
          </w:p>
        </w:tc>
        <w:tc>
          <w:tcPr>
            <w:tcW w:w="0" w:type="auto"/>
          </w:tcPr>
          <w:p w14:paraId="304C0BA8">
            <w:pPr>
              <w:spacing w:after="0"/>
            </w:pPr>
            <w:r>
              <w:t>自研。</w:t>
            </w:r>
          </w:p>
        </w:tc>
      </w:tr>
      <w:tr w14:paraId="1EA99394">
        <w:tc>
          <w:tcPr>
            <w:tcW w:w="0" w:type="auto"/>
          </w:tcPr>
          <w:p w14:paraId="0BC6DF5B">
            <w:pPr>
              <w:spacing w:after="0"/>
            </w:pPr>
            <w:r>
              <w:t>announcement_normalize</w:t>
            </w:r>
          </w:p>
        </w:tc>
        <w:tc>
          <w:tcPr>
            <w:tcW w:w="0" w:type="auto"/>
          </w:tcPr>
          <w:p w14:paraId="77CCD995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020BB26B">
            <w:pPr>
              <w:spacing w:after="0"/>
            </w:pPr>
            <w:r>
              <w:t>清洗企业公告、招投标公告等文本</w:t>
            </w:r>
          </w:p>
        </w:tc>
        <w:tc>
          <w:tcPr>
            <w:tcW w:w="0" w:type="auto"/>
          </w:tcPr>
          <w:p w14:paraId="47BADE5A">
            <w:pPr>
              <w:spacing w:after="0"/>
            </w:pPr>
            <w:r>
              <w:t>announcement_type, drop_risk_note, extract_subject</w:t>
            </w:r>
          </w:p>
        </w:tc>
        <w:tc>
          <w:tcPr>
            <w:tcW w:w="0" w:type="auto"/>
          </w:tcPr>
          <w:p w14:paraId="4DC2BC7F">
            <w:pPr>
              <w:spacing w:after="0"/>
            </w:pPr>
            <w:r>
              <w:t>自研。</w:t>
            </w:r>
          </w:p>
        </w:tc>
      </w:tr>
      <w:tr w14:paraId="6F31D86C">
        <w:tc>
          <w:tcPr>
            <w:tcW w:w="0" w:type="auto"/>
          </w:tcPr>
          <w:p w14:paraId="76ABA3F7">
            <w:pPr>
              <w:spacing w:after="0"/>
            </w:pPr>
            <w:r>
              <w:t>industry_code_normalize</w:t>
            </w:r>
          </w:p>
        </w:tc>
        <w:tc>
          <w:tcPr>
            <w:tcW w:w="0" w:type="auto"/>
          </w:tcPr>
          <w:p w14:paraId="118FBD73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784C1073">
            <w:pPr>
              <w:spacing w:after="0"/>
            </w:pPr>
            <w:r>
              <w:t>标准化 IPC、ICD、行业代码、区域码等</w:t>
            </w:r>
          </w:p>
        </w:tc>
        <w:tc>
          <w:tcPr>
            <w:tcW w:w="0" w:type="auto"/>
          </w:tcPr>
          <w:p w14:paraId="1B0CCF43">
            <w:pPr>
              <w:spacing w:after="0"/>
            </w:pPr>
            <w:r>
              <w:t>code_system, version, strict_validate</w:t>
            </w:r>
          </w:p>
        </w:tc>
        <w:tc>
          <w:tcPr>
            <w:tcW w:w="0" w:type="auto"/>
          </w:tcPr>
          <w:p w14:paraId="5003302E">
            <w:pPr>
              <w:spacing w:after="0"/>
            </w:pPr>
            <w:r>
              <w:t>自研。</w:t>
            </w:r>
          </w:p>
        </w:tc>
      </w:tr>
    </w:tbl>
    <w:p w14:paraId="44014F46">
      <w:pPr>
        <w:spacing w:after="120"/>
      </w:pPr>
    </w:p>
    <w:p w14:paraId="657229E0">
      <w:pPr>
        <w:pBdr>
          <w:bottom w:val="single" w:color="D7DCE2" w:sz="6" w:space="1"/>
        </w:pBdr>
        <w:spacing w:after="120"/>
      </w:pPr>
    </w:p>
    <w:p w14:paraId="6BA4447B">
      <w:pPr>
        <w:spacing w:after="160"/>
      </w:pPr>
      <w:r>
        <w:rPr>
          <w:b/>
          <w:sz w:val="30"/>
          <w:szCs w:val="30"/>
        </w:rPr>
        <w:t>6. 知识抽取</w:t>
      </w:r>
    </w:p>
    <w:p w14:paraId="41BA2A5E">
      <w:pPr>
        <w:spacing w:after="160"/>
      </w:pPr>
      <w:r>
        <w:rPr>
          <w:b/>
          <w:sz w:val="26"/>
          <w:szCs w:val="26"/>
        </w:rPr>
        <w:t>6.1 通用基础算子</w:t>
      </w:r>
    </w:p>
    <w:tbl>
      <w:tblPr>
        <w:tblStyle w:val="2"/>
        <w:tblW w:w="0" w:type="auto"/>
        <w:tblInd w:w="0" w:type="dxa"/>
        <w:tblBorders>
          <w:top w:val="single" w:color="9AA4B2" w:sz="8" w:space="0"/>
          <w:left w:val="single" w:color="9AA4B2" w:sz="8" w:space="0"/>
          <w:bottom w:val="single" w:color="9AA4B2" w:sz="8" w:space="0"/>
          <w:right w:val="single" w:color="9AA4B2" w:sz="8" w:space="0"/>
          <w:insideH w:val="single" w:color="9AA4B2" w:sz="6" w:space="0"/>
          <w:insideV w:val="single" w:color="9AA4B2" w:sz="6" w:space="0"/>
        </w:tblBorders>
        <w:tblLayout w:type="autofit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914"/>
        <w:gridCol w:w="373"/>
        <w:gridCol w:w="643"/>
        <w:gridCol w:w="1924"/>
        <w:gridCol w:w="5052"/>
      </w:tblGrid>
      <w:tr w14:paraId="165EF056">
        <w:tc>
          <w:tcPr>
            <w:tcW w:w="0" w:type="auto"/>
            <w:shd w:val="clear" w:color="auto" w:fill="EEF4FB"/>
          </w:tcPr>
          <w:p w14:paraId="48765D52">
            <w:pPr>
              <w:spacing w:after="0"/>
            </w:pPr>
            <w:r>
              <w:rPr>
                <w:b/>
              </w:rPr>
              <w:t>算子名称</w:t>
            </w:r>
          </w:p>
        </w:tc>
        <w:tc>
          <w:tcPr>
            <w:tcW w:w="0" w:type="auto"/>
            <w:shd w:val="clear" w:color="auto" w:fill="EEF4FB"/>
          </w:tcPr>
          <w:p w14:paraId="778863BC">
            <w:pPr>
              <w:spacing w:after="0"/>
            </w:pPr>
            <w:r>
              <w:rPr>
                <w:b/>
              </w:rPr>
              <w:t>优先级</w:t>
            </w:r>
          </w:p>
        </w:tc>
        <w:tc>
          <w:tcPr>
            <w:tcW w:w="0" w:type="auto"/>
            <w:shd w:val="clear" w:color="auto" w:fill="EEF4FB"/>
          </w:tcPr>
          <w:p w14:paraId="109E9E98">
            <w:pPr>
              <w:spacing w:after="0"/>
            </w:pPr>
            <w:r>
              <w:rPr>
                <w:b/>
              </w:rPr>
              <w:t>功能</w:t>
            </w:r>
          </w:p>
        </w:tc>
        <w:tc>
          <w:tcPr>
            <w:tcW w:w="0" w:type="auto"/>
            <w:shd w:val="clear" w:color="auto" w:fill="EEF4FB"/>
          </w:tcPr>
          <w:p w14:paraId="1D82BD8D">
            <w:pPr>
              <w:spacing w:after="0"/>
            </w:pPr>
            <w:r>
              <w:rPr>
                <w:b/>
              </w:rPr>
              <w:t>第一版关键参数</w:t>
            </w:r>
          </w:p>
        </w:tc>
        <w:tc>
          <w:tcPr>
            <w:tcW w:w="0" w:type="auto"/>
            <w:shd w:val="clear" w:color="auto" w:fill="EEF4FB"/>
          </w:tcPr>
          <w:p w14:paraId="037F851F">
            <w:pPr>
              <w:spacing w:after="0"/>
            </w:pPr>
            <w:r>
              <w:rPr>
                <w:b/>
              </w:rPr>
              <w:t>实现方案</w:t>
            </w:r>
          </w:p>
        </w:tc>
      </w:tr>
      <w:tr w14:paraId="64B83F23">
        <w:tc>
          <w:tcPr>
            <w:tcW w:w="0" w:type="auto"/>
          </w:tcPr>
          <w:p w14:paraId="5DF64A4E">
            <w:pPr>
              <w:spacing w:after="0"/>
            </w:pPr>
            <w:r>
              <w:t>entity_extract</w:t>
            </w:r>
          </w:p>
        </w:tc>
        <w:tc>
          <w:tcPr>
            <w:tcW w:w="0" w:type="auto"/>
          </w:tcPr>
          <w:p w14:paraId="4E278656">
            <w:pPr>
              <w:spacing w:after="0"/>
            </w:pPr>
            <w:r>
              <w:t>P0</w:t>
            </w:r>
          </w:p>
        </w:tc>
        <w:tc>
          <w:tcPr>
            <w:tcW w:w="0" w:type="auto"/>
          </w:tcPr>
          <w:p w14:paraId="6B69032C">
            <w:pPr>
              <w:spacing w:after="0"/>
            </w:pPr>
            <w:r>
              <w:t>从 chunk 中抽实体候选</w:t>
            </w:r>
          </w:p>
        </w:tc>
        <w:tc>
          <w:tcPr>
            <w:tcW w:w="0" w:type="auto"/>
          </w:tcPr>
          <w:p w14:paraId="2FC9319F">
            <w:pPr>
              <w:spacing w:after="0"/>
            </w:pPr>
            <w:r>
              <w:t>schema_ref, entity_types, llm_profile, confidence_threshold</w:t>
            </w:r>
          </w:p>
        </w:tc>
        <w:tc>
          <w:tcPr>
            <w:tcW w:w="0" w:type="auto"/>
          </w:tcPr>
          <w:p w14:paraId="03EE4D86">
            <w:pPr>
              <w:spacing w:after="0"/>
            </w:pPr>
            <w:r>
              <w:t>包装 KAG schema_constraint_extractor.named_entity_recognition。</w:t>
            </w:r>
          </w:p>
        </w:tc>
      </w:tr>
      <w:tr w14:paraId="355C3D86">
        <w:tc>
          <w:tcPr>
            <w:tcW w:w="0" w:type="auto"/>
          </w:tcPr>
          <w:p w14:paraId="2A9190FF">
            <w:pPr>
              <w:spacing w:after="0"/>
            </w:pPr>
            <w:r>
              <w:t>entity_standardize</w:t>
            </w:r>
          </w:p>
        </w:tc>
        <w:tc>
          <w:tcPr>
            <w:tcW w:w="0" w:type="auto"/>
          </w:tcPr>
          <w:p w14:paraId="1AD9C139">
            <w:pPr>
              <w:spacing w:after="0"/>
            </w:pPr>
            <w:r>
              <w:t>P0</w:t>
            </w:r>
          </w:p>
        </w:tc>
        <w:tc>
          <w:tcPr>
            <w:tcW w:w="0" w:type="auto"/>
          </w:tcPr>
          <w:p w14:paraId="672CBC74">
            <w:pPr>
              <w:spacing w:after="0"/>
            </w:pPr>
            <w:r>
              <w:t>对抽出的实体做标准化和别名归并</w:t>
            </w:r>
          </w:p>
        </w:tc>
        <w:tc>
          <w:tcPr>
            <w:tcW w:w="0" w:type="auto"/>
          </w:tcPr>
          <w:p w14:paraId="4E266352">
            <w:pPr>
              <w:spacing w:after="0"/>
            </w:pPr>
            <w:r>
              <w:t>schema_ref, normalize_mode, official_name_enabled</w:t>
            </w:r>
          </w:p>
        </w:tc>
        <w:tc>
          <w:tcPr>
            <w:tcW w:w="0" w:type="auto"/>
          </w:tcPr>
          <w:p w14:paraId="766496B3">
            <w:pPr>
              <w:spacing w:after="0"/>
            </w:pPr>
            <w:r>
              <w:t>包装 KAG schema_constraint_extractor.named_entity_standardization，并补业务别名策略。</w:t>
            </w:r>
          </w:p>
        </w:tc>
      </w:tr>
      <w:tr w14:paraId="7C28CE41">
        <w:tc>
          <w:tcPr>
            <w:tcW w:w="0" w:type="auto"/>
          </w:tcPr>
          <w:p w14:paraId="6A5F3355">
            <w:pPr>
              <w:spacing w:after="0"/>
            </w:pPr>
            <w:r>
              <w:t>relation_extract</w:t>
            </w:r>
          </w:p>
        </w:tc>
        <w:tc>
          <w:tcPr>
            <w:tcW w:w="0" w:type="auto"/>
          </w:tcPr>
          <w:p w14:paraId="0DF43D84">
            <w:pPr>
              <w:spacing w:after="0"/>
            </w:pPr>
            <w:r>
              <w:t>P0</w:t>
            </w:r>
          </w:p>
        </w:tc>
        <w:tc>
          <w:tcPr>
            <w:tcW w:w="0" w:type="auto"/>
          </w:tcPr>
          <w:p w14:paraId="3AD535F7">
            <w:pPr>
              <w:spacing w:after="0"/>
            </w:pPr>
            <w:r>
              <w:t>从文本中抽关系候选</w:t>
            </w:r>
          </w:p>
        </w:tc>
        <w:tc>
          <w:tcPr>
            <w:tcW w:w="0" w:type="auto"/>
          </w:tcPr>
          <w:p w14:paraId="00117619">
            <w:pPr>
              <w:spacing w:after="0"/>
            </w:pPr>
            <w:r>
              <w:t>schema_ref, relation_types, llm_profile, confidence_threshold</w:t>
            </w:r>
          </w:p>
        </w:tc>
        <w:tc>
          <w:tcPr>
            <w:tcW w:w="0" w:type="auto"/>
          </w:tcPr>
          <w:p w14:paraId="68C9E2CC">
            <w:pPr>
              <w:spacing w:after="0"/>
            </w:pPr>
            <w:r>
              <w:t>包装 KAG schema_constraint_extractor.relations_extraction。</w:t>
            </w:r>
          </w:p>
        </w:tc>
      </w:tr>
      <w:tr w14:paraId="6E4CD4EC">
        <w:tc>
          <w:tcPr>
            <w:tcW w:w="0" w:type="auto"/>
          </w:tcPr>
          <w:p w14:paraId="3078A412">
            <w:pPr>
              <w:spacing w:after="0"/>
            </w:pPr>
            <w:r>
              <w:t>event_extract</w:t>
            </w:r>
          </w:p>
        </w:tc>
        <w:tc>
          <w:tcPr>
            <w:tcW w:w="0" w:type="auto"/>
          </w:tcPr>
          <w:p w14:paraId="101AC643">
            <w:pPr>
              <w:spacing w:after="0"/>
            </w:pPr>
            <w:r>
              <w:t>P0</w:t>
            </w:r>
          </w:p>
        </w:tc>
        <w:tc>
          <w:tcPr>
            <w:tcW w:w="0" w:type="auto"/>
          </w:tcPr>
          <w:p w14:paraId="6671F6D8">
            <w:pPr>
              <w:spacing w:after="0"/>
            </w:pPr>
            <w:r>
              <w:t>从文本中抽事件候选</w:t>
            </w:r>
          </w:p>
        </w:tc>
        <w:tc>
          <w:tcPr>
            <w:tcW w:w="0" w:type="auto"/>
          </w:tcPr>
          <w:p w14:paraId="2BEDB6E2">
            <w:pPr>
              <w:spacing w:after="0"/>
            </w:pPr>
            <w:r>
              <w:t>schema_ref, event_types, time_extraction, location_extraction</w:t>
            </w:r>
          </w:p>
        </w:tc>
        <w:tc>
          <w:tcPr>
            <w:tcW w:w="0" w:type="auto"/>
          </w:tcPr>
          <w:p w14:paraId="293FFEC8">
            <w:pPr>
              <w:spacing w:after="0"/>
            </w:pPr>
            <w:r>
              <w:t>包装 KAG schema_constraint_extractor.event_extraction。</w:t>
            </w:r>
          </w:p>
        </w:tc>
      </w:tr>
      <w:tr w14:paraId="7720265F">
        <w:tc>
          <w:tcPr>
            <w:tcW w:w="0" w:type="auto"/>
          </w:tcPr>
          <w:p w14:paraId="0B8A55AA">
            <w:pPr>
              <w:spacing w:after="0"/>
            </w:pPr>
            <w:r>
              <w:t>concept_seed_extract</w:t>
            </w:r>
          </w:p>
        </w:tc>
        <w:tc>
          <w:tcPr>
            <w:tcW w:w="0" w:type="auto"/>
          </w:tcPr>
          <w:p w14:paraId="356F84A8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7E5DA1CB">
            <w:pPr>
              <w:spacing w:after="0"/>
            </w:pPr>
            <w:r>
              <w:t>从文本中抽概念候选或概念归属</w:t>
            </w:r>
          </w:p>
        </w:tc>
        <w:tc>
          <w:tcPr>
            <w:tcW w:w="0" w:type="auto"/>
          </w:tcPr>
          <w:p w14:paraId="7EBC34B3">
            <w:pPr>
              <w:spacing w:after="0"/>
            </w:pPr>
            <w:r>
              <w:t>concept_types, schema_ref, mode</w:t>
            </w:r>
          </w:p>
        </w:tc>
        <w:tc>
          <w:tcPr>
            <w:tcW w:w="0" w:type="auto"/>
          </w:tcPr>
          <w:p w14:paraId="043EB165">
            <w:pPr>
              <w:spacing w:after="0"/>
            </w:pPr>
            <w:r>
              <w:t>包装 KAG 抽取结果 + 自研概念候选整理。</w:t>
            </w:r>
          </w:p>
        </w:tc>
      </w:tr>
      <w:tr w14:paraId="2C499E7C">
        <w:tc>
          <w:tcPr>
            <w:tcW w:w="0" w:type="auto"/>
          </w:tcPr>
          <w:p w14:paraId="53DAE6AB">
            <w:pPr>
              <w:spacing w:after="0"/>
            </w:pPr>
            <w:r>
              <w:t>table_fact_extract</w:t>
            </w:r>
          </w:p>
        </w:tc>
        <w:tc>
          <w:tcPr>
            <w:tcW w:w="0" w:type="auto"/>
          </w:tcPr>
          <w:p w14:paraId="6188327D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7533F887">
            <w:pPr>
              <w:spacing w:after="0"/>
            </w:pPr>
            <w:r>
              <w:t>从表格 seed 中抽结构化事实</w:t>
            </w:r>
          </w:p>
        </w:tc>
        <w:tc>
          <w:tcPr>
            <w:tcW w:w="0" w:type="auto"/>
          </w:tcPr>
          <w:p w14:paraId="2A2BFB7B">
            <w:pPr>
              <w:spacing w:after="0"/>
            </w:pPr>
            <w:r>
              <w:t>fact_schema, header_mode, merge_cells</w:t>
            </w:r>
          </w:p>
        </w:tc>
        <w:tc>
          <w:tcPr>
            <w:tcW w:w="0" w:type="auto"/>
          </w:tcPr>
          <w:p w14:paraId="395286DD">
            <w:pPr>
              <w:spacing w:after="0"/>
            </w:pPr>
            <w:r>
              <w:t>包装 KAG TableExtractor 结果并二次整理。</w:t>
            </w:r>
          </w:p>
        </w:tc>
      </w:tr>
      <w:tr w14:paraId="58684E75">
        <w:tc>
          <w:tcPr>
            <w:tcW w:w="0" w:type="auto"/>
          </w:tcPr>
          <w:p w14:paraId="5B64CE1F">
            <w:pPr>
              <w:spacing w:after="0"/>
            </w:pPr>
            <w:r>
              <w:t>summary_extract</w:t>
            </w:r>
          </w:p>
        </w:tc>
        <w:tc>
          <w:tcPr>
            <w:tcW w:w="0" w:type="auto"/>
          </w:tcPr>
          <w:p w14:paraId="791FF307">
            <w:pPr>
              <w:spacing w:after="0"/>
            </w:pPr>
            <w:r>
              <w:t>P2</w:t>
            </w:r>
          </w:p>
        </w:tc>
        <w:tc>
          <w:tcPr>
            <w:tcW w:w="0" w:type="auto"/>
          </w:tcPr>
          <w:p w14:paraId="704A8C06">
            <w:pPr>
              <w:spacing w:after="0"/>
            </w:pPr>
            <w:r>
              <w:t>提取 chunk 或文档摘要，用于后续检索与解释</w:t>
            </w:r>
          </w:p>
        </w:tc>
        <w:tc>
          <w:tcPr>
            <w:tcW w:w="0" w:type="auto"/>
          </w:tcPr>
          <w:p w14:paraId="3BB6D3EF">
            <w:pPr>
              <w:spacing w:after="0"/>
            </w:pPr>
            <w:r>
              <w:t>summary_length, style, schema_hint</w:t>
            </w:r>
          </w:p>
        </w:tc>
        <w:tc>
          <w:tcPr>
            <w:tcW w:w="0" w:type="auto"/>
          </w:tcPr>
          <w:p w14:paraId="1FBD960D">
            <w:pPr>
              <w:spacing w:after="0"/>
            </w:pPr>
            <w:r>
              <w:t>包装 KAG SummaryExtractor。</w:t>
            </w:r>
          </w:p>
        </w:tc>
      </w:tr>
    </w:tbl>
    <w:p w14:paraId="02B5E066">
      <w:pPr>
        <w:spacing w:after="120"/>
      </w:pPr>
    </w:p>
    <w:p w14:paraId="17323472">
      <w:pPr>
        <w:spacing w:after="160"/>
      </w:pPr>
      <w:r>
        <w:rPr>
          <w:b/>
          <w:sz w:val="26"/>
          <w:szCs w:val="26"/>
        </w:rPr>
        <w:t>6.2 业务扩展算子</w:t>
      </w:r>
    </w:p>
    <w:tbl>
      <w:tblPr>
        <w:tblStyle w:val="2"/>
        <w:tblW w:w="0" w:type="auto"/>
        <w:tblInd w:w="0" w:type="dxa"/>
        <w:tblBorders>
          <w:top w:val="single" w:color="9AA4B2" w:sz="8" w:space="0"/>
          <w:left w:val="single" w:color="9AA4B2" w:sz="8" w:space="0"/>
          <w:bottom w:val="single" w:color="9AA4B2" w:sz="8" w:space="0"/>
          <w:right w:val="single" w:color="9AA4B2" w:sz="8" w:space="0"/>
          <w:insideH w:val="single" w:color="9AA4B2" w:sz="6" w:space="0"/>
          <w:insideV w:val="single" w:color="9AA4B2" w:sz="6" w:space="0"/>
        </w:tblBorders>
        <w:tblLayout w:type="autofit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073"/>
        <w:gridCol w:w="495"/>
        <w:gridCol w:w="1758"/>
        <w:gridCol w:w="2567"/>
        <w:gridCol w:w="2013"/>
      </w:tblGrid>
      <w:tr w14:paraId="3D2E49E2">
        <w:tc>
          <w:tcPr>
            <w:tcW w:w="0" w:type="auto"/>
            <w:shd w:val="clear" w:color="auto" w:fill="EEF4FB"/>
          </w:tcPr>
          <w:p w14:paraId="1E9AE8A7">
            <w:pPr>
              <w:spacing w:after="0"/>
            </w:pPr>
            <w:r>
              <w:rPr>
                <w:b/>
              </w:rPr>
              <w:t>算子名称</w:t>
            </w:r>
          </w:p>
        </w:tc>
        <w:tc>
          <w:tcPr>
            <w:tcW w:w="0" w:type="auto"/>
            <w:shd w:val="clear" w:color="auto" w:fill="EEF4FB"/>
          </w:tcPr>
          <w:p w14:paraId="11F62938">
            <w:pPr>
              <w:spacing w:after="0"/>
            </w:pPr>
            <w:r>
              <w:rPr>
                <w:b/>
              </w:rPr>
              <w:t>优先级</w:t>
            </w:r>
          </w:p>
        </w:tc>
        <w:tc>
          <w:tcPr>
            <w:tcW w:w="0" w:type="auto"/>
            <w:shd w:val="clear" w:color="auto" w:fill="EEF4FB"/>
          </w:tcPr>
          <w:p w14:paraId="287AF6D7">
            <w:pPr>
              <w:spacing w:after="0"/>
            </w:pPr>
            <w:r>
              <w:rPr>
                <w:b/>
              </w:rPr>
              <w:t>功能</w:t>
            </w:r>
          </w:p>
        </w:tc>
        <w:tc>
          <w:tcPr>
            <w:tcW w:w="0" w:type="auto"/>
            <w:shd w:val="clear" w:color="auto" w:fill="EEF4FB"/>
          </w:tcPr>
          <w:p w14:paraId="484C4237">
            <w:pPr>
              <w:spacing w:after="0"/>
            </w:pPr>
            <w:r>
              <w:rPr>
                <w:b/>
              </w:rPr>
              <w:t>第一版关键参数</w:t>
            </w:r>
          </w:p>
        </w:tc>
        <w:tc>
          <w:tcPr>
            <w:tcW w:w="0" w:type="auto"/>
            <w:shd w:val="clear" w:color="auto" w:fill="EEF4FB"/>
          </w:tcPr>
          <w:p w14:paraId="39C49A5F">
            <w:pPr>
              <w:spacing w:after="0"/>
            </w:pPr>
            <w:r>
              <w:rPr>
                <w:b/>
              </w:rPr>
              <w:t>实现方案</w:t>
            </w:r>
          </w:p>
        </w:tc>
      </w:tr>
      <w:tr w14:paraId="404EF0BF">
        <w:tc>
          <w:tcPr>
            <w:tcW w:w="0" w:type="auto"/>
          </w:tcPr>
          <w:p w14:paraId="0E756B12">
            <w:pPr>
              <w:spacing w:after="0"/>
            </w:pPr>
            <w:r>
              <w:t>policy_factor_extract</w:t>
            </w:r>
          </w:p>
        </w:tc>
        <w:tc>
          <w:tcPr>
            <w:tcW w:w="0" w:type="auto"/>
          </w:tcPr>
          <w:p w14:paraId="33F4959B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26F8917B">
            <w:pPr>
              <w:spacing w:after="0"/>
            </w:pPr>
            <w:r>
              <w:t>抽取政策主体、对象、支持方向、申报条件、额度等要素</w:t>
            </w:r>
          </w:p>
        </w:tc>
        <w:tc>
          <w:tcPr>
            <w:tcW w:w="0" w:type="auto"/>
          </w:tcPr>
          <w:p w14:paraId="74C62E97">
            <w:pPr>
              <w:spacing w:after="0"/>
            </w:pPr>
            <w:r>
              <w:t>policy_schema, region_scope, support_type</w:t>
            </w:r>
          </w:p>
        </w:tc>
        <w:tc>
          <w:tcPr>
            <w:tcW w:w="0" w:type="auto"/>
          </w:tcPr>
          <w:p w14:paraId="3F7CD591">
            <w:pPr>
              <w:spacing w:after="0"/>
            </w:pPr>
            <w:r>
              <w:t>包装通用抽取 + 自研政策要素模板。</w:t>
            </w:r>
          </w:p>
        </w:tc>
      </w:tr>
      <w:tr w14:paraId="6F1A2ED3">
        <w:tc>
          <w:tcPr>
            <w:tcW w:w="0" w:type="auto"/>
          </w:tcPr>
          <w:p w14:paraId="785E13A8">
            <w:pPr>
              <w:spacing w:after="0"/>
            </w:pPr>
            <w:r>
              <w:t>patent_core_factor_extract</w:t>
            </w:r>
          </w:p>
        </w:tc>
        <w:tc>
          <w:tcPr>
            <w:tcW w:w="0" w:type="auto"/>
          </w:tcPr>
          <w:p w14:paraId="1AAF7DF4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297DCF34">
            <w:pPr>
              <w:spacing w:after="0"/>
            </w:pPr>
            <w:r>
              <w:t>抽专利申请人、发明人、IPC、技术点、权利要求核心约束</w:t>
            </w:r>
          </w:p>
        </w:tc>
        <w:tc>
          <w:tcPr>
            <w:tcW w:w="0" w:type="auto"/>
          </w:tcPr>
          <w:p w14:paraId="60DEB030">
            <w:pPr>
              <w:spacing w:after="0"/>
            </w:pPr>
            <w:r>
              <w:t>patent_schema, extract_claim_core, extract_ipc</w:t>
            </w:r>
          </w:p>
        </w:tc>
        <w:tc>
          <w:tcPr>
            <w:tcW w:w="0" w:type="auto"/>
          </w:tcPr>
          <w:p w14:paraId="79CA362E">
            <w:pPr>
              <w:spacing w:after="0"/>
            </w:pPr>
            <w:r>
              <w:t>包装通用抽取 + 自研专利逻辑。</w:t>
            </w:r>
          </w:p>
        </w:tc>
      </w:tr>
      <w:tr w14:paraId="49A4790F">
        <w:tc>
          <w:tcPr>
            <w:tcW w:w="0" w:type="auto"/>
          </w:tcPr>
          <w:p w14:paraId="51CBF2C6">
            <w:pPr>
              <w:spacing w:after="0"/>
            </w:pPr>
            <w:r>
              <w:t>industry_chain_relation_extract</w:t>
            </w:r>
          </w:p>
        </w:tc>
        <w:tc>
          <w:tcPr>
            <w:tcW w:w="0" w:type="auto"/>
          </w:tcPr>
          <w:p w14:paraId="57BA1A26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6B968C96">
            <w:pPr>
              <w:spacing w:after="0"/>
            </w:pPr>
            <w:r>
              <w:t>抽取上下游、供需、配套、替代等产业链关系</w:t>
            </w:r>
          </w:p>
        </w:tc>
        <w:tc>
          <w:tcPr>
            <w:tcW w:w="0" w:type="auto"/>
          </w:tcPr>
          <w:p w14:paraId="2C8F53BF">
            <w:pPr>
              <w:spacing w:after="0"/>
            </w:pPr>
            <w:r>
              <w:t>chain_schema, relation_set, industry_scope</w:t>
            </w:r>
          </w:p>
        </w:tc>
        <w:tc>
          <w:tcPr>
            <w:tcW w:w="0" w:type="auto"/>
          </w:tcPr>
          <w:p w14:paraId="5BDC2AEF">
            <w:pPr>
              <w:spacing w:after="0"/>
            </w:pPr>
            <w:r>
              <w:t>自研为主，KAG 负责底层实体/关系抽取。</w:t>
            </w:r>
          </w:p>
        </w:tc>
      </w:tr>
      <w:tr w14:paraId="19D3A30C">
        <w:tc>
          <w:tcPr>
            <w:tcW w:w="0" w:type="auto"/>
          </w:tcPr>
          <w:p w14:paraId="5A542B4C">
            <w:pPr>
              <w:spacing w:after="0"/>
            </w:pPr>
            <w:r>
              <w:t>enterprise_capability_extract</w:t>
            </w:r>
          </w:p>
        </w:tc>
        <w:tc>
          <w:tcPr>
            <w:tcW w:w="0" w:type="auto"/>
          </w:tcPr>
          <w:p w14:paraId="67F1A901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624F7DED">
            <w:pPr>
              <w:spacing w:after="0"/>
            </w:pPr>
            <w:r>
              <w:t>抽企业科创能力、制造能力、平台能力等</w:t>
            </w:r>
          </w:p>
        </w:tc>
        <w:tc>
          <w:tcPr>
            <w:tcW w:w="0" w:type="auto"/>
          </w:tcPr>
          <w:p w14:paraId="4310E30E">
            <w:pPr>
              <w:spacing w:after="0"/>
            </w:pPr>
            <w:r>
              <w:t>capability_schema, dimension_set, score_hint</w:t>
            </w:r>
          </w:p>
        </w:tc>
        <w:tc>
          <w:tcPr>
            <w:tcW w:w="0" w:type="auto"/>
          </w:tcPr>
          <w:p w14:paraId="38DD0E7B">
            <w:pPr>
              <w:spacing w:after="0"/>
            </w:pPr>
            <w:r>
              <w:t>包装通用抽取 + 自研业务规则。</w:t>
            </w:r>
          </w:p>
        </w:tc>
      </w:tr>
      <w:tr w14:paraId="7FA2635C">
        <w:tc>
          <w:tcPr>
            <w:tcW w:w="0" w:type="auto"/>
          </w:tcPr>
          <w:p w14:paraId="46CAA79C">
            <w:pPr>
              <w:spacing w:after="0"/>
            </w:pPr>
            <w:r>
              <w:t>financing_event_extract</w:t>
            </w:r>
          </w:p>
        </w:tc>
        <w:tc>
          <w:tcPr>
            <w:tcW w:w="0" w:type="auto"/>
          </w:tcPr>
          <w:p w14:paraId="51FB0842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7D5ED95D">
            <w:pPr>
              <w:spacing w:after="0"/>
            </w:pPr>
            <w:r>
              <w:t>抽融资轮次、金额、投资方、用途等</w:t>
            </w:r>
          </w:p>
        </w:tc>
        <w:tc>
          <w:tcPr>
            <w:tcW w:w="0" w:type="auto"/>
          </w:tcPr>
          <w:p w14:paraId="47DAB2DE">
            <w:pPr>
              <w:spacing w:after="0"/>
            </w:pPr>
            <w:r>
              <w:t>event_schema, currency_norm, round_norm</w:t>
            </w:r>
          </w:p>
        </w:tc>
        <w:tc>
          <w:tcPr>
            <w:tcW w:w="0" w:type="auto"/>
          </w:tcPr>
          <w:p w14:paraId="3D8BBFDC">
            <w:pPr>
              <w:spacing w:after="0"/>
            </w:pPr>
            <w:r>
              <w:t>包装 event_extract + 自研后处理。</w:t>
            </w:r>
          </w:p>
        </w:tc>
      </w:tr>
      <w:tr w14:paraId="4974689C">
        <w:tc>
          <w:tcPr>
            <w:tcW w:w="0" w:type="auto"/>
          </w:tcPr>
          <w:p w14:paraId="44CE86BF">
            <w:pPr>
              <w:spacing w:after="0"/>
            </w:pPr>
            <w:r>
              <w:t>talent_factor_extract</w:t>
            </w:r>
          </w:p>
        </w:tc>
        <w:tc>
          <w:tcPr>
            <w:tcW w:w="0" w:type="auto"/>
          </w:tcPr>
          <w:p w14:paraId="36A04EC6">
            <w:pPr>
              <w:spacing w:after="0"/>
            </w:pPr>
            <w:r>
              <w:t>P2</w:t>
            </w:r>
          </w:p>
        </w:tc>
        <w:tc>
          <w:tcPr>
            <w:tcW w:w="0" w:type="auto"/>
          </w:tcPr>
          <w:p w14:paraId="45CC2AED">
            <w:pPr>
              <w:spacing w:after="0"/>
            </w:pPr>
            <w:r>
              <w:t>抽人物职称、教育背景、机构归属、成果能力</w:t>
            </w:r>
          </w:p>
        </w:tc>
        <w:tc>
          <w:tcPr>
            <w:tcW w:w="0" w:type="auto"/>
          </w:tcPr>
          <w:p w14:paraId="46D6B1A7">
            <w:pPr>
              <w:spacing w:after="0"/>
            </w:pPr>
            <w:r>
              <w:t>talent_schema, career_mode, title_norm</w:t>
            </w:r>
          </w:p>
        </w:tc>
        <w:tc>
          <w:tcPr>
            <w:tcW w:w="0" w:type="auto"/>
          </w:tcPr>
          <w:p w14:paraId="1892CD66">
            <w:pPr>
              <w:spacing w:after="0"/>
            </w:pPr>
            <w:r>
              <w:t>包装通用抽取 + 自研。</w:t>
            </w:r>
          </w:p>
        </w:tc>
      </w:tr>
      <w:tr w14:paraId="1D3E5741">
        <w:tc>
          <w:tcPr>
            <w:tcW w:w="0" w:type="auto"/>
          </w:tcPr>
          <w:p w14:paraId="5D9D6229">
            <w:pPr>
              <w:spacing w:after="0"/>
            </w:pPr>
            <w:r>
              <w:t>risk_event_extract</w:t>
            </w:r>
          </w:p>
        </w:tc>
        <w:tc>
          <w:tcPr>
            <w:tcW w:w="0" w:type="auto"/>
          </w:tcPr>
          <w:p w14:paraId="4D8E8DB5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28AA8544">
            <w:pPr>
              <w:spacing w:after="0"/>
            </w:pPr>
            <w:r>
              <w:t>抽供应链风险、经营风险、合规风险事件</w:t>
            </w:r>
          </w:p>
        </w:tc>
        <w:tc>
          <w:tcPr>
            <w:tcW w:w="0" w:type="auto"/>
          </w:tcPr>
          <w:p w14:paraId="5EE7B89F">
            <w:pPr>
              <w:spacing w:after="0"/>
            </w:pPr>
            <w:r>
              <w:t>risk_schema, severity_mode, time_window</w:t>
            </w:r>
          </w:p>
        </w:tc>
        <w:tc>
          <w:tcPr>
            <w:tcW w:w="0" w:type="auto"/>
          </w:tcPr>
          <w:p w14:paraId="06A4F7B7">
            <w:pPr>
              <w:spacing w:after="0"/>
            </w:pPr>
            <w:r>
              <w:t>包装通用事件抽取 + 自研风险类型映射。</w:t>
            </w:r>
          </w:p>
        </w:tc>
      </w:tr>
    </w:tbl>
    <w:p w14:paraId="2619A2DF">
      <w:pPr>
        <w:spacing w:after="120"/>
      </w:pPr>
    </w:p>
    <w:p w14:paraId="3DD6BAD7">
      <w:pPr>
        <w:pBdr>
          <w:bottom w:val="single" w:color="D7DCE2" w:sz="6" w:space="1"/>
        </w:pBdr>
        <w:spacing w:after="120"/>
      </w:pPr>
    </w:p>
    <w:p w14:paraId="3799EEB1">
      <w:pPr>
        <w:spacing w:after="160"/>
      </w:pPr>
      <w:r>
        <w:rPr>
          <w:b/>
          <w:sz w:val="30"/>
          <w:szCs w:val="30"/>
        </w:rPr>
        <w:t>7. 知识对齐与标准化</w:t>
      </w:r>
    </w:p>
    <w:p w14:paraId="245DA54B">
      <w:pPr>
        <w:spacing w:after="160"/>
      </w:pPr>
      <w:r>
        <w:rPr>
          <w:b/>
          <w:sz w:val="26"/>
          <w:szCs w:val="26"/>
        </w:rPr>
        <w:t>7.1 通用基础算子</w:t>
      </w:r>
    </w:p>
    <w:tbl>
      <w:tblPr>
        <w:tblStyle w:val="2"/>
        <w:tblW w:w="0" w:type="auto"/>
        <w:tblInd w:w="0" w:type="dxa"/>
        <w:tblBorders>
          <w:top w:val="single" w:color="9AA4B2" w:sz="8" w:space="0"/>
          <w:left w:val="single" w:color="9AA4B2" w:sz="8" w:space="0"/>
          <w:bottom w:val="single" w:color="9AA4B2" w:sz="8" w:space="0"/>
          <w:right w:val="single" w:color="9AA4B2" w:sz="8" w:space="0"/>
          <w:insideH w:val="single" w:color="9AA4B2" w:sz="6" w:space="0"/>
          <w:insideV w:val="single" w:color="9AA4B2" w:sz="6" w:space="0"/>
        </w:tblBorders>
        <w:tblLayout w:type="autofit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953"/>
        <w:gridCol w:w="569"/>
        <w:gridCol w:w="2227"/>
        <w:gridCol w:w="3130"/>
        <w:gridCol w:w="2027"/>
      </w:tblGrid>
      <w:tr w14:paraId="6521E989">
        <w:tc>
          <w:tcPr>
            <w:tcW w:w="0" w:type="auto"/>
            <w:shd w:val="clear" w:color="auto" w:fill="EEF4FB"/>
          </w:tcPr>
          <w:p w14:paraId="4981D652">
            <w:pPr>
              <w:spacing w:after="0"/>
            </w:pPr>
            <w:r>
              <w:rPr>
                <w:b/>
              </w:rPr>
              <w:t>算子名称</w:t>
            </w:r>
          </w:p>
        </w:tc>
        <w:tc>
          <w:tcPr>
            <w:tcW w:w="0" w:type="auto"/>
            <w:shd w:val="clear" w:color="auto" w:fill="EEF4FB"/>
          </w:tcPr>
          <w:p w14:paraId="59462573">
            <w:pPr>
              <w:spacing w:after="0"/>
            </w:pPr>
            <w:r>
              <w:rPr>
                <w:b/>
              </w:rPr>
              <w:t>优先级</w:t>
            </w:r>
          </w:p>
        </w:tc>
        <w:tc>
          <w:tcPr>
            <w:tcW w:w="0" w:type="auto"/>
            <w:shd w:val="clear" w:color="auto" w:fill="EEF4FB"/>
          </w:tcPr>
          <w:p w14:paraId="1AFEA5DC">
            <w:pPr>
              <w:spacing w:after="0"/>
            </w:pPr>
            <w:r>
              <w:rPr>
                <w:b/>
              </w:rPr>
              <w:t>功能</w:t>
            </w:r>
          </w:p>
        </w:tc>
        <w:tc>
          <w:tcPr>
            <w:tcW w:w="0" w:type="auto"/>
            <w:shd w:val="clear" w:color="auto" w:fill="EEF4FB"/>
          </w:tcPr>
          <w:p w14:paraId="32896C73">
            <w:pPr>
              <w:spacing w:after="0"/>
            </w:pPr>
            <w:r>
              <w:rPr>
                <w:b/>
              </w:rPr>
              <w:t>第一版关键参数</w:t>
            </w:r>
          </w:p>
        </w:tc>
        <w:tc>
          <w:tcPr>
            <w:tcW w:w="0" w:type="auto"/>
            <w:shd w:val="clear" w:color="auto" w:fill="EEF4FB"/>
          </w:tcPr>
          <w:p w14:paraId="4B6FD30F">
            <w:pPr>
              <w:spacing w:after="0"/>
            </w:pPr>
            <w:r>
              <w:rPr>
                <w:b/>
              </w:rPr>
              <w:t>实现方案</w:t>
            </w:r>
          </w:p>
        </w:tc>
      </w:tr>
      <w:tr w14:paraId="5C516AEB">
        <w:tc>
          <w:tcPr>
            <w:tcW w:w="0" w:type="auto"/>
          </w:tcPr>
          <w:p w14:paraId="27741C07">
            <w:pPr>
              <w:spacing w:after="0"/>
            </w:pPr>
            <w:r>
              <w:t>entity_link</w:t>
            </w:r>
          </w:p>
        </w:tc>
        <w:tc>
          <w:tcPr>
            <w:tcW w:w="0" w:type="auto"/>
          </w:tcPr>
          <w:p w14:paraId="4D56D811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3A2B5FA4">
            <w:pPr>
              <w:spacing w:after="0"/>
            </w:pPr>
            <w:r>
              <w:t>把实体候选链接到标准实体库</w:t>
            </w:r>
          </w:p>
        </w:tc>
        <w:tc>
          <w:tcPr>
            <w:tcW w:w="0" w:type="auto"/>
          </w:tcPr>
          <w:p w14:paraId="284ACDB9">
            <w:pPr>
              <w:spacing w:after="0"/>
            </w:pPr>
            <w:r>
              <w:t>entity_type, match_keys, fuzzy_match, threshold</w:t>
            </w:r>
          </w:p>
        </w:tc>
        <w:tc>
          <w:tcPr>
            <w:tcW w:w="0" w:type="auto"/>
          </w:tcPr>
          <w:p w14:paraId="752BD8CC">
            <w:pPr>
              <w:spacing w:after="0"/>
            </w:pPr>
            <w:r>
              <w:t>自研。KAG 无完整多源主实体归一框架。</w:t>
            </w:r>
          </w:p>
        </w:tc>
      </w:tr>
      <w:tr w14:paraId="16872D86">
        <w:tc>
          <w:tcPr>
            <w:tcW w:w="0" w:type="auto"/>
          </w:tcPr>
          <w:p w14:paraId="1F484C6F">
            <w:pPr>
              <w:spacing w:after="0"/>
            </w:pPr>
            <w:r>
              <w:t>entity_deduplicate</w:t>
            </w:r>
          </w:p>
        </w:tc>
        <w:tc>
          <w:tcPr>
            <w:tcW w:w="0" w:type="auto"/>
          </w:tcPr>
          <w:p w14:paraId="74191F79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24D4D15D">
            <w:pPr>
              <w:spacing w:after="0"/>
            </w:pPr>
            <w:r>
              <w:t>对同批抽取结果中的重复实体做归并</w:t>
            </w:r>
          </w:p>
        </w:tc>
        <w:tc>
          <w:tcPr>
            <w:tcW w:w="0" w:type="auto"/>
          </w:tcPr>
          <w:p w14:paraId="4291650C">
            <w:pPr>
              <w:spacing w:after="0"/>
            </w:pPr>
            <w:r>
              <w:t>entity_type, match_fields, merge_strategy</w:t>
            </w:r>
          </w:p>
        </w:tc>
        <w:tc>
          <w:tcPr>
            <w:tcW w:w="0" w:type="auto"/>
          </w:tcPr>
          <w:p w14:paraId="23008555">
            <w:pPr>
              <w:spacing w:after="0"/>
            </w:pPr>
            <w:r>
              <w:t>自研。</w:t>
            </w:r>
          </w:p>
        </w:tc>
      </w:tr>
      <w:tr w14:paraId="473C0176">
        <w:tc>
          <w:tcPr>
            <w:tcW w:w="0" w:type="auto"/>
          </w:tcPr>
          <w:p w14:paraId="2C20ACB1">
            <w:pPr>
              <w:spacing w:after="0"/>
            </w:pPr>
            <w:r>
              <w:t>attribute_normalize</w:t>
            </w:r>
          </w:p>
        </w:tc>
        <w:tc>
          <w:tcPr>
            <w:tcW w:w="0" w:type="auto"/>
          </w:tcPr>
          <w:p w14:paraId="70AC29C6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7270BCED">
            <w:pPr>
              <w:spacing w:after="0"/>
            </w:pPr>
            <w:r>
              <w:t>统一日期、金额、代码、地址、别名等属性格式</w:t>
            </w:r>
          </w:p>
        </w:tc>
        <w:tc>
          <w:tcPr>
            <w:tcW w:w="0" w:type="auto"/>
          </w:tcPr>
          <w:p w14:paraId="034DF5CE">
            <w:pPr>
              <w:spacing w:after="0"/>
            </w:pPr>
            <w:r>
              <w:t>attribute_set, normalize_rules, strict_mode</w:t>
            </w:r>
          </w:p>
        </w:tc>
        <w:tc>
          <w:tcPr>
            <w:tcW w:w="0" w:type="auto"/>
          </w:tcPr>
          <w:p w14:paraId="4BFD07A6">
            <w:pPr>
              <w:spacing w:after="0"/>
            </w:pPr>
            <w:r>
              <w:t>自研。</w:t>
            </w:r>
          </w:p>
        </w:tc>
      </w:tr>
      <w:tr w14:paraId="2633212C">
        <w:tc>
          <w:tcPr>
            <w:tcW w:w="0" w:type="auto"/>
          </w:tcPr>
          <w:p w14:paraId="7146FE06">
            <w:pPr>
              <w:spacing w:after="0"/>
            </w:pPr>
            <w:r>
              <w:t>term_standardize</w:t>
            </w:r>
          </w:p>
        </w:tc>
        <w:tc>
          <w:tcPr>
            <w:tcW w:w="0" w:type="auto"/>
          </w:tcPr>
          <w:p w14:paraId="71993A25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378C8271">
            <w:pPr>
              <w:spacing w:after="0"/>
            </w:pPr>
            <w:r>
              <w:t>把术语、简称、别名归并到标准术语表</w:t>
            </w:r>
          </w:p>
        </w:tc>
        <w:tc>
          <w:tcPr>
            <w:tcW w:w="0" w:type="auto"/>
          </w:tcPr>
          <w:p w14:paraId="20D5BE5C">
            <w:pPr>
              <w:spacing w:after="0"/>
            </w:pPr>
            <w:r>
              <w:t>term_dict, normalize_mode, allow_new_term</w:t>
            </w:r>
          </w:p>
        </w:tc>
        <w:tc>
          <w:tcPr>
            <w:tcW w:w="0" w:type="auto"/>
          </w:tcPr>
          <w:p w14:paraId="142A8560">
            <w:pPr>
              <w:spacing w:after="0"/>
            </w:pPr>
            <w:r>
              <w:t>自研。</w:t>
            </w:r>
          </w:p>
        </w:tc>
      </w:tr>
      <w:tr w14:paraId="779803C4">
        <w:tc>
          <w:tcPr>
            <w:tcW w:w="0" w:type="auto"/>
          </w:tcPr>
          <w:p w14:paraId="280F35AA">
            <w:pPr>
              <w:spacing w:after="0"/>
            </w:pPr>
            <w:r>
              <w:t>time_normalize</w:t>
            </w:r>
          </w:p>
        </w:tc>
        <w:tc>
          <w:tcPr>
            <w:tcW w:w="0" w:type="auto"/>
          </w:tcPr>
          <w:p w14:paraId="58FCF168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1DD00BA6">
            <w:pPr>
              <w:spacing w:after="0"/>
            </w:pPr>
            <w:r>
              <w:t>统一事件时间、发布日期、有效期等时间字段</w:t>
            </w:r>
          </w:p>
        </w:tc>
        <w:tc>
          <w:tcPr>
            <w:tcW w:w="0" w:type="auto"/>
          </w:tcPr>
          <w:p w14:paraId="2BA90B00">
            <w:pPr>
              <w:spacing w:after="0"/>
            </w:pPr>
            <w:r>
              <w:t>timezone, time_granularity, infer_partial_time</w:t>
            </w:r>
          </w:p>
        </w:tc>
        <w:tc>
          <w:tcPr>
            <w:tcW w:w="0" w:type="auto"/>
          </w:tcPr>
          <w:p w14:paraId="7CF8D052">
            <w:pPr>
              <w:spacing w:after="0"/>
            </w:pPr>
            <w:r>
              <w:t>自研。</w:t>
            </w:r>
          </w:p>
        </w:tc>
      </w:tr>
      <w:tr w14:paraId="08A3201A">
        <w:tc>
          <w:tcPr>
            <w:tcW w:w="0" w:type="auto"/>
          </w:tcPr>
          <w:p w14:paraId="318EFB43">
            <w:pPr>
              <w:spacing w:after="0"/>
            </w:pPr>
            <w:r>
              <w:t>region_normalize</w:t>
            </w:r>
          </w:p>
        </w:tc>
        <w:tc>
          <w:tcPr>
            <w:tcW w:w="0" w:type="auto"/>
          </w:tcPr>
          <w:p w14:paraId="320A49C6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6A997DB2">
            <w:pPr>
              <w:spacing w:after="0"/>
            </w:pPr>
            <w:r>
              <w:t>标准化省市区和行政编码</w:t>
            </w:r>
          </w:p>
        </w:tc>
        <w:tc>
          <w:tcPr>
            <w:tcW w:w="0" w:type="auto"/>
          </w:tcPr>
          <w:p w14:paraId="12DE9568">
            <w:pPr>
              <w:spacing w:after="0"/>
            </w:pPr>
            <w:r>
              <w:t>region_version, strict_region_match</w:t>
            </w:r>
          </w:p>
        </w:tc>
        <w:tc>
          <w:tcPr>
            <w:tcW w:w="0" w:type="auto"/>
          </w:tcPr>
          <w:p w14:paraId="77135EE0">
            <w:pPr>
              <w:spacing w:after="0"/>
            </w:pPr>
            <w:r>
              <w:t>自研。</w:t>
            </w:r>
          </w:p>
        </w:tc>
      </w:tr>
    </w:tbl>
    <w:p w14:paraId="7420FA5D">
      <w:pPr>
        <w:spacing w:after="120"/>
      </w:pPr>
    </w:p>
    <w:p w14:paraId="27BC89B0">
      <w:pPr>
        <w:spacing w:after="160"/>
      </w:pPr>
      <w:r>
        <w:rPr>
          <w:b/>
          <w:sz w:val="26"/>
          <w:szCs w:val="26"/>
        </w:rPr>
        <w:t>7.2 业务扩展算子</w:t>
      </w:r>
    </w:p>
    <w:tbl>
      <w:tblPr>
        <w:tblStyle w:val="2"/>
        <w:tblW w:w="0" w:type="auto"/>
        <w:tblInd w:w="0" w:type="dxa"/>
        <w:tblBorders>
          <w:top w:val="single" w:color="9AA4B2" w:sz="8" w:space="0"/>
          <w:left w:val="single" w:color="9AA4B2" w:sz="8" w:space="0"/>
          <w:bottom w:val="single" w:color="9AA4B2" w:sz="8" w:space="0"/>
          <w:right w:val="single" w:color="9AA4B2" w:sz="8" w:space="0"/>
          <w:insideH w:val="single" w:color="9AA4B2" w:sz="6" w:space="0"/>
          <w:insideV w:val="single" w:color="9AA4B2" w:sz="6" w:space="0"/>
        </w:tblBorders>
        <w:tblLayout w:type="autofit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665"/>
        <w:gridCol w:w="514"/>
        <w:gridCol w:w="1911"/>
        <w:gridCol w:w="2561"/>
        <w:gridCol w:w="2255"/>
      </w:tblGrid>
      <w:tr w14:paraId="7D8900A8">
        <w:tc>
          <w:tcPr>
            <w:tcW w:w="0" w:type="auto"/>
            <w:shd w:val="clear" w:color="auto" w:fill="EEF4FB"/>
          </w:tcPr>
          <w:p w14:paraId="7D64C2A3">
            <w:pPr>
              <w:spacing w:after="0"/>
            </w:pPr>
            <w:r>
              <w:rPr>
                <w:b/>
              </w:rPr>
              <w:t>算子名称</w:t>
            </w:r>
          </w:p>
        </w:tc>
        <w:tc>
          <w:tcPr>
            <w:tcW w:w="0" w:type="auto"/>
            <w:shd w:val="clear" w:color="auto" w:fill="EEF4FB"/>
          </w:tcPr>
          <w:p w14:paraId="5156E50B">
            <w:pPr>
              <w:spacing w:after="0"/>
            </w:pPr>
            <w:r>
              <w:rPr>
                <w:b/>
              </w:rPr>
              <w:t>优先级</w:t>
            </w:r>
          </w:p>
        </w:tc>
        <w:tc>
          <w:tcPr>
            <w:tcW w:w="0" w:type="auto"/>
            <w:shd w:val="clear" w:color="auto" w:fill="EEF4FB"/>
          </w:tcPr>
          <w:p w14:paraId="64DC3601">
            <w:pPr>
              <w:spacing w:after="0"/>
            </w:pPr>
            <w:r>
              <w:rPr>
                <w:b/>
              </w:rPr>
              <w:t>功能</w:t>
            </w:r>
          </w:p>
        </w:tc>
        <w:tc>
          <w:tcPr>
            <w:tcW w:w="0" w:type="auto"/>
            <w:shd w:val="clear" w:color="auto" w:fill="EEF4FB"/>
          </w:tcPr>
          <w:p w14:paraId="06FB1A02">
            <w:pPr>
              <w:spacing w:after="0"/>
            </w:pPr>
            <w:r>
              <w:rPr>
                <w:b/>
              </w:rPr>
              <w:t>第一版关键参数</w:t>
            </w:r>
          </w:p>
        </w:tc>
        <w:tc>
          <w:tcPr>
            <w:tcW w:w="0" w:type="auto"/>
            <w:shd w:val="clear" w:color="auto" w:fill="EEF4FB"/>
          </w:tcPr>
          <w:p w14:paraId="49C07489">
            <w:pPr>
              <w:spacing w:after="0"/>
            </w:pPr>
            <w:r>
              <w:rPr>
                <w:b/>
              </w:rPr>
              <w:t>实现方案</w:t>
            </w:r>
          </w:p>
        </w:tc>
      </w:tr>
      <w:tr w14:paraId="364780E3">
        <w:tc>
          <w:tcPr>
            <w:tcW w:w="0" w:type="auto"/>
          </w:tcPr>
          <w:p w14:paraId="0295D68E">
            <w:pPr>
              <w:spacing w:after="0"/>
            </w:pPr>
            <w:r>
              <w:t>enterprise_identity_resolve</w:t>
            </w:r>
          </w:p>
        </w:tc>
        <w:tc>
          <w:tcPr>
            <w:tcW w:w="0" w:type="auto"/>
          </w:tcPr>
          <w:p w14:paraId="25CE5E70">
            <w:pPr>
              <w:spacing w:after="0"/>
            </w:pPr>
            <w:r>
              <w:t>P0</w:t>
            </w:r>
          </w:p>
        </w:tc>
        <w:tc>
          <w:tcPr>
            <w:tcW w:w="0" w:type="auto"/>
          </w:tcPr>
          <w:p w14:paraId="7F2132F2">
            <w:pPr>
              <w:spacing w:after="0"/>
            </w:pPr>
            <w:r>
              <w:t>企业名称、简称、信用代码、多源别名统一</w:t>
            </w:r>
          </w:p>
        </w:tc>
        <w:tc>
          <w:tcPr>
            <w:tcW w:w="0" w:type="auto"/>
          </w:tcPr>
          <w:p w14:paraId="2A33142A">
            <w:pPr>
              <w:spacing w:after="0"/>
            </w:pPr>
            <w:r>
              <w:t>match_priority, credit_code_first, alias_fields</w:t>
            </w:r>
          </w:p>
        </w:tc>
        <w:tc>
          <w:tcPr>
            <w:tcW w:w="0" w:type="auto"/>
          </w:tcPr>
          <w:p w14:paraId="40528950">
            <w:pPr>
              <w:spacing w:after="0"/>
            </w:pPr>
            <w:r>
              <w:t>自研，优先复用当前 entity_resolver 逻辑。</w:t>
            </w:r>
          </w:p>
        </w:tc>
      </w:tr>
      <w:tr w14:paraId="6B2E5306">
        <w:tc>
          <w:tcPr>
            <w:tcW w:w="0" w:type="auto"/>
          </w:tcPr>
          <w:p w14:paraId="314CFA75">
            <w:pPr>
              <w:spacing w:after="0"/>
            </w:pPr>
            <w:r>
              <w:t>technology_term_align</w:t>
            </w:r>
          </w:p>
        </w:tc>
        <w:tc>
          <w:tcPr>
            <w:tcW w:w="0" w:type="auto"/>
          </w:tcPr>
          <w:p w14:paraId="20D6D7CD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56DA0B35">
            <w:pPr>
              <w:spacing w:after="0"/>
            </w:pPr>
            <w:r>
              <w:t>技术术语对齐到标准技术体系</w:t>
            </w:r>
          </w:p>
        </w:tc>
        <w:tc>
          <w:tcPr>
            <w:tcW w:w="0" w:type="auto"/>
          </w:tcPr>
          <w:p w14:paraId="3DED2768">
            <w:pPr>
              <w:spacing w:after="0"/>
            </w:pPr>
            <w:r>
              <w:t>taxonomy_ref, alias_dict, embedding_match</w:t>
            </w:r>
          </w:p>
        </w:tc>
        <w:tc>
          <w:tcPr>
            <w:tcW w:w="0" w:type="auto"/>
          </w:tcPr>
          <w:p w14:paraId="3BEE27D1">
            <w:pPr>
              <w:spacing w:after="0"/>
            </w:pPr>
            <w:r>
              <w:t>自研。</w:t>
            </w:r>
          </w:p>
        </w:tc>
      </w:tr>
      <w:tr w14:paraId="6246801A">
        <w:tc>
          <w:tcPr>
            <w:tcW w:w="0" w:type="auto"/>
          </w:tcPr>
          <w:p w14:paraId="4AB06D6A">
            <w:pPr>
              <w:spacing w:after="0"/>
            </w:pPr>
            <w:r>
              <w:t>industry_standard_align</w:t>
            </w:r>
          </w:p>
        </w:tc>
        <w:tc>
          <w:tcPr>
            <w:tcW w:w="0" w:type="auto"/>
          </w:tcPr>
          <w:p w14:paraId="354667CD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2649C70C">
            <w:pPr>
              <w:spacing w:after="0"/>
            </w:pPr>
            <w:r>
              <w:t>把行业分类、产业链分类、IPC/ICD 等统一对齐</w:t>
            </w:r>
          </w:p>
        </w:tc>
        <w:tc>
          <w:tcPr>
            <w:tcW w:w="0" w:type="auto"/>
          </w:tcPr>
          <w:p w14:paraId="2C14AAED">
            <w:pPr>
              <w:spacing w:after="0"/>
            </w:pPr>
            <w:r>
              <w:t>standard_system, version, fallback_map</w:t>
            </w:r>
          </w:p>
        </w:tc>
        <w:tc>
          <w:tcPr>
            <w:tcW w:w="0" w:type="auto"/>
          </w:tcPr>
          <w:p w14:paraId="31694807">
            <w:pPr>
              <w:spacing w:after="0"/>
            </w:pPr>
            <w:r>
              <w:t>自研。</w:t>
            </w:r>
          </w:p>
        </w:tc>
      </w:tr>
      <w:tr w14:paraId="0C8834A4">
        <w:tc>
          <w:tcPr>
            <w:tcW w:w="0" w:type="auto"/>
          </w:tcPr>
          <w:p w14:paraId="543A1A9D">
            <w:pPr>
              <w:spacing w:after="0"/>
            </w:pPr>
            <w:r>
              <w:t>policy_clause_align</w:t>
            </w:r>
          </w:p>
        </w:tc>
        <w:tc>
          <w:tcPr>
            <w:tcW w:w="0" w:type="auto"/>
          </w:tcPr>
          <w:p w14:paraId="16B2B3B4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125D674C">
            <w:pPr>
              <w:spacing w:after="0"/>
            </w:pPr>
            <w:r>
              <w:t>将政策条款映射到统一条款层级结构</w:t>
            </w:r>
          </w:p>
        </w:tc>
        <w:tc>
          <w:tcPr>
            <w:tcW w:w="0" w:type="auto"/>
          </w:tcPr>
          <w:p w14:paraId="01761AF5">
            <w:pPr>
              <w:spacing w:after="0"/>
            </w:pPr>
            <w:r>
              <w:t>clause_schema, region_scope, policy_level</w:t>
            </w:r>
          </w:p>
        </w:tc>
        <w:tc>
          <w:tcPr>
            <w:tcW w:w="0" w:type="auto"/>
          </w:tcPr>
          <w:p w14:paraId="4664843B">
            <w:pPr>
              <w:spacing w:after="0"/>
            </w:pPr>
            <w:r>
              <w:t>自研。</w:t>
            </w:r>
          </w:p>
        </w:tc>
      </w:tr>
    </w:tbl>
    <w:p w14:paraId="418F79CE">
      <w:pPr>
        <w:spacing w:after="120"/>
      </w:pPr>
    </w:p>
    <w:p w14:paraId="2AA8A451">
      <w:pPr>
        <w:pBdr>
          <w:bottom w:val="single" w:color="D7DCE2" w:sz="6" w:space="1"/>
        </w:pBdr>
        <w:spacing w:after="120"/>
      </w:pPr>
    </w:p>
    <w:p w14:paraId="11CE24C0">
      <w:pPr>
        <w:spacing w:after="160"/>
      </w:pPr>
      <w:r>
        <w:rPr>
          <w:b/>
          <w:sz w:val="30"/>
          <w:szCs w:val="30"/>
        </w:rPr>
        <w:t>8. 知识融合与图构建</w:t>
      </w:r>
    </w:p>
    <w:p w14:paraId="7713B822">
      <w:pPr>
        <w:spacing w:after="160"/>
      </w:pPr>
      <w:r>
        <w:rPr>
          <w:b/>
          <w:sz w:val="26"/>
          <w:szCs w:val="26"/>
        </w:rPr>
        <w:t>8.1 通用基础算子</w:t>
      </w:r>
    </w:p>
    <w:tbl>
      <w:tblPr>
        <w:tblStyle w:val="2"/>
        <w:tblW w:w="0" w:type="auto"/>
        <w:tblInd w:w="0" w:type="dxa"/>
        <w:tblBorders>
          <w:top w:val="single" w:color="9AA4B2" w:sz="8" w:space="0"/>
          <w:left w:val="single" w:color="9AA4B2" w:sz="8" w:space="0"/>
          <w:bottom w:val="single" w:color="9AA4B2" w:sz="8" w:space="0"/>
          <w:right w:val="single" w:color="9AA4B2" w:sz="8" w:space="0"/>
          <w:insideH w:val="single" w:color="9AA4B2" w:sz="6" w:space="0"/>
          <w:insideV w:val="single" w:color="9AA4B2" w:sz="6" w:space="0"/>
        </w:tblBorders>
        <w:tblLayout w:type="autofit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440"/>
        <w:gridCol w:w="485"/>
        <w:gridCol w:w="1652"/>
        <w:gridCol w:w="2651"/>
        <w:gridCol w:w="2678"/>
      </w:tblGrid>
      <w:tr w14:paraId="0EA6E8C6">
        <w:tc>
          <w:tcPr>
            <w:tcW w:w="0" w:type="auto"/>
            <w:shd w:val="clear" w:color="auto" w:fill="EEF4FB"/>
          </w:tcPr>
          <w:p w14:paraId="50F61617">
            <w:pPr>
              <w:spacing w:after="0"/>
            </w:pPr>
            <w:r>
              <w:rPr>
                <w:b/>
              </w:rPr>
              <w:t>算子名称</w:t>
            </w:r>
          </w:p>
        </w:tc>
        <w:tc>
          <w:tcPr>
            <w:tcW w:w="0" w:type="auto"/>
            <w:shd w:val="clear" w:color="auto" w:fill="EEF4FB"/>
          </w:tcPr>
          <w:p w14:paraId="7633EA5F">
            <w:pPr>
              <w:spacing w:after="0"/>
            </w:pPr>
            <w:r>
              <w:rPr>
                <w:b/>
              </w:rPr>
              <w:t>优先级</w:t>
            </w:r>
          </w:p>
        </w:tc>
        <w:tc>
          <w:tcPr>
            <w:tcW w:w="0" w:type="auto"/>
            <w:shd w:val="clear" w:color="auto" w:fill="EEF4FB"/>
          </w:tcPr>
          <w:p w14:paraId="5D0780AC">
            <w:pPr>
              <w:spacing w:after="0"/>
            </w:pPr>
            <w:r>
              <w:rPr>
                <w:b/>
              </w:rPr>
              <w:t>功能</w:t>
            </w:r>
          </w:p>
        </w:tc>
        <w:tc>
          <w:tcPr>
            <w:tcW w:w="0" w:type="auto"/>
            <w:shd w:val="clear" w:color="auto" w:fill="EEF4FB"/>
          </w:tcPr>
          <w:p w14:paraId="29C83A90">
            <w:pPr>
              <w:spacing w:after="0"/>
            </w:pPr>
            <w:r>
              <w:rPr>
                <w:b/>
              </w:rPr>
              <w:t>第一版关键参数</w:t>
            </w:r>
          </w:p>
        </w:tc>
        <w:tc>
          <w:tcPr>
            <w:tcW w:w="0" w:type="auto"/>
            <w:shd w:val="clear" w:color="auto" w:fill="EEF4FB"/>
          </w:tcPr>
          <w:p w14:paraId="6D343FB0">
            <w:pPr>
              <w:spacing w:after="0"/>
            </w:pPr>
            <w:r>
              <w:rPr>
                <w:b/>
              </w:rPr>
              <w:t>实现方案</w:t>
            </w:r>
          </w:p>
        </w:tc>
      </w:tr>
      <w:tr w14:paraId="6BBC950E">
        <w:tc>
          <w:tcPr>
            <w:tcW w:w="0" w:type="auto"/>
          </w:tcPr>
          <w:p w14:paraId="44D52AEB">
            <w:pPr>
              <w:spacing w:after="0"/>
            </w:pPr>
            <w:r>
              <w:t>structured_entity_map</w:t>
            </w:r>
          </w:p>
        </w:tc>
        <w:tc>
          <w:tcPr>
            <w:tcW w:w="0" w:type="auto"/>
          </w:tcPr>
          <w:p w14:paraId="5714ED75">
            <w:pPr>
              <w:spacing w:after="0"/>
            </w:pPr>
            <w:r>
              <w:t>P0</w:t>
            </w:r>
          </w:p>
        </w:tc>
        <w:tc>
          <w:tcPr>
            <w:tcW w:w="0" w:type="auto"/>
          </w:tcPr>
          <w:p w14:paraId="56984655">
            <w:pPr>
              <w:spacing w:after="0"/>
            </w:pPr>
            <w:r>
              <w:t>把结构化对象映射成图节点</w:t>
            </w:r>
          </w:p>
        </w:tc>
        <w:tc>
          <w:tcPr>
            <w:tcW w:w="0" w:type="auto"/>
          </w:tcPr>
          <w:p w14:paraId="4DBC8DD9">
            <w:pPr>
              <w:spacing w:after="0"/>
            </w:pPr>
            <w:r>
              <w:t>schema_ref, type_name, field_mapping, upsert_key</w:t>
            </w:r>
          </w:p>
        </w:tc>
        <w:tc>
          <w:tcPr>
            <w:tcW w:w="0" w:type="auto"/>
          </w:tcPr>
          <w:p w14:paraId="5132B4DF">
            <w:pPr>
              <w:spacing w:after="0"/>
            </w:pPr>
            <w:r>
              <w:t>包装 KAG spg_type_mapping。</w:t>
            </w:r>
          </w:p>
        </w:tc>
      </w:tr>
      <w:tr w14:paraId="68F4289C">
        <w:tc>
          <w:tcPr>
            <w:tcW w:w="0" w:type="auto"/>
          </w:tcPr>
          <w:p w14:paraId="7A9BAA56">
            <w:pPr>
              <w:spacing w:after="0"/>
            </w:pPr>
            <w:r>
              <w:t>structured_relation_map</w:t>
            </w:r>
          </w:p>
        </w:tc>
        <w:tc>
          <w:tcPr>
            <w:tcW w:w="0" w:type="auto"/>
          </w:tcPr>
          <w:p w14:paraId="3E7A6FE4">
            <w:pPr>
              <w:spacing w:after="0"/>
            </w:pPr>
            <w:r>
              <w:t>P0</w:t>
            </w:r>
          </w:p>
        </w:tc>
        <w:tc>
          <w:tcPr>
            <w:tcW w:w="0" w:type="auto"/>
          </w:tcPr>
          <w:p w14:paraId="5CB13FCC">
            <w:pPr>
              <w:spacing w:after="0"/>
            </w:pPr>
            <w:r>
              <w:t>把结构化关系映射成图边</w:t>
            </w:r>
          </w:p>
        </w:tc>
        <w:tc>
          <w:tcPr>
            <w:tcW w:w="0" w:type="auto"/>
          </w:tcPr>
          <w:p w14:paraId="05C09ED5">
            <w:pPr>
              <w:spacing w:after="0"/>
            </w:pPr>
            <w:r>
              <w:t>schema_ref, relation_name, subject_key, object_key</w:t>
            </w:r>
          </w:p>
        </w:tc>
        <w:tc>
          <w:tcPr>
            <w:tcW w:w="0" w:type="auto"/>
          </w:tcPr>
          <w:p w14:paraId="2B04409B">
            <w:pPr>
              <w:spacing w:after="0"/>
            </w:pPr>
            <w:r>
              <w:t>包装 KAG spo_mapping。</w:t>
            </w:r>
          </w:p>
        </w:tc>
      </w:tr>
      <w:tr w14:paraId="153AD8C6">
        <w:tc>
          <w:tcPr>
            <w:tcW w:w="0" w:type="auto"/>
          </w:tcPr>
          <w:p w14:paraId="6045346D">
            <w:pPr>
              <w:spacing w:after="0"/>
            </w:pPr>
            <w:r>
              <w:t>concept_hierarchy_map</w:t>
            </w:r>
          </w:p>
        </w:tc>
        <w:tc>
          <w:tcPr>
            <w:tcW w:w="0" w:type="auto"/>
          </w:tcPr>
          <w:p w14:paraId="3B902AFF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67090ECF">
            <w:pPr>
              <w:spacing w:after="0"/>
            </w:pPr>
            <w:r>
              <w:t>把概念层级映射为 isA/概念边</w:t>
            </w:r>
          </w:p>
        </w:tc>
        <w:tc>
          <w:tcPr>
            <w:tcW w:w="0" w:type="auto"/>
          </w:tcPr>
          <w:p w14:paraId="32A216CD">
            <w:pPr>
              <w:spacing w:after="0"/>
            </w:pPr>
            <w:r>
              <w:t>concept_type, path_separator, hypernym_predicate</w:t>
            </w:r>
          </w:p>
        </w:tc>
        <w:tc>
          <w:tcPr>
            <w:tcW w:w="0" w:type="auto"/>
          </w:tcPr>
          <w:p w14:paraId="6F9C5E83">
            <w:pPr>
              <w:spacing w:after="0"/>
            </w:pPr>
            <w:r>
              <w:t>包装 KAG spg_type_mapping 的概念能力。</w:t>
            </w:r>
          </w:p>
        </w:tc>
      </w:tr>
      <w:tr w14:paraId="02CED657">
        <w:tc>
          <w:tcPr>
            <w:tcW w:w="0" w:type="auto"/>
          </w:tcPr>
          <w:p w14:paraId="40C0EAB2">
            <w:pPr>
              <w:spacing w:after="0"/>
            </w:pPr>
            <w:r>
              <w:t>subgraph_assemble</w:t>
            </w:r>
          </w:p>
        </w:tc>
        <w:tc>
          <w:tcPr>
            <w:tcW w:w="0" w:type="auto"/>
          </w:tcPr>
          <w:p w14:paraId="7FB7164B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59B846A2">
            <w:pPr>
              <w:spacing w:after="0"/>
            </w:pPr>
            <w:r>
              <w:t>把实体、关系、事件、证据装成统一子图</w:t>
            </w:r>
          </w:p>
        </w:tc>
        <w:tc>
          <w:tcPr>
            <w:tcW w:w="0" w:type="auto"/>
          </w:tcPr>
          <w:p w14:paraId="23CC2E1F">
            <w:pPr>
              <w:spacing w:after="0"/>
            </w:pPr>
            <w:r>
              <w:t>graph_schema, merge_mode, keep_evidence</w:t>
            </w:r>
          </w:p>
        </w:tc>
        <w:tc>
          <w:tcPr>
            <w:tcW w:w="0" w:type="auto"/>
          </w:tcPr>
          <w:p w14:paraId="1098B3A6">
            <w:pPr>
              <w:spacing w:after="0"/>
            </w:pPr>
            <w:r>
              <w:t>包装 KAG 子图拼装 + 自研 DTO 适配。</w:t>
            </w:r>
          </w:p>
        </w:tc>
      </w:tr>
      <w:tr w14:paraId="7FD688B1">
        <w:tc>
          <w:tcPr>
            <w:tcW w:w="0" w:type="auto"/>
          </w:tcPr>
          <w:p w14:paraId="700AD0D3">
            <w:pPr>
              <w:spacing w:after="0"/>
            </w:pPr>
            <w:r>
              <w:t>graph_import</w:t>
            </w:r>
          </w:p>
        </w:tc>
        <w:tc>
          <w:tcPr>
            <w:tcW w:w="0" w:type="auto"/>
          </w:tcPr>
          <w:p w14:paraId="0BAD60F4">
            <w:pPr>
              <w:spacing w:after="0"/>
            </w:pPr>
            <w:r>
              <w:t>P0</w:t>
            </w:r>
          </w:p>
        </w:tc>
        <w:tc>
          <w:tcPr>
            <w:tcW w:w="0" w:type="auto"/>
          </w:tcPr>
          <w:p w14:paraId="737A2338">
            <w:pPr>
              <w:spacing w:after="0"/>
            </w:pPr>
            <w:r>
              <w:t>把子图导入 OpenSPG</w:t>
            </w:r>
          </w:p>
        </w:tc>
        <w:tc>
          <w:tcPr>
            <w:tcW w:w="0" w:type="auto"/>
          </w:tcPr>
          <w:p w14:paraId="3604AB94">
            <w:pPr>
              <w:spacing w:after="0"/>
            </w:pPr>
            <w:r>
              <w:t>project_id, namespace, write_mode, batch_size</w:t>
            </w:r>
          </w:p>
        </w:tc>
        <w:tc>
          <w:tcPr>
            <w:tcW w:w="0" w:type="auto"/>
          </w:tcPr>
          <w:p w14:paraId="5001E5A3">
            <w:pPr>
              <w:spacing w:after="0"/>
            </w:pPr>
            <w:r>
              <w:t>包装 KAG kg_writer 或当前 OpenSPGImporter。</w:t>
            </w:r>
          </w:p>
        </w:tc>
      </w:tr>
    </w:tbl>
    <w:p w14:paraId="5E297426">
      <w:pPr>
        <w:spacing w:after="120"/>
      </w:pPr>
    </w:p>
    <w:p w14:paraId="7A5FB9B9">
      <w:pPr>
        <w:spacing w:after="160"/>
      </w:pPr>
      <w:r>
        <w:rPr>
          <w:b/>
          <w:sz w:val="26"/>
          <w:szCs w:val="26"/>
        </w:rPr>
        <w:t>8.2 业务扩展算子</w:t>
      </w:r>
    </w:p>
    <w:tbl>
      <w:tblPr>
        <w:tblStyle w:val="2"/>
        <w:tblW w:w="0" w:type="auto"/>
        <w:tblInd w:w="0" w:type="dxa"/>
        <w:tblBorders>
          <w:top w:val="single" w:color="9AA4B2" w:sz="8" w:space="0"/>
          <w:left w:val="single" w:color="9AA4B2" w:sz="8" w:space="0"/>
          <w:bottom w:val="single" w:color="9AA4B2" w:sz="8" w:space="0"/>
          <w:right w:val="single" w:color="9AA4B2" w:sz="8" w:space="0"/>
          <w:insideH w:val="single" w:color="9AA4B2" w:sz="6" w:space="0"/>
          <w:insideV w:val="single" w:color="9AA4B2" w:sz="6" w:space="0"/>
        </w:tblBorders>
        <w:tblLayout w:type="autofit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074"/>
        <w:gridCol w:w="537"/>
        <w:gridCol w:w="2089"/>
        <w:gridCol w:w="2871"/>
        <w:gridCol w:w="1335"/>
      </w:tblGrid>
      <w:tr w14:paraId="4FEB1497">
        <w:tc>
          <w:tcPr>
            <w:tcW w:w="0" w:type="auto"/>
            <w:shd w:val="clear" w:color="auto" w:fill="EEF4FB"/>
          </w:tcPr>
          <w:p w14:paraId="20C6A9B4">
            <w:pPr>
              <w:spacing w:after="0"/>
            </w:pPr>
            <w:r>
              <w:rPr>
                <w:b/>
              </w:rPr>
              <w:t>算子名称</w:t>
            </w:r>
          </w:p>
        </w:tc>
        <w:tc>
          <w:tcPr>
            <w:tcW w:w="0" w:type="auto"/>
            <w:shd w:val="clear" w:color="auto" w:fill="EEF4FB"/>
          </w:tcPr>
          <w:p w14:paraId="2AB6039A">
            <w:pPr>
              <w:spacing w:after="0"/>
            </w:pPr>
            <w:r>
              <w:rPr>
                <w:b/>
              </w:rPr>
              <w:t>优先级</w:t>
            </w:r>
          </w:p>
        </w:tc>
        <w:tc>
          <w:tcPr>
            <w:tcW w:w="0" w:type="auto"/>
            <w:shd w:val="clear" w:color="auto" w:fill="EEF4FB"/>
          </w:tcPr>
          <w:p w14:paraId="3AEE6E9C">
            <w:pPr>
              <w:spacing w:after="0"/>
            </w:pPr>
            <w:r>
              <w:rPr>
                <w:b/>
              </w:rPr>
              <w:t>功能</w:t>
            </w:r>
          </w:p>
        </w:tc>
        <w:tc>
          <w:tcPr>
            <w:tcW w:w="0" w:type="auto"/>
            <w:shd w:val="clear" w:color="auto" w:fill="EEF4FB"/>
          </w:tcPr>
          <w:p w14:paraId="754C6C8F">
            <w:pPr>
              <w:spacing w:after="0"/>
            </w:pPr>
            <w:r>
              <w:rPr>
                <w:b/>
              </w:rPr>
              <w:t>第一版关键参数</w:t>
            </w:r>
          </w:p>
        </w:tc>
        <w:tc>
          <w:tcPr>
            <w:tcW w:w="0" w:type="auto"/>
            <w:shd w:val="clear" w:color="auto" w:fill="EEF4FB"/>
          </w:tcPr>
          <w:p w14:paraId="0D0F3F78">
            <w:pPr>
              <w:spacing w:after="0"/>
            </w:pPr>
            <w:r>
              <w:rPr>
                <w:b/>
              </w:rPr>
              <w:t>实现方案</w:t>
            </w:r>
          </w:p>
        </w:tc>
      </w:tr>
      <w:tr w14:paraId="2D1BD4DF">
        <w:tc>
          <w:tcPr>
            <w:tcW w:w="0" w:type="auto"/>
          </w:tcPr>
          <w:p w14:paraId="39698118">
            <w:pPr>
              <w:spacing w:after="0"/>
            </w:pPr>
            <w:r>
              <w:t>multi_source_enterprise_fusion</w:t>
            </w:r>
          </w:p>
        </w:tc>
        <w:tc>
          <w:tcPr>
            <w:tcW w:w="0" w:type="auto"/>
          </w:tcPr>
          <w:p w14:paraId="43F587C7">
            <w:pPr>
              <w:spacing w:after="0"/>
            </w:pPr>
            <w:r>
              <w:t>P0</w:t>
            </w:r>
          </w:p>
        </w:tc>
        <w:tc>
          <w:tcPr>
            <w:tcW w:w="0" w:type="auto"/>
          </w:tcPr>
          <w:p w14:paraId="1ADECD1B">
            <w:pPr>
              <w:spacing w:after="0"/>
            </w:pPr>
            <w:r>
              <w:t>融合工商、专利、公告、舆情、投融资等多源企业数据</w:t>
            </w:r>
          </w:p>
        </w:tc>
        <w:tc>
          <w:tcPr>
            <w:tcW w:w="0" w:type="auto"/>
          </w:tcPr>
          <w:p w14:paraId="171C37BE">
            <w:pPr>
              <w:spacing w:after="0"/>
            </w:pPr>
            <w:r>
              <w:t>source_priority, merge_rules, entity_type</w:t>
            </w:r>
          </w:p>
        </w:tc>
        <w:tc>
          <w:tcPr>
            <w:tcW w:w="0" w:type="auto"/>
          </w:tcPr>
          <w:p w14:paraId="14CFF798">
            <w:pPr>
              <w:spacing w:after="0"/>
            </w:pPr>
            <w:r>
              <w:t>自研，优先复用现有融合链。</w:t>
            </w:r>
          </w:p>
        </w:tc>
      </w:tr>
      <w:tr w14:paraId="0D280D6B">
        <w:tc>
          <w:tcPr>
            <w:tcW w:w="0" w:type="auto"/>
          </w:tcPr>
          <w:p w14:paraId="2AC43ED7">
            <w:pPr>
              <w:spacing w:after="0"/>
            </w:pPr>
            <w:r>
              <w:t>industry_chain_graph_fusion</w:t>
            </w:r>
          </w:p>
        </w:tc>
        <w:tc>
          <w:tcPr>
            <w:tcW w:w="0" w:type="auto"/>
          </w:tcPr>
          <w:p w14:paraId="64ABAB30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6D21BCE8">
            <w:pPr>
              <w:spacing w:after="0"/>
            </w:pPr>
            <w:r>
              <w:t>融合产业链节点、上下游关系、产能和供需信息</w:t>
            </w:r>
          </w:p>
        </w:tc>
        <w:tc>
          <w:tcPr>
            <w:tcW w:w="0" w:type="auto"/>
          </w:tcPr>
          <w:p w14:paraId="0961A622">
            <w:pPr>
              <w:spacing w:after="0"/>
            </w:pPr>
            <w:r>
              <w:t>chain_code, relation_priority, merge_rules</w:t>
            </w:r>
          </w:p>
        </w:tc>
        <w:tc>
          <w:tcPr>
            <w:tcW w:w="0" w:type="auto"/>
          </w:tcPr>
          <w:p w14:paraId="12C9EAB2">
            <w:pPr>
              <w:spacing w:after="0"/>
            </w:pPr>
            <w:r>
              <w:t>自研。</w:t>
            </w:r>
          </w:p>
        </w:tc>
      </w:tr>
      <w:tr w14:paraId="038C3C1C">
        <w:tc>
          <w:tcPr>
            <w:tcW w:w="0" w:type="auto"/>
          </w:tcPr>
          <w:p w14:paraId="75FB662E">
            <w:pPr>
              <w:spacing w:after="0"/>
            </w:pPr>
            <w:r>
              <w:t>ipc_icd_dual_chain_fusion</w:t>
            </w:r>
          </w:p>
        </w:tc>
        <w:tc>
          <w:tcPr>
            <w:tcW w:w="0" w:type="auto"/>
          </w:tcPr>
          <w:p w14:paraId="7DF5C6BE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6FB602B5">
            <w:pPr>
              <w:spacing w:after="0"/>
            </w:pPr>
            <w:r>
              <w:t>将创新链与产业链做双链融合</w:t>
            </w:r>
          </w:p>
        </w:tc>
        <w:tc>
          <w:tcPr>
            <w:tcW w:w="0" w:type="auto"/>
          </w:tcPr>
          <w:p w14:paraId="416FE6CE">
            <w:pPr>
              <w:spacing w:after="0"/>
            </w:pPr>
            <w:r>
              <w:t>ipc_taxonomy, icd_taxonomy, link_rules</w:t>
            </w:r>
          </w:p>
        </w:tc>
        <w:tc>
          <w:tcPr>
            <w:tcW w:w="0" w:type="auto"/>
          </w:tcPr>
          <w:p w14:paraId="2BE1FEB9">
            <w:pPr>
              <w:spacing w:after="0"/>
            </w:pPr>
            <w:r>
              <w:t>自研。</w:t>
            </w:r>
          </w:p>
        </w:tc>
      </w:tr>
      <w:tr w14:paraId="5D256E63">
        <w:tc>
          <w:tcPr>
            <w:tcW w:w="0" w:type="auto"/>
          </w:tcPr>
          <w:p w14:paraId="4B026D49">
            <w:pPr>
              <w:spacing w:after="0"/>
            </w:pPr>
            <w:r>
              <w:t>knowledge_freshness_update</w:t>
            </w:r>
          </w:p>
        </w:tc>
        <w:tc>
          <w:tcPr>
            <w:tcW w:w="0" w:type="auto"/>
          </w:tcPr>
          <w:p w14:paraId="4F0BC747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50D936EB">
            <w:pPr>
              <w:spacing w:after="0"/>
            </w:pPr>
            <w:r>
              <w:t>增量更新知识版本、归档旧值</w:t>
            </w:r>
          </w:p>
        </w:tc>
        <w:tc>
          <w:tcPr>
            <w:tcW w:w="0" w:type="auto"/>
          </w:tcPr>
          <w:p w14:paraId="368843FC">
            <w:pPr>
              <w:spacing w:after="0"/>
            </w:pPr>
            <w:r>
              <w:t>version_key, update_window, archive_policy</w:t>
            </w:r>
          </w:p>
        </w:tc>
        <w:tc>
          <w:tcPr>
            <w:tcW w:w="0" w:type="auto"/>
          </w:tcPr>
          <w:p w14:paraId="10A3D80C">
            <w:pPr>
              <w:spacing w:after="0"/>
            </w:pPr>
            <w:r>
              <w:t>自研。</w:t>
            </w:r>
          </w:p>
        </w:tc>
      </w:tr>
      <w:tr w14:paraId="40D2D749">
        <w:tc>
          <w:tcPr>
            <w:tcW w:w="0" w:type="auto"/>
          </w:tcPr>
          <w:p w14:paraId="042050E7">
            <w:pPr>
              <w:spacing w:after="0"/>
            </w:pPr>
            <w:r>
              <w:t>knowledge_compliance_check</w:t>
            </w:r>
          </w:p>
        </w:tc>
        <w:tc>
          <w:tcPr>
            <w:tcW w:w="0" w:type="auto"/>
          </w:tcPr>
          <w:p w14:paraId="16DF70DB">
            <w:pPr>
              <w:spacing w:after="0"/>
            </w:pPr>
            <w:r>
              <w:t>P2</w:t>
            </w:r>
          </w:p>
        </w:tc>
        <w:tc>
          <w:tcPr>
            <w:tcW w:w="0" w:type="auto"/>
          </w:tcPr>
          <w:p w14:paraId="16CD3C64">
            <w:pPr>
              <w:spacing w:after="0"/>
            </w:pPr>
            <w:r>
              <w:t>对敏感数据、涉密信息、合规风险做校验</w:t>
            </w:r>
          </w:p>
        </w:tc>
        <w:tc>
          <w:tcPr>
            <w:tcW w:w="0" w:type="auto"/>
          </w:tcPr>
          <w:p w14:paraId="58530B17">
            <w:pPr>
              <w:spacing w:after="0"/>
            </w:pPr>
            <w:r>
              <w:t>compliance_policy, mask_mode, sensitivity_level</w:t>
            </w:r>
          </w:p>
        </w:tc>
        <w:tc>
          <w:tcPr>
            <w:tcW w:w="0" w:type="auto"/>
          </w:tcPr>
          <w:p w14:paraId="0A91A95B">
            <w:pPr>
              <w:spacing w:after="0"/>
            </w:pPr>
            <w:r>
              <w:t>自研。</w:t>
            </w:r>
          </w:p>
        </w:tc>
      </w:tr>
    </w:tbl>
    <w:p w14:paraId="12D3BC51">
      <w:pPr>
        <w:spacing w:after="120"/>
      </w:pPr>
    </w:p>
    <w:p w14:paraId="210769B7">
      <w:pPr>
        <w:pBdr>
          <w:bottom w:val="single" w:color="D7DCE2" w:sz="6" w:space="1"/>
        </w:pBdr>
        <w:spacing w:after="120"/>
      </w:pPr>
    </w:p>
    <w:p w14:paraId="30E9472F">
      <w:pPr>
        <w:spacing w:after="160"/>
      </w:pPr>
      <w:r>
        <w:rPr>
          <w:b/>
          <w:sz w:val="30"/>
          <w:szCs w:val="30"/>
        </w:rPr>
        <w:t>9. 知识检索与召回</w:t>
      </w:r>
    </w:p>
    <w:p w14:paraId="3B9D8E4E">
      <w:pPr>
        <w:spacing w:after="160"/>
      </w:pPr>
      <w:r>
        <w:rPr>
          <w:b/>
          <w:sz w:val="26"/>
          <w:szCs w:val="26"/>
        </w:rPr>
        <w:t>9.1 通用基础算子</w:t>
      </w:r>
    </w:p>
    <w:tbl>
      <w:tblPr>
        <w:tblStyle w:val="2"/>
        <w:tblW w:w="0" w:type="auto"/>
        <w:tblInd w:w="0" w:type="dxa"/>
        <w:tblBorders>
          <w:top w:val="single" w:color="9AA4B2" w:sz="8" w:space="0"/>
          <w:left w:val="single" w:color="9AA4B2" w:sz="8" w:space="0"/>
          <w:bottom w:val="single" w:color="9AA4B2" w:sz="8" w:space="0"/>
          <w:right w:val="single" w:color="9AA4B2" w:sz="8" w:space="0"/>
          <w:insideH w:val="single" w:color="9AA4B2" w:sz="6" w:space="0"/>
          <w:insideV w:val="single" w:color="9AA4B2" w:sz="6" w:space="0"/>
        </w:tblBorders>
        <w:tblLayout w:type="autofit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163"/>
        <w:gridCol w:w="526"/>
        <w:gridCol w:w="1899"/>
        <w:gridCol w:w="2767"/>
        <w:gridCol w:w="2551"/>
      </w:tblGrid>
      <w:tr w14:paraId="0C198FA9">
        <w:tc>
          <w:tcPr>
            <w:tcW w:w="0" w:type="auto"/>
            <w:shd w:val="clear" w:color="auto" w:fill="EEF4FB"/>
          </w:tcPr>
          <w:p w14:paraId="4CA5F288">
            <w:pPr>
              <w:spacing w:after="0"/>
            </w:pPr>
            <w:r>
              <w:rPr>
                <w:b/>
              </w:rPr>
              <w:t>算子名称</w:t>
            </w:r>
          </w:p>
        </w:tc>
        <w:tc>
          <w:tcPr>
            <w:tcW w:w="0" w:type="auto"/>
            <w:shd w:val="clear" w:color="auto" w:fill="EEF4FB"/>
          </w:tcPr>
          <w:p w14:paraId="661190B5">
            <w:pPr>
              <w:spacing w:after="0"/>
            </w:pPr>
            <w:r>
              <w:rPr>
                <w:b/>
              </w:rPr>
              <w:t>优先级</w:t>
            </w:r>
          </w:p>
        </w:tc>
        <w:tc>
          <w:tcPr>
            <w:tcW w:w="0" w:type="auto"/>
            <w:shd w:val="clear" w:color="auto" w:fill="EEF4FB"/>
          </w:tcPr>
          <w:p w14:paraId="62208267">
            <w:pPr>
              <w:spacing w:after="0"/>
            </w:pPr>
            <w:r>
              <w:rPr>
                <w:b/>
              </w:rPr>
              <w:t>功能</w:t>
            </w:r>
          </w:p>
        </w:tc>
        <w:tc>
          <w:tcPr>
            <w:tcW w:w="0" w:type="auto"/>
            <w:shd w:val="clear" w:color="auto" w:fill="EEF4FB"/>
          </w:tcPr>
          <w:p w14:paraId="1ED6C75F">
            <w:pPr>
              <w:spacing w:after="0"/>
            </w:pPr>
            <w:r>
              <w:rPr>
                <w:b/>
              </w:rPr>
              <w:t>第一版关键参数</w:t>
            </w:r>
          </w:p>
        </w:tc>
        <w:tc>
          <w:tcPr>
            <w:tcW w:w="0" w:type="auto"/>
            <w:shd w:val="clear" w:color="auto" w:fill="EEF4FB"/>
          </w:tcPr>
          <w:p w14:paraId="466F97CB">
            <w:pPr>
              <w:spacing w:after="0"/>
            </w:pPr>
            <w:r>
              <w:rPr>
                <w:b/>
              </w:rPr>
              <w:t>实现方案</w:t>
            </w:r>
          </w:p>
        </w:tc>
      </w:tr>
      <w:tr w14:paraId="3E9ECB99">
        <w:tc>
          <w:tcPr>
            <w:tcW w:w="0" w:type="auto"/>
          </w:tcPr>
          <w:p w14:paraId="4312B671">
            <w:pPr>
              <w:spacing w:after="0"/>
            </w:pPr>
            <w:r>
              <w:t>vector_retrieve</w:t>
            </w:r>
          </w:p>
        </w:tc>
        <w:tc>
          <w:tcPr>
            <w:tcW w:w="0" w:type="auto"/>
          </w:tcPr>
          <w:p w14:paraId="026A1993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6FC6360A">
            <w:pPr>
              <w:spacing w:after="0"/>
            </w:pPr>
            <w:r>
              <w:t>向量语义检索 chunk、摘要或知识单元</w:t>
            </w:r>
          </w:p>
        </w:tc>
        <w:tc>
          <w:tcPr>
            <w:tcW w:w="0" w:type="auto"/>
          </w:tcPr>
          <w:p w14:paraId="4B57C55E">
            <w:pPr>
              <w:spacing w:after="0"/>
            </w:pPr>
            <w:r>
              <w:t>query, top_k, similarity_threshold, index_name</w:t>
            </w:r>
          </w:p>
        </w:tc>
        <w:tc>
          <w:tcPr>
            <w:tcW w:w="0" w:type="auto"/>
          </w:tcPr>
          <w:p w14:paraId="5EE9F624">
            <w:pPr>
              <w:spacing w:after="0"/>
            </w:pPr>
            <w:r>
              <w:t>包装现有向量检索能力，KAG 可部分复用，整体编排需自研。</w:t>
            </w:r>
          </w:p>
        </w:tc>
      </w:tr>
      <w:tr w14:paraId="2BA69D0C">
        <w:tc>
          <w:tcPr>
            <w:tcW w:w="0" w:type="auto"/>
          </w:tcPr>
          <w:p w14:paraId="51AF3D79">
            <w:pPr>
              <w:spacing w:after="0"/>
            </w:pPr>
            <w:r>
              <w:t>graph_retrieve</w:t>
            </w:r>
          </w:p>
        </w:tc>
        <w:tc>
          <w:tcPr>
            <w:tcW w:w="0" w:type="auto"/>
          </w:tcPr>
          <w:p w14:paraId="67997D0F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074B830E">
            <w:pPr>
              <w:spacing w:after="0"/>
            </w:pPr>
            <w:r>
              <w:t>按实体、关系、属性或路径做图谱精确检索</w:t>
            </w:r>
          </w:p>
        </w:tc>
        <w:tc>
          <w:tcPr>
            <w:tcW w:w="0" w:type="auto"/>
          </w:tcPr>
          <w:p w14:paraId="5D96BDC3">
            <w:pPr>
              <w:spacing w:after="0"/>
            </w:pPr>
            <w:r>
              <w:t>query_pattern, entity_type, relation_type, limit</w:t>
            </w:r>
          </w:p>
        </w:tc>
        <w:tc>
          <w:tcPr>
            <w:tcW w:w="0" w:type="auto"/>
          </w:tcPr>
          <w:p w14:paraId="757367F3">
            <w:pPr>
              <w:spacing w:after="0"/>
            </w:pPr>
            <w:r>
              <w:t>复用 OpenSPG 图查询能力，包装成算子。</w:t>
            </w:r>
          </w:p>
        </w:tc>
      </w:tr>
      <w:tr w14:paraId="7D50D4CD">
        <w:tc>
          <w:tcPr>
            <w:tcW w:w="0" w:type="auto"/>
          </w:tcPr>
          <w:p w14:paraId="059E7AF3">
            <w:pPr>
              <w:spacing w:after="0"/>
            </w:pPr>
            <w:r>
              <w:t>hybrid_retrieve</w:t>
            </w:r>
          </w:p>
        </w:tc>
        <w:tc>
          <w:tcPr>
            <w:tcW w:w="0" w:type="auto"/>
          </w:tcPr>
          <w:p w14:paraId="204AC7EA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1A322CF8">
            <w:pPr>
              <w:spacing w:after="0"/>
            </w:pPr>
            <w:r>
              <w:t>混合向量检索、图检索、关键词检索结果</w:t>
            </w:r>
          </w:p>
        </w:tc>
        <w:tc>
          <w:tcPr>
            <w:tcW w:w="0" w:type="auto"/>
          </w:tcPr>
          <w:p w14:paraId="0BB9F8EB">
            <w:pPr>
              <w:spacing w:after="0"/>
            </w:pPr>
            <w:r>
              <w:t>query, top_k, weights, rerank_strategy</w:t>
            </w:r>
          </w:p>
        </w:tc>
        <w:tc>
          <w:tcPr>
            <w:tcW w:w="0" w:type="auto"/>
          </w:tcPr>
          <w:p w14:paraId="7AF56061">
            <w:pPr>
              <w:spacing w:after="0"/>
            </w:pPr>
            <w:r>
              <w:t>自研编排层，底层复用多种检索能力。</w:t>
            </w:r>
          </w:p>
        </w:tc>
      </w:tr>
      <w:tr w14:paraId="3DB0FF8F">
        <w:tc>
          <w:tcPr>
            <w:tcW w:w="0" w:type="auto"/>
          </w:tcPr>
          <w:p w14:paraId="42CDC959">
            <w:pPr>
              <w:spacing w:after="0"/>
            </w:pPr>
            <w:r>
              <w:t>entity_profile_retrieve</w:t>
            </w:r>
          </w:p>
        </w:tc>
        <w:tc>
          <w:tcPr>
            <w:tcW w:w="0" w:type="auto"/>
          </w:tcPr>
          <w:p w14:paraId="2682DA91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3E896CDB">
            <w:pPr>
              <w:spacing w:after="0"/>
            </w:pPr>
            <w:r>
              <w:t>检索某实体的全景信息</w:t>
            </w:r>
          </w:p>
        </w:tc>
        <w:tc>
          <w:tcPr>
            <w:tcW w:w="0" w:type="auto"/>
          </w:tcPr>
          <w:p w14:paraId="02A8AEB9">
            <w:pPr>
              <w:spacing w:after="0"/>
            </w:pPr>
            <w:r>
              <w:t>entity_id, profile_scope, limit</w:t>
            </w:r>
          </w:p>
        </w:tc>
        <w:tc>
          <w:tcPr>
            <w:tcW w:w="0" w:type="auto"/>
          </w:tcPr>
          <w:p w14:paraId="5748EEEA">
            <w:pPr>
              <w:spacing w:after="0"/>
            </w:pPr>
            <w:r>
              <w:t>复用 OpenSPG 查询 + 自研结果组装。</w:t>
            </w:r>
          </w:p>
        </w:tc>
      </w:tr>
    </w:tbl>
    <w:p w14:paraId="7C69C07E">
      <w:pPr>
        <w:spacing w:after="120"/>
      </w:pPr>
    </w:p>
    <w:p w14:paraId="242FFFE6">
      <w:pPr>
        <w:spacing w:after="160"/>
      </w:pPr>
      <w:r>
        <w:rPr>
          <w:b/>
          <w:sz w:val="26"/>
          <w:szCs w:val="26"/>
        </w:rPr>
        <w:t>9.2 业务扩展算子</w:t>
      </w:r>
    </w:p>
    <w:tbl>
      <w:tblPr>
        <w:tblStyle w:val="2"/>
        <w:tblW w:w="0" w:type="auto"/>
        <w:tblInd w:w="0" w:type="dxa"/>
        <w:tblBorders>
          <w:top w:val="single" w:color="9AA4B2" w:sz="8" w:space="0"/>
          <w:left w:val="single" w:color="9AA4B2" w:sz="8" w:space="0"/>
          <w:bottom w:val="single" w:color="9AA4B2" w:sz="8" w:space="0"/>
          <w:right w:val="single" w:color="9AA4B2" w:sz="8" w:space="0"/>
          <w:insideH w:val="single" w:color="9AA4B2" w:sz="6" w:space="0"/>
          <w:insideV w:val="single" w:color="9AA4B2" w:sz="6" w:space="0"/>
        </w:tblBorders>
        <w:tblLayout w:type="autofit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898"/>
        <w:gridCol w:w="580"/>
        <w:gridCol w:w="1706"/>
        <w:gridCol w:w="3124"/>
        <w:gridCol w:w="1598"/>
      </w:tblGrid>
      <w:tr w14:paraId="6D477080">
        <w:tc>
          <w:tcPr>
            <w:tcW w:w="0" w:type="auto"/>
            <w:shd w:val="clear" w:color="auto" w:fill="EEF4FB"/>
          </w:tcPr>
          <w:p w14:paraId="4880170A">
            <w:pPr>
              <w:spacing w:after="0"/>
            </w:pPr>
            <w:r>
              <w:rPr>
                <w:b/>
              </w:rPr>
              <w:t>算子名称</w:t>
            </w:r>
          </w:p>
        </w:tc>
        <w:tc>
          <w:tcPr>
            <w:tcW w:w="0" w:type="auto"/>
            <w:shd w:val="clear" w:color="auto" w:fill="EEF4FB"/>
          </w:tcPr>
          <w:p w14:paraId="4A93DCB5">
            <w:pPr>
              <w:spacing w:after="0"/>
            </w:pPr>
            <w:r>
              <w:rPr>
                <w:b/>
              </w:rPr>
              <w:t>优先级</w:t>
            </w:r>
          </w:p>
        </w:tc>
        <w:tc>
          <w:tcPr>
            <w:tcW w:w="0" w:type="auto"/>
            <w:shd w:val="clear" w:color="auto" w:fill="EEF4FB"/>
          </w:tcPr>
          <w:p w14:paraId="77E062DF">
            <w:pPr>
              <w:spacing w:after="0"/>
            </w:pPr>
            <w:r>
              <w:rPr>
                <w:b/>
              </w:rPr>
              <w:t>功能</w:t>
            </w:r>
          </w:p>
        </w:tc>
        <w:tc>
          <w:tcPr>
            <w:tcW w:w="0" w:type="auto"/>
            <w:shd w:val="clear" w:color="auto" w:fill="EEF4FB"/>
          </w:tcPr>
          <w:p w14:paraId="7F12F015">
            <w:pPr>
              <w:spacing w:after="0"/>
            </w:pPr>
            <w:r>
              <w:rPr>
                <w:b/>
              </w:rPr>
              <w:t>第一版关键参数</w:t>
            </w:r>
          </w:p>
        </w:tc>
        <w:tc>
          <w:tcPr>
            <w:tcW w:w="0" w:type="auto"/>
            <w:shd w:val="clear" w:color="auto" w:fill="EEF4FB"/>
          </w:tcPr>
          <w:p w14:paraId="3906EB6B">
            <w:pPr>
              <w:spacing w:after="0"/>
            </w:pPr>
            <w:r>
              <w:rPr>
                <w:b/>
              </w:rPr>
              <w:t>实现方案</w:t>
            </w:r>
          </w:p>
        </w:tc>
      </w:tr>
      <w:tr w14:paraId="5C7DB9DC">
        <w:tc>
          <w:tcPr>
            <w:tcW w:w="0" w:type="auto"/>
          </w:tcPr>
          <w:p w14:paraId="05B0D4CA">
            <w:pPr>
              <w:spacing w:after="0"/>
            </w:pPr>
            <w:r>
              <w:t>industry_chain_topic_retrieve</w:t>
            </w:r>
          </w:p>
        </w:tc>
        <w:tc>
          <w:tcPr>
            <w:tcW w:w="0" w:type="auto"/>
          </w:tcPr>
          <w:p w14:paraId="551D0952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77D8D963">
            <w:pPr>
              <w:spacing w:after="0"/>
            </w:pPr>
            <w:r>
              <w:t>定向召回产业链专题知识</w:t>
            </w:r>
          </w:p>
        </w:tc>
        <w:tc>
          <w:tcPr>
            <w:tcW w:w="0" w:type="auto"/>
          </w:tcPr>
          <w:p w14:paraId="29034881">
            <w:pPr>
              <w:spacing w:after="0"/>
            </w:pPr>
            <w:r>
              <w:t>chain_code, region_scope, topic_scope, top_k</w:t>
            </w:r>
          </w:p>
        </w:tc>
        <w:tc>
          <w:tcPr>
            <w:tcW w:w="0" w:type="auto"/>
          </w:tcPr>
          <w:p w14:paraId="05DB0079">
            <w:pPr>
              <w:spacing w:after="0"/>
            </w:pPr>
            <w:r>
              <w:t>自研，底层可复用图检索。</w:t>
            </w:r>
          </w:p>
        </w:tc>
      </w:tr>
      <w:tr w14:paraId="4BC38ACB">
        <w:tc>
          <w:tcPr>
            <w:tcW w:w="0" w:type="auto"/>
          </w:tcPr>
          <w:p w14:paraId="0E4910E7">
            <w:pPr>
              <w:spacing w:after="0"/>
            </w:pPr>
            <w:r>
              <w:t>policy_match_retrieve</w:t>
            </w:r>
          </w:p>
        </w:tc>
        <w:tc>
          <w:tcPr>
            <w:tcW w:w="0" w:type="auto"/>
          </w:tcPr>
          <w:p w14:paraId="3C5A55DB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5B0A6D0A">
            <w:pPr>
              <w:spacing w:after="0"/>
            </w:pPr>
            <w:r>
              <w:t>为企业或项目召回匹配政策</w:t>
            </w:r>
          </w:p>
        </w:tc>
        <w:tc>
          <w:tcPr>
            <w:tcW w:w="0" w:type="auto"/>
          </w:tcPr>
          <w:p w14:paraId="6C73A4CD">
            <w:pPr>
              <w:spacing w:after="0"/>
            </w:pPr>
            <w:r>
              <w:t>target_entity, region_code, industry_code, top_k</w:t>
            </w:r>
          </w:p>
        </w:tc>
        <w:tc>
          <w:tcPr>
            <w:tcW w:w="0" w:type="auto"/>
          </w:tcPr>
          <w:p w14:paraId="3BB345C0">
            <w:pPr>
              <w:spacing w:after="0"/>
            </w:pPr>
            <w:r>
              <w:t>自研。</w:t>
            </w:r>
          </w:p>
        </w:tc>
      </w:tr>
      <w:tr w14:paraId="5E1256FC">
        <w:tc>
          <w:tcPr>
            <w:tcW w:w="0" w:type="auto"/>
          </w:tcPr>
          <w:p w14:paraId="4300D1AD">
            <w:pPr>
              <w:spacing w:after="0"/>
            </w:pPr>
            <w:r>
              <w:t>patent_similarity_retrieve</w:t>
            </w:r>
          </w:p>
        </w:tc>
        <w:tc>
          <w:tcPr>
            <w:tcW w:w="0" w:type="auto"/>
          </w:tcPr>
          <w:p w14:paraId="14E21802">
            <w:pPr>
              <w:spacing w:after="0"/>
            </w:pPr>
            <w:r>
              <w:t>P2</w:t>
            </w:r>
          </w:p>
        </w:tc>
        <w:tc>
          <w:tcPr>
            <w:tcW w:w="0" w:type="auto"/>
          </w:tcPr>
          <w:p w14:paraId="0C8E1468">
            <w:pPr>
              <w:spacing w:after="0"/>
            </w:pPr>
            <w:r>
              <w:t>按技术语义和 IPC 召回相似专利</w:t>
            </w:r>
          </w:p>
        </w:tc>
        <w:tc>
          <w:tcPr>
            <w:tcW w:w="0" w:type="auto"/>
          </w:tcPr>
          <w:p w14:paraId="6820D4E6">
            <w:pPr>
              <w:spacing w:after="0"/>
            </w:pPr>
            <w:r>
              <w:t>patent_id/query, ipc_scope, top_k, similarity_mode</w:t>
            </w:r>
          </w:p>
        </w:tc>
        <w:tc>
          <w:tcPr>
            <w:tcW w:w="0" w:type="auto"/>
          </w:tcPr>
          <w:p w14:paraId="68F13C55">
            <w:pPr>
              <w:spacing w:after="0"/>
            </w:pPr>
            <w:r>
              <w:t>自研，底层可复用向量检索。</w:t>
            </w:r>
          </w:p>
        </w:tc>
      </w:tr>
      <w:tr w14:paraId="27165FBB">
        <w:tc>
          <w:tcPr>
            <w:tcW w:w="0" w:type="auto"/>
          </w:tcPr>
          <w:p w14:paraId="69DA5AE9">
            <w:pPr>
              <w:spacing w:after="0"/>
            </w:pPr>
            <w:r>
              <w:t>investment_target_retrieve</w:t>
            </w:r>
          </w:p>
        </w:tc>
        <w:tc>
          <w:tcPr>
            <w:tcW w:w="0" w:type="auto"/>
          </w:tcPr>
          <w:p w14:paraId="12359044">
            <w:pPr>
              <w:spacing w:after="0"/>
            </w:pPr>
            <w:r>
              <w:t>P2</w:t>
            </w:r>
          </w:p>
        </w:tc>
        <w:tc>
          <w:tcPr>
            <w:tcW w:w="0" w:type="auto"/>
          </w:tcPr>
          <w:p w14:paraId="6C250778">
            <w:pPr>
              <w:spacing w:after="0"/>
            </w:pPr>
            <w:r>
              <w:t>按投融资主题召回候选企业/项目</w:t>
            </w:r>
          </w:p>
        </w:tc>
        <w:tc>
          <w:tcPr>
            <w:tcW w:w="0" w:type="auto"/>
          </w:tcPr>
          <w:p w14:paraId="7B0BF7AB">
            <w:pPr>
              <w:spacing w:after="0"/>
            </w:pPr>
            <w:r>
              <w:t>industry_code, stage, region_scope, top_k</w:t>
            </w:r>
          </w:p>
        </w:tc>
        <w:tc>
          <w:tcPr>
            <w:tcW w:w="0" w:type="auto"/>
          </w:tcPr>
          <w:p w14:paraId="37B9B654">
            <w:pPr>
              <w:spacing w:after="0"/>
            </w:pPr>
            <w:r>
              <w:t>自研。</w:t>
            </w:r>
          </w:p>
        </w:tc>
      </w:tr>
      <w:tr w14:paraId="00B8021C">
        <w:tc>
          <w:tcPr>
            <w:tcW w:w="0" w:type="auto"/>
          </w:tcPr>
          <w:p w14:paraId="6C5343CC">
            <w:pPr>
              <w:spacing w:after="0"/>
            </w:pPr>
            <w:r>
              <w:t>talent_match_retrieve</w:t>
            </w:r>
          </w:p>
        </w:tc>
        <w:tc>
          <w:tcPr>
            <w:tcW w:w="0" w:type="auto"/>
          </w:tcPr>
          <w:p w14:paraId="00550089">
            <w:pPr>
              <w:spacing w:after="0"/>
            </w:pPr>
            <w:r>
              <w:t>P2</w:t>
            </w:r>
          </w:p>
        </w:tc>
        <w:tc>
          <w:tcPr>
            <w:tcW w:w="0" w:type="auto"/>
          </w:tcPr>
          <w:p w14:paraId="099C4F13">
            <w:pPr>
              <w:spacing w:after="0"/>
            </w:pPr>
            <w:r>
              <w:t>按产业和技术方向检索人才资源</w:t>
            </w:r>
          </w:p>
        </w:tc>
        <w:tc>
          <w:tcPr>
            <w:tcW w:w="0" w:type="auto"/>
          </w:tcPr>
          <w:p w14:paraId="39529CB0">
            <w:pPr>
              <w:spacing w:after="0"/>
            </w:pPr>
            <w:r>
              <w:t>industry_code, tech_term, region_scope, top_k</w:t>
            </w:r>
          </w:p>
        </w:tc>
        <w:tc>
          <w:tcPr>
            <w:tcW w:w="0" w:type="auto"/>
          </w:tcPr>
          <w:p w14:paraId="0DF81337">
            <w:pPr>
              <w:spacing w:after="0"/>
            </w:pPr>
            <w:r>
              <w:t>自研。</w:t>
            </w:r>
          </w:p>
        </w:tc>
      </w:tr>
    </w:tbl>
    <w:p w14:paraId="083958B8">
      <w:pPr>
        <w:spacing w:after="120"/>
      </w:pPr>
    </w:p>
    <w:p w14:paraId="5D459E8E">
      <w:pPr>
        <w:pBdr>
          <w:bottom w:val="single" w:color="D7DCE2" w:sz="6" w:space="1"/>
        </w:pBdr>
        <w:spacing w:after="120"/>
      </w:pPr>
    </w:p>
    <w:p w14:paraId="1714BCAA">
      <w:pPr>
        <w:spacing w:after="160"/>
      </w:pPr>
      <w:r>
        <w:rPr>
          <w:b/>
          <w:sz w:val="30"/>
          <w:szCs w:val="30"/>
        </w:rPr>
        <w:t>10. 推理与决策生成</w:t>
      </w:r>
    </w:p>
    <w:p w14:paraId="72BA1B0E">
      <w:pPr>
        <w:spacing w:after="160"/>
      </w:pPr>
      <w:r>
        <w:rPr>
          <w:b/>
          <w:sz w:val="26"/>
          <w:szCs w:val="26"/>
        </w:rPr>
        <w:t>10.1 通用基础算子</w:t>
      </w:r>
    </w:p>
    <w:tbl>
      <w:tblPr>
        <w:tblStyle w:val="2"/>
        <w:tblW w:w="0" w:type="auto"/>
        <w:tblInd w:w="0" w:type="dxa"/>
        <w:tblBorders>
          <w:top w:val="single" w:color="9AA4B2" w:sz="8" w:space="0"/>
          <w:left w:val="single" w:color="9AA4B2" w:sz="8" w:space="0"/>
          <w:bottom w:val="single" w:color="9AA4B2" w:sz="8" w:space="0"/>
          <w:right w:val="single" w:color="9AA4B2" w:sz="8" w:space="0"/>
          <w:insideH w:val="single" w:color="9AA4B2" w:sz="6" w:space="0"/>
          <w:insideV w:val="single" w:color="9AA4B2" w:sz="6" w:space="0"/>
        </w:tblBorders>
        <w:tblLayout w:type="autofit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299"/>
        <w:gridCol w:w="540"/>
        <w:gridCol w:w="1871"/>
        <w:gridCol w:w="3104"/>
        <w:gridCol w:w="2092"/>
      </w:tblGrid>
      <w:tr w14:paraId="610E1BF8">
        <w:tc>
          <w:tcPr>
            <w:tcW w:w="0" w:type="auto"/>
            <w:shd w:val="clear" w:color="auto" w:fill="EEF4FB"/>
          </w:tcPr>
          <w:p w14:paraId="30FAF7C9">
            <w:pPr>
              <w:spacing w:after="0"/>
            </w:pPr>
            <w:r>
              <w:rPr>
                <w:b/>
              </w:rPr>
              <w:t>算子名称</w:t>
            </w:r>
          </w:p>
        </w:tc>
        <w:tc>
          <w:tcPr>
            <w:tcW w:w="0" w:type="auto"/>
            <w:shd w:val="clear" w:color="auto" w:fill="EEF4FB"/>
          </w:tcPr>
          <w:p w14:paraId="41E9DA5A">
            <w:pPr>
              <w:spacing w:after="0"/>
            </w:pPr>
            <w:r>
              <w:rPr>
                <w:b/>
              </w:rPr>
              <w:t>优先级</w:t>
            </w:r>
          </w:p>
        </w:tc>
        <w:tc>
          <w:tcPr>
            <w:tcW w:w="0" w:type="auto"/>
            <w:shd w:val="clear" w:color="auto" w:fill="EEF4FB"/>
          </w:tcPr>
          <w:p w14:paraId="3E4B1E41">
            <w:pPr>
              <w:spacing w:after="0"/>
            </w:pPr>
            <w:r>
              <w:rPr>
                <w:b/>
              </w:rPr>
              <w:t>功能</w:t>
            </w:r>
          </w:p>
        </w:tc>
        <w:tc>
          <w:tcPr>
            <w:tcW w:w="0" w:type="auto"/>
            <w:shd w:val="clear" w:color="auto" w:fill="EEF4FB"/>
          </w:tcPr>
          <w:p w14:paraId="41FFAF19">
            <w:pPr>
              <w:spacing w:after="0"/>
            </w:pPr>
            <w:r>
              <w:rPr>
                <w:b/>
              </w:rPr>
              <w:t>第一版关键参数</w:t>
            </w:r>
          </w:p>
        </w:tc>
        <w:tc>
          <w:tcPr>
            <w:tcW w:w="0" w:type="auto"/>
            <w:shd w:val="clear" w:color="auto" w:fill="EEF4FB"/>
          </w:tcPr>
          <w:p w14:paraId="6144C41B">
            <w:pPr>
              <w:spacing w:after="0"/>
            </w:pPr>
            <w:r>
              <w:rPr>
                <w:b/>
              </w:rPr>
              <w:t>实现方案</w:t>
            </w:r>
          </w:p>
        </w:tc>
      </w:tr>
      <w:tr w14:paraId="0E77C681">
        <w:tc>
          <w:tcPr>
            <w:tcW w:w="0" w:type="auto"/>
          </w:tcPr>
          <w:p w14:paraId="1DFA63E6">
            <w:pPr>
              <w:spacing w:after="0"/>
            </w:pPr>
            <w:r>
              <w:t>classification_reasoner</w:t>
            </w:r>
          </w:p>
        </w:tc>
        <w:tc>
          <w:tcPr>
            <w:tcW w:w="0" w:type="auto"/>
          </w:tcPr>
          <w:p w14:paraId="39E822DF">
            <w:pPr>
              <w:spacing w:after="0"/>
            </w:pPr>
            <w:r>
              <w:t>P2</w:t>
            </w:r>
          </w:p>
        </w:tc>
        <w:tc>
          <w:tcPr>
            <w:tcW w:w="0" w:type="auto"/>
          </w:tcPr>
          <w:p w14:paraId="0DBA11C3">
            <w:pPr>
              <w:spacing w:after="0"/>
            </w:pPr>
            <w:r>
              <w:t>基于规则和知识图谱做分类判断</w:t>
            </w:r>
          </w:p>
        </w:tc>
        <w:tc>
          <w:tcPr>
            <w:tcW w:w="0" w:type="auto"/>
          </w:tcPr>
          <w:p w14:paraId="22B53382">
            <w:pPr>
              <w:spacing w:after="0"/>
            </w:pPr>
            <w:r>
              <w:t>target_type, rule_set, confidence_threshold</w:t>
            </w:r>
          </w:p>
        </w:tc>
        <w:tc>
          <w:tcPr>
            <w:tcW w:w="0" w:type="auto"/>
          </w:tcPr>
          <w:p w14:paraId="2C083F01">
            <w:pPr>
              <w:spacing w:after="0"/>
            </w:pPr>
            <w:r>
              <w:t>自研。</w:t>
            </w:r>
          </w:p>
        </w:tc>
      </w:tr>
      <w:tr w14:paraId="18DE3C07">
        <w:tc>
          <w:tcPr>
            <w:tcW w:w="0" w:type="auto"/>
          </w:tcPr>
          <w:p w14:paraId="762A9F87">
            <w:pPr>
              <w:spacing w:after="0"/>
            </w:pPr>
            <w:r>
              <w:t>multi_hop_reasoner</w:t>
            </w:r>
          </w:p>
        </w:tc>
        <w:tc>
          <w:tcPr>
            <w:tcW w:w="0" w:type="auto"/>
          </w:tcPr>
          <w:p w14:paraId="1AE799BD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15E22356">
            <w:pPr>
              <w:spacing w:after="0"/>
            </w:pPr>
            <w:r>
              <w:t>基于图谱做多跳事实推理</w:t>
            </w:r>
          </w:p>
        </w:tc>
        <w:tc>
          <w:tcPr>
            <w:tcW w:w="0" w:type="auto"/>
          </w:tcPr>
          <w:p w14:paraId="237D7401">
            <w:pPr>
              <w:spacing w:after="0"/>
            </w:pPr>
            <w:r>
              <w:t>start_entity, hop_limit, constraint_set, top_k</w:t>
            </w:r>
          </w:p>
        </w:tc>
        <w:tc>
          <w:tcPr>
            <w:tcW w:w="0" w:type="auto"/>
          </w:tcPr>
          <w:p w14:paraId="068E7DE1">
            <w:pPr>
              <w:spacing w:after="0"/>
            </w:pPr>
            <w:r>
              <w:t>复用 OpenSPG 图查询，推理编排自研。</w:t>
            </w:r>
          </w:p>
        </w:tc>
      </w:tr>
      <w:tr w14:paraId="12AD6724">
        <w:tc>
          <w:tcPr>
            <w:tcW w:w="0" w:type="auto"/>
          </w:tcPr>
          <w:p w14:paraId="2A182635">
            <w:pPr>
              <w:spacing w:after="0"/>
            </w:pPr>
            <w:r>
              <w:t>rule_reasoner</w:t>
            </w:r>
          </w:p>
        </w:tc>
        <w:tc>
          <w:tcPr>
            <w:tcW w:w="0" w:type="auto"/>
          </w:tcPr>
          <w:p w14:paraId="02D8D81B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20780FC6">
            <w:pPr>
              <w:spacing w:after="0"/>
            </w:pPr>
            <w:r>
              <w:t>执行业务规则和 if-then 逻辑</w:t>
            </w:r>
          </w:p>
        </w:tc>
        <w:tc>
          <w:tcPr>
            <w:tcW w:w="0" w:type="auto"/>
          </w:tcPr>
          <w:p w14:paraId="6978FE58">
            <w:pPr>
              <w:spacing w:after="0"/>
            </w:pPr>
            <w:r>
              <w:t>rule_set, input_bundle, strict_mode</w:t>
            </w:r>
          </w:p>
        </w:tc>
        <w:tc>
          <w:tcPr>
            <w:tcW w:w="0" w:type="auto"/>
          </w:tcPr>
          <w:p w14:paraId="79766ED6">
            <w:pPr>
              <w:spacing w:after="0"/>
            </w:pPr>
            <w:r>
              <w:t>自研。</w:t>
            </w:r>
          </w:p>
        </w:tc>
      </w:tr>
      <w:tr w14:paraId="03B611EF">
        <w:tc>
          <w:tcPr>
            <w:tcW w:w="0" w:type="auto"/>
          </w:tcPr>
          <w:p w14:paraId="17C76A73">
            <w:pPr>
              <w:spacing w:after="0"/>
            </w:pPr>
            <w:r>
              <w:t>numeric_reasoner</w:t>
            </w:r>
          </w:p>
        </w:tc>
        <w:tc>
          <w:tcPr>
            <w:tcW w:w="0" w:type="auto"/>
          </w:tcPr>
          <w:p w14:paraId="5A032F8B">
            <w:pPr>
              <w:spacing w:after="0"/>
            </w:pPr>
            <w:r>
              <w:t>P2</w:t>
            </w:r>
          </w:p>
        </w:tc>
        <w:tc>
          <w:tcPr>
            <w:tcW w:w="0" w:type="auto"/>
          </w:tcPr>
          <w:p w14:paraId="412590F0">
            <w:pPr>
              <w:spacing w:after="0"/>
            </w:pPr>
            <w:r>
              <w:t>做统计、占比、增长率、对比等数值推理</w:t>
            </w:r>
          </w:p>
        </w:tc>
        <w:tc>
          <w:tcPr>
            <w:tcW w:w="0" w:type="auto"/>
          </w:tcPr>
          <w:p w14:paraId="4A95BFBF">
            <w:pPr>
              <w:spacing w:after="0"/>
            </w:pPr>
            <w:r>
              <w:t>metric_set, aggregation_mode, time_window</w:t>
            </w:r>
          </w:p>
        </w:tc>
        <w:tc>
          <w:tcPr>
            <w:tcW w:w="0" w:type="auto"/>
          </w:tcPr>
          <w:p w14:paraId="7E627DE0">
            <w:pPr>
              <w:spacing w:after="0"/>
            </w:pPr>
            <w:r>
              <w:t>自研。</w:t>
            </w:r>
          </w:p>
        </w:tc>
      </w:tr>
      <w:tr w14:paraId="2B8A1110">
        <w:tc>
          <w:tcPr>
            <w:tcW w:w="0" w:type="auto"/>
          </w:tcPr>
          <w:p w14:paraId="08D506DD">
            <w:pPr>
              <w:spacing w:after="0"/>
            </w:pPr>
            <w:r>
              <w:t>result_verifier</w:t>
            </w:r>
          </w:p>
        </w:tc>
        <w:tc>
          <w:tcPr>
            <w:tcW w:w="0" w:type="auto"/>
          </w:tcPr>
          <w:p w14:paraId="1D1AB817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47A57DBF">
            <w:pPr>
              <w:spacing w:after="0"/>
            </w:pPr>
            <w:r>
              <w:t>对推理结果做事实校验和来源验证</w:t>
            </w:r>
          </w:p>
        </w:tc>
        <w:tc>
          <w:tcPr>
            <w:tcW w:w="0" w:type="auto"/>
          </w:tcPr>
          <w:p w14:paraId="012D876C">
            <w:pPr>
              <w:spacing w:after="0"/>
            </w:pPr>
            <w:r>
              <w:t>verification_scope, evidence_required, strict_mode</w:t>
            </w:r>
          </w:p>
        </w:tc>
        <w:tc>
          <w:tcPr>
            <w:tcW w:w="0" w:type="auto"/>
          </w:tcPr>
          <w:p w14:paraId="7FD51A40">
            <w:pPr>
              <w:spacing w:after="0"/>
            </w:pPr>
            <w:r>
              <w:t>自研，底层复用检索与图查询。</w:t>
            </w:r>
          </w:p>
        </w:tc>
      </w:tr>
      <w:tr w14:paraId="0F2D7AA9">
        <w:tc>
          <w:tcPr>
            <w:tcW w:w="0" w:type="auto"/>
          </w:tcPr>
          <w:p w14:paraId="67E59914">
            <w:pPr>
              <w:spacing w:after="0"/>
            </w:pPr>
            <w:r>
              <w:t>answer_generator</w:t>
            </w:r>
          </w:p>
        </w:tc>
        <w:tc>
          <w:tcPr>
            <w:tcW w:w="0" w:type="auto"/>
          </w:tcPr>
          <w:p w14:paraId="6FDFB19A">
            <w:pPr>
              <w:spacing w:after="0"/>
            </w:pPr>
            <w:r>
              <w:t>P2</w:t>
            </w:r>
          </w:p>
        </w:tc>
        <w:tc>
          <w:tcPr>
            <w:tcW w:w="0" w:type="auto"/>
          </w:tcPr>
          <w:p w14:paraId="4CBD172F">
            <w:pPr>
              <w:spacing w:after="0"/>
            </w:pPr>
            <w:r>
              <w:t>基于检索/推理结果生成结构化或自然语言输出</w:t>
            </w:r>
          </w:p>
        </w:tc>
        <w:tc>
          <w:tcPr>
            <w:tcW w:w="0" w:type="auto"/>
          </w:tcPr>
          <w:p w14:paraId="73B6A8C6">
            <w:pPr>
              <w:spacing w:after="0"/>
            </w:pPr>
            <w:r>
              <w:t>output_format, style, with_evidence</w:t>
            </w:r>
          </w:p>
        </w:tc>
        <w:tc>
          <w:tcPr>
            <w:tcW w:w="0" w:type="auto"/>
          </w:tcPr>
          <w:p w14:paraId="58A6D1B5">
            <w:pPr>
              <w:spacing w:after="0"/>
            </w:pPr>
            <w:r>
              <w:t>自研。</w:t>
            </w:r>
          </w:p>
        </w:tc>
      </w:tr>
    </w:tbl>
    <w:p w14:paraId="54AD3F4F">
      <w:pPr>
        <w:spacing w:after="120"/>
      </w:pPr>
    </w:p>
    <w:p w14:paraId="749A4A85">
      <w:pPr>
        <w:spacing w:after="160"/>
      </w:pPr>
      <w:r>
        <w:rPr>
          <w:b/>
          <w:sz w:val="26"/>
          <w:szCs w:val="26"/>
        </w:rPr>
        <w:t>10.2 业务扩展算子</w:t>
      </w:r>
    </w:p>
    <w:tbl>
      <w:tblPr>
        <w:tblStyle w:val="2"/>
        <w:tblW w:w="0" w:type="auto"/>
        <w:tblInd w:w="0" w:type="dxa"/>
        <w:tblBorders>
          <w:top w:val="single" w:color="9AA4B2" w:sz="8" w:space="0"/>
          <w:left w:val="single" w:color="9AA4B2" w:sz="8" w:space="0"/>
          <w:bottom w:val="single" w:color="9AA4B2" w:sz="8" w:space="0"/>
          <w:right w:val="single" w:color="9AA4B2" w:sz="8" w:space="0"/>
          <w:insideH w:val="single" w:color="9AA4B2" w:sz="6" w:space="0"/>
          <w:insideV w:val="single" w:color="9AA4B2" w:sz="6" w:space="0"/>
        </w:tblBorders>
        <w:tblLayout w:type="autofit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377"/>
        <w:gridCol w:w="553"/>
        <w:gridCol w:w="1977"/>
        <w:gridCol w:w="3263"/>
        <w:gridCol w:w="736"/>
      </w:tblGrid>
      <w:tr w14:paraId="29AD9E60">
        <w:tc>
          <w:tcPr>
            <w:tcW w:w="0" w:type="auto"/>
            <w:shd w:val="clear" w:color="auto" w:fill="EEF4FB"/>
          </w:tcPr>
          <w:p w14:paraId="51ACF0A9">
            <w:pPr>
              <w:spacing w:after="0"/>
            </w:pPr>
            <w:r>
              <w:rPr>
                <w:b/>
              </w:rPr>
              <w:t>算子名称</w:t>
            </w:r>
          </w:p>
        </w:tc>
        <w:tc>
          <w:tcPr>
            <w:tcW w:w="0" w:type="auto"/>
            <w:shd w:val="clear" w:color="auto" w:fill="EEF4FB"/>
          </w:tcPr>
          <w:p w14:paraId="47DF6BDA">
            <w:pPr>
              <w:spacing w:after="0"/>
            </w:pPr>
            <w:r>
              <w:rPr>
                <w:b/>
              </w:rPr>
              <w:t>优先级</w:t>
            </w:r>
          </w:p>
        </w:tc>
        <w:tc>
          <w:tcPr>
            <w:tcW w:w="0" w:type="auto"/>
            <w:shd w:val="clear" w:color="auto" w:fill="EEF4FB"/>
          </w:tcPr>
          <w:p w14:paraId="51F7A378">
            <w:pPr>
              <w:spacing w:after="0"/>
            </w:pPr>
            <w:r>
              <w:rPr>
                <w:b/>
              </w:rPr>
              <w:t>功能</w:t>
            </w:r>
          </w:p>
        </w:tc>
        <w:tc>
          <w:tcPr>
            <w:tcW w:w="0" w:type="auto"/>
            <w:shd w:val="clear" w:color="auto" w:fill="EEF4FB"/>
          </w:tcPr>
          <w:p w14:paraId="7756167A">
            <w:pPr>
              <w:spacing w:after="0"/>
            </w:pPr>
            <w:r>
              <w:rPr>
                <w:b/>
              </w:rPr>
              <w:t>第一版关键参数</w:t>
            </w:r>
          </w:p>
        </w:tc>
        <w:tc>
          <w:tcPr>
            <w:tcW w:w="0" w:type="auto"/>
            <w:shd w:val="clear" w:color="auto" w:fill="EEF4FB"/>
          </w:tcPr>
          <w:p w14:paraId="78C9D78F">
            <w:pPr>
              <w:spacing w:after="0"/>
            </w:pPr>
            <w:r>
              <w:rPr>
                <w:b/>
              </w:rPr>
              <w:t>实现方案</w:t>
            </w:r>
          </w:p>
        </w:tc>
      </w:tr>
      <w:tr w14:paraId="4A14D71E">
        <w:tc>
          <w:tcPr>
            <w:tcW w:w="0" w:type="auto"/>
          </w:tcPr>
          <w:p w14:paraId="6D5FFC04">
            <w:pPr>
              <w:spacing w:after="0"/>
            </w:pPr>
            <w:r>
              <w:t>enterprise_classification_reasoner</w:t>
            </w:r>
          </w:p>
        </w:tc>
        <w:tc>
          <w:tcPr>
            <w:tcW w:w="0" w:type="auto"/>
          </w:tcPr>
          <w:p w14:paraId="1258E926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18875731">
            <w:pPr>
              <w:spacing w:after="0"/>
            </w:pPr>
            <w:r>
              <w:t>做企业行业、资质、科创等级、风险等级分类</w:t>
            </w:r>
          </w:p>
        </w:tc>
        <w:tc>
          <w:tcPr>
            <w:tcW w:w="0" w:type="auto"/>
          </w:tcPr>
          <w:p w14:paraId="57F49440">
            <w:pPr>
              <w:spacing w:after="0"/>
            </w:pPr>
            <w:r>
              <w:t>classification_schema, rule_set, evidence_required</w:t>
            </w:r>
          </w:p>
        </w:tc>
        <w:tc>
          <w:tcPr>
            <w:tcW w:w="0" w:type="auto"/>
          </w:tcPr>
          <w:p w14:paraId="4CB0DCC5">
            <w:pPr>
              <w:spacing w:after="0"/>
            </w:pPr>
            <w:r>
              <w:t>自研。</w:t>
            </w:r>
          </w:p>
        </w:tc>
      </w:tr>
      <w:tr w14:paraId="15FC1FFB">
        <w:tc>
          <w:tcPr>
            <w:tcW w:w="0" w:type="auto"/>
          </w:tcPr>
          <w:p w14:paraId="4B1B19D4">
            <w:pPr>
              <w:spacing w:after="0"/>
            </w:pPr>
            <w:r>
              <w:t>policy_enterprise_match_reasoner</w:t>
            </w:r>
          </w:p>
        </w:tc>
        <w:tc>
          <w:tcPr>
            <w:tcW w:w="0" w:type="auto"/>
          </w:tcPr>
          <w:p w14:paraId="359C5642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3E95C504">
            <w:pPr>
              <w:spacing w:after="0"/>
            </w:pPr>
            <w:r>
              <w:t>推理企业和政策的匹配关系</w:t>
            </w:r>
          </w:p>
        </w:tc>
        <w:tc>
          <w:tcPr>
            <w:tcW w:w="0" w:type="auto"/>
          </w:tcPr>
          <w:p w14:paraId="5A903A84">
            <w:pPr>
              <w:spacing w:after="0"/>
            </w:pPr>
            <w:r>
              <w:t>enterprise_id, policy_scope, match_rules, top_k</w:t>
            </w:r>
          </w:p>
        </w:tc>
        <w:tc>
          <w:tcPr>
            <w:tcW w:w="0" w:type="auto"/>
          </w:tcPr>
          <w:p w14:paraId="00A0FDA0">
            <w:pPr>
              <w:spacing w:after="0"/>
            </w:pPr>
            <w:r>
              <w:t>自研。</w:t>
            </w:r>
          </w:p>
        </w:tc>
      </w:tr>
      <w:tr w14:paraId="1F0A0ED2">
        <w:tc>
          <w:tcPr>
            <w:tcW w:w="0" w:type="auto"/>
          </w:tcPr>
          <w:p w14:paraId="44ACF47D">
            <w:pPr>
              <w:spacing w:after="0"/>
            </w:pPr>
            <w:r>
              <w:t>industry_chain_path_reasoner</w:t>
            </w:r>
          </w:p>
        </w:tc>
        <w:tc>
          <w:tcPr>
            <w:tcW w:w="0" w:type="auto"/>
          </w:tcPr>
          <w:p w14:paraId="3B24B35B">
            <w:pPr>
              <w:spacing w:after="0"/>
            </w:pPr>
            <w:r>
              <w:t>P1</w:t>
            </w:r>
          </w:p>
        </w:tc>
        <w:tc>
          <w:tcPr>
            <w:tcW w:w="0" w:type="auto"/>
          </w:tcPr>
          <w:p w14:paraId="5D9DD5B8">
            <w:pPr>
              <w:spacing w:after="0"/>
            </w:pPr>
            <w:r>
              <w:t>推理产业链上下游链路和薄弱环节</w:t>
            </w:r>
          </w:p>
        </w:tc>
        <w:tc>
          <w:tcPr>
            <w:tcW w:w="0" w:type="auto"/>
          </w:tcPr>
          <w:p w14:paraId="23FF0A3A">
            <w:pPr>
              <w:spacing w:after="0"/>
            </w:pPr>
            <w:r>
              <w:t>chain_code, start_node, path_constraint, hop_limit</w:t>
            </w:r>
          </w:p>
        </w:tc>
        <w:tc>
          <w:tcPr>
            <w:tcW w:w="0" w:type="auto"/>
          </w:tcPr>
          <w:p w14:paraId="769B33C2">
            <w:pPr>
              <w:spacing w:after="0"/>
            </w:pPr>
            <w:r>
              <w:t>自研。</w:t>
            </w:r>
          </w:p>
        </w:tc>
      </w:tr>
      <w:tr w14:paraId="1853FBB1">
        <w:tc>
          <w:tcPr>
            <w:tcW w:w="0" w:type="auto"/>
          </w:tcPr>
          <w:p w14:paraId="3CC88797">
            <w:pPr>
              <w:spacing w:after="0"/>
            </w:pPr>
            <w:r>
              <w:t>supply_chain_risk_reasoner</w:t>
            </w:r>
          </w:p>
        </w:tc>
        <w:tc>
          <w:tcPr>
            <w:tcW w:w="0" w:type="auto"/>
          </w:tcPr>
          <w:p w14:paraId="1A87BFE6">
            <w:pPr>
              <w:spacing w:after="0"/>
            </w:pPr>
            <w:r>
              <w:t>P2</w:t>
            </w:r>
          </w:p>
        </w:tc>
        <w:tc>
          <w:tcPr>
            <w:tcW w:w="0" w:type="auto"/>
          </w:tcPr>
          <w:p w14:paraId="2B543F6C">
            <w:pPr>
              <w:spacing w:after="0"/>
            </w:pPr>
            <w:r>
              <w:t>推理供应链风险传播和影响</w:t>
            </w:r>
          </w:p>
        </w:tc>
        <w:tc>
          <w:tcPr>
            <w:tcW w:w="0" w:type="auto"/>
          </w:tcPr>
          <w:p w14:paraId="57E2FB80">
            <w:pPr>
              <w:spacing w:after="0"/>
            </w:pPr>
            <w:r>
              <w:t>risk_event, propagation_rules, time_window</w:t>
            </w:r>
          </w:p>
        </w:tc>
        <w:tc>
          <w:tcPr>
            <w:tcW w:w="0" w:type="auto"/>
          </w:tcPr>
          <w:p w14:paraId="1C0F5C48">
            <w:pPr>
              <w:spacing w:after="0"/>
            </w:pPr>
            <w:r>
              <w:t>自研。</w:t>
            </w:r>
          </w:p>
        </w:tc>
      </w:tr>
      <w:tr w14:paraId="5F9563CC">
        <w:tc>
          <w:tcPr>
            <w:tcW w:w="0" w:type="auto"/>
          </w:tcPr>
          <w:p w14:paraId="102281E4">
            <w:pPr>
              <w:spacing w:after="0"/>
            </w:pPr>
            <w:r>
              <w:t>innovation_capability_reasoner</w:t>
            </w:r>
          </w:p>
        </w:tc>
        <w:tc>
          <w:tcPr>
            <w:tcW w:w="0" w:type="auto"/>
          </w:tcPr>
          <w:p w14:paraId="2E7A2983">
            <w:pPr>
              <w:spacing w:after="0"/>
            </w:pPr>
            <w:r>
              <w:t>P2</w:t>
            </w:r>
          </w:p>
        </w:tc>
        <w:tc>
          <w:tcPr>
            <w:tcW w:w="0" w:type="auto"/>
          </w:tcPr>
          <w:p w14:paraId="045824A6">
            <w:pPr>
              <w:spacing w:after="0"/>
            </w:pPr>
            <w:r>
              <w:t>推理企业科创能力和技术成熟度</w:t>
            </w:r>
          </w:p>
        </w:tc>
        <w:tc>
          <w:tcPr>
            <w:tcW w:w="0" w:type="auto"/>
          </w:tcPr>
          <w:p w14:paraId="6E61EE9B">
            <w:pPr>
              <w:spacing w:after="0"/>
            </w:pPr>
            <w:r>
              <w:t>enterprise_id, capability_dimensions, score_rules</w:t>
            </w:r>
          </w:p>
        </w:tc>
        <w:tc>
          <w:tcPr>
            <w:tcW w:w="0" w:type="auto"/>
          </w:tcPr>
          <w:p w14:paraId="2EAAADB4">
            <w:pPr>
              <w:spacing w:after="0"/>
            </w:pPr>
            <w:r>
              <w:t>自研。</w:t>
            </w:r>
          </w:p>
        </w:tc>
      </w:tr>
      <w:tr w14:paraId="093475C2">
        <w:tc>
          <w:tcPr>
            <w:tcW w:w="0" w:type="auto"/>
          </w:tcPr>
          <w:p w14:paraId="13312220">
            <w:pPr>
              <w:spacing w:after="0"/>
            </w:pPr>
            <w:r>
              <w:t>report_generator</w:t>
            </w:r>
          </w:p>
        </w:tc>
        <w:tc>
          <w:tcPr>
            <w:tcW w:w="0" w:type="auto"/>
          </w:tcPr>
          <w:p w14:paraId="17299E31">
            <w:pPr>
              <w:spacing w:after="0"/>
            </w:pPr>
            <w:r>
              <w:t>P2</w:t>
            </w:r>
          </w:p>
        </w:tc>
        <w:tc>
          <w:tcPr>
            <w:tcW w:w="0" w:type="auto"/>
          </w:tcPr>
          <w:p w14:paraId="59D52B7E">
            <w:pPr>
              <w:spacing w:after="0"/>
            </w:pPr>
            <w:r>
              <w:t>自动生成产业研判/企业分析报告</w:t>
            </w:r>
          </w:p>
        </w:tc>
        <w:tc>
          <w:tcPr>
            <w:tcW w:w="0" w:type="auto"/>
          </w:tcPr>
          <w:p w14:paraId="312D2367">
            <w:pPr>
              <w:spacing w:after="0"/>
            </w:pPr>
            <w:r>
              <w:t>report_type, template_id, evidence_scope</w:t>
            </w:r>
          </w:p>
        </w:tc>
        <w:tc>
          <w:tcPr>
            <w:tcW w:w="0" w:type="auto"/>
          </w:tcPr>
          <w:p w14:paraId="7E575FE9">
            <w:pPr>
              <w:spacing w:after="0"/>
            </w:pPr>
            <w:r>
              <w:t>自研。</w:t>
            </w:r>
          </w:p>
        </w:tc>
      </w:tr>
    </w:tbl>
    <w:p w14:paraId="6E8DBD49">
      <w:pPr>
        <w:spacing w:after="120"/>
      </w:pPr>
      <w:bookmarkStart w:id="0" w:name="_GoBack"/>
      <w:bookmarkEnd w:id="0"/>
    </w:p>
    <w:p w14:paraId="7DFCAE6D">
      <w:pPr>
        <w:pBdr>
          <w:bottom w:val="single" w:color="D7DCE2" w:sz="6" w:space="1"/>
        </w:pBdr>
        <w:spacing w:after="120"/>
      </w:pPr>
    </w:p>
    <w:p w14:paraId="7257AFCE">
      <w:pPr>
        <w:spacing w:after="160"/>
      </w:pPr>
      <w:r>
        <w:rPr>
          <w:b/>
          <w:sz w:val="30"/>
          <w:szCs w:val="30"/>
        </w:rPr>
        <w:t>11. 哪些优先复用 KAG</w:t>
      </w:r>
    </w:p>
    <w:p w14:paraId="41706C7C">
      <w:pPr>
        <w:spacing w:after="120"/>
      </w:pPr>
      <w:r>
        <w:t>优先直接包装 KAG 的算子如下：</w:t>
      </w:r>
    </w:p>
    <w:p w14:paraId="316792ED">
      <w:pPr>
        <w:spacing w:after="160"/>
      </w:pPr>
      <w:r>
        <w:rPr>
          <w:b/>
          <w:sz w:val="26"/>
          <w:szCs w:val="26"/>
        </w:rPr>
        <w:t>11.1 直接可包装</w:t>
      </w:r>
    </w:p>
    <w:p w14:paraId="258FCED5">
      <w:pPr>
        <w:spacing w:after="60"/>
      </w:pPr>
      <w:r>
        <w:t>• pdf_parse</w:t>
      </w:r>
    </w:p>
    <w:p w14:paraId="36203476">
      <w:pPr>
        <w:spacing w:after="60"/>
      </w:pPr>
      <w:r>
        <w:t>• docx_parse</w:t>
      </w:r>
    </w:p>
    <w:p w14:paraId="6730DC51">
      <w:pPr>
        <w:spacing w:after="60"/>
      </w:pPr>
      <w:r>
        <w:t>• markdown_normalize</w:t>
      </w:r>
    </w:p>
    <w:p w14:paraId="2A1532D1">
      <w:pPr>
        <w:spacing w:after="60"/>
      </w:pPr>
      <w:r>
        <w:t>• text_chunk_split</w:t>
      </w:r>
    </w:p>
    <w:p w14:paraId="06C4CEFF">
      <w:pPr>
        <w:spacing w:after="60"/>
      </w:pPr>
      <w:r>
        <w:t>• outline_extract</w:t>
      </w:r>
    </w:p>
    <w:p w14:paraId="7808C003">
      <w:pPr>
        <w:spacing w:after="60"/>
      </w:pPr>
      <w:r>
        <w:t>• table_extract</w:t>
      </w:r>
    </w:p>
    <w:p w14:paraId="78D93085">
      <w:pPr>
        <w:spacing w:after="60"/>
      </w:pPr>
      <w:r>
        <w:t>• entity_extract</w:t>
      </w:r>
    </w:p>
    <w:p w14:paraId="0026C280">
      <w:pPr>
        <w:spacing w:after="60"/>
      </w:pPr>
      <w:r>
        <w:t>• entity_standardize</w:t>
      </w:r>
    </w:p>
    <w:p w14:paraId="34B160CD">
      <w:pPr>
        <w:spacing w:after="60"/>
      </w:pPr>
      <w:r>
        <w:t>• relation_extract</w:t>
      </w:r>
    </w:p>
    <w:p w14:paraId="1930C346">
      <w:pPr>
        <w:spacing w:after="60"/>
      </w:pPr>
      <w:r>
        <w:t>• event_extract</w:t>
      </w:r>
    </w:p>
    <w:p w14:paraId="6B9FAE1A">
      <w:pPr>
        <w:spacing w:after="60"/>
      </w:pPr>
      <w:r>
        <w:t>• structured_entity_map</w:t>
      </w:r>
    </w:p>
    <w:p w14:paraId="53202612">
      <w:pPr>
        <w:spacing w:after="60"/>
      </w:pPr>
      <w:r>
        <w:t>• structured_relation_map</w:t>
      </w:r>
    </w:p>
    <w:p w14:paraId="573A9CF1">
      <w:pPr>
        <w:spacing w:after="60"/>
      </w:pPr>
      <w:r>
        <w:t>• concept_hierarchy_map</w:t>
      </w:r>
    </w:p>
    <w:p w14:paraId="52605E60">
      <w:pPr>
        <w:spacing w:after="60"/>
      </w:pPr>
      <w:r>
        <w:t>• graph_import</w:t>
      </w:r>
    </w:p>
    <w:p w14:paraId="7C9BB221">
      <w:pPr>
        <w:spacing w:after="80"/>
      </w:pPr>
    </w:p>
    <w:p w14:paraId="0E1C3584">
      <w:pPr>
        <w:spacing w:after="160"/>
      </w:pPr>
      <w:r>
        <w:rPr>
          <w:b/>
          <w:sz w:val="26"/>
          <w:szCs w:val="26"/>
        </w:rPr>
        <w:t>11.2 需要“包装 KAG + 自研”的</w:t>
      </w:r>
    </w:p>
    <w:p w14:paraId="3EE7AC50">
      <w:pPr>
        <w:spacing w:after="60"/>
      </w:pPr>
      <w:r>
        <w:t>• html_extract</w:t>
      </w:r>
    </w:p>
    <w:p w14:paraId="61F67675">
      <w:pPr>
        <w:spacing w:after="60"/>
      </w:pPr>
      <w:r>
        <w:t>• concept_seed_extract</w:t>
      </w:r>
    </w:p>
    <w:p w14:paraId="465F8E35">
      <w:pPr>
        <w:spacing w:after="60"/>
      </w:pPr>
      <w:r>
        <w:t>• table_fact_extract</w:t>
      </w:r>
    </w:p>
    <w:p w14:paraId="338A0511">
      <w:pPr>
        <w:spacing w:after="60"/>
      </w:pPr>
      <w:r>
        <w:t>• subgraph_assemble</w:t>
      </w:r>
    </w:p>
    <w:p w14:paraId="1DAD6A0B">
      <w:pPr>
        <w:spacing w:after="80"/>
      </w:pPr>
    </w:p>
    <w:p w14:paraId="5059B517">
      <w:pPr>
        <w:spacing w:after="120"/>
      </w:pPr>
      <w:r>
        <w:t>这些能力底层可借 KAG，但 DTO、业务 schema 和执行编排必须由我们自己补。</w:t>
      </w:r>
    </w:p>
    <w:p w14:paraId="1861980F">
      <w:pPr>
        <w:pBdr>
          <w:bottom w:val="single" w:color="D7DCE2" w:sz="6" w:space="1"/>
        </w:pBdr>
        <w:spacing w:after="120"/>
      </w:pPr>
    </w:p>
    <w:p w14:paraId="2D68A54B">
      <w:pPr>
        <w:spacing w:after="160"/>
      </w:pPr>
      <w:r>
        <w:rPr>
          <w:b/>
          <w:sz w:val="30"/>
          <w:szCs w:val="30"/>
        </w:rPr>
        <w:t>12. 哪些必须自研</w:t>
      </w:r>
    </w:p>
    <w:p w14:paraId="089D9DAB">
      <w:pPr>
        <w:spacing w:after="120"/>
      </w:pPr>
      <w:r>
        <w:t>以下类别不建议试图塞进 KAG 本体，而应由我们自己的知识计算算子层负责：</w:t>
      </w:r>
    </w:p>
    <w:p w14:paraId="4A73AC4A">
      <w:pPr>
        <w:spacing w:after="60"/>
      </w:pPr>
      <w:r>
        <w:t>• 所有 source ingest 连接器</w:t>
      </w:r>
    </w:p>
    <w:p w14:paraId="1C4290DB">
      <w:pPr>
        <w:spacing w:after="60"/>
      </w:pPr>
      <w:r>
        <w:t>• 实体归一和多源对齐</w:t>
      </w:r>
    </w:p>
    <w:p w14:paraId="1F6E6BDA">
      <w:pPr>
        <w:spacing w:after="60"/>
      </w:pPr>
      <w:r>
        <w:t>• 产业链/政策/专利/人才等业务专属抽取</w:t>
      </w:r>
    </w:p>
    <w:p w14:paraId="0E9E7A59">
      <w:pPr>
        <w:spacing w:after="60"/>
      </w:pPr>
      <w:r>
        <w:t>• 多源融合</w:t>
      </w:r>
    </w:p>
    <w:p w14:paraId="49F8D73D">
      <w:pPr>
        <w:spacing w:after="60"/>
      </w:pPr>
      <w:r>
        <w:t>• 专题检索</w:t>
      </w:r>
    </w:p>
    <w:p w14:paraId="136231D3">
      <w:pPr>
        <w:spacing w:after="60"/>
      </w:pPr>
      <w:r>
        <w:t>• 业务推理</w:t>
      </w:r>
    </w:p>
    <w:p w14:paraId="39E2348F">
      <w:pPr>
        <w:spacing w:after="60"/>
      </w:pPr>
      <w:r>
        <w:t>• 报告生成</w:t>
      </w:r>
    </w:p>
    <w:p w14:paraId="68DFB8B5">
      <w:pPr>
        <w:spacing w:after="60"/>
      </w:pPr>
      <w:r>
        <w:t>• 工作台、registry、pipeline 编排、试跑、保存</w:t>
      </w:r>
    </w:p>
    <w:p w14:paraId="3A21FB08">
      <w:pPr>
        <w:spacing w:after="80"/>
      </w:pPr>
    </w:p>
    <w:p w14:paraId="35562C58">
      <w:pPr>
        <w:spacing w:after="120"/>
      </w:pPr>
      <w:r>
        <w:t>这些是业务平台能力，不是 KAG 通用组件能力。</w:t>
      </w:r>
    </w:p>
    <w:p w14:paraId="7FB20251">
      <w:pPr>
        <w:pBdr>
          <w:bottom w:val="single" w:color="D7DCE2" w:sz="6" w:space="1"/>
        </w:pBdr>
        <w:spacing w:after="120"/>
      </w:pPr>
    </w:p>
    <w:p w14:paraId="1CFA123D">
      <w:pPr>
        <w:spacing w:after="160"/>
      </w:pPr>
      <w:r>
        <w:rPr>
          <w:b/>
          <w:sz w:val="30"/>
          <w:szCs w:val="30"/>
        </w:rPr>
        <w:t>13. 首期建议实现批次</w:t>
      </w:r>
    </w:p>
    <w:p w14:paraId="5D15687F">
      <w:pPr>
        <w:spacing w:after="160"/>
      </w:pPr>
      <w:r>
        <w:rPr>
          <w:b/>
          <w:sz w:val="26"/>
          <w:szCs w:val="26"/>
        </w:rPr>
        <w:t>第一批：P0 基础链</w:t>
      </w:r>
    </w:p>
    <w:p w14:paraId="79EA2B8F">
      <w:pPr>
        <w:spacing w:after="60"/>
      </w:pPr>
      <w:r>
        <w:t>• pdf_source_ingest</w:t>
      </w:r>
    </w:p>
    <w:p w14:paraId="5CD730E9">
      <w:pPr>
        <w:spacing w:after="60"/>
      </w:pPr>
      <w:r>
        <w:t>• markdown_source_ingest</w:t>
      </w:r>
    </w:p>
    <w:p w14:paraId="39663793">
      <w:pPr>
        <w:spacing w:after="60"/>
      </w:pPr>
      <w:r>
        <w:t>• structured_table_source_ingest</w:t>
      </w:r>
    </w:p>
    <w:p w14:paraId="08E81A0F">
      <w:pPr>
        <w:spacing w:after="60"/>
      </w:pPr>
      <w:r>
        <w:t>• pdf_parse</w:t>
      </w:r>
    </w:p>
    <w:p w14:paraId="749892B3">
      <w:pPr>
        <w:spacing w:after="60"/>
      </w:pPr>
      <w:r>
        <w:t>• markdown_normalize</w:t>
      </w:r>
    </w:p>
    <w:p w14:paraId="4B562E92">
      <w:pPr>
        <w:spacing w:after="60"/>
      </w:pPr>
      <w:r>
        <w:t>• document_clean</w:t>
      </w:r>
    </w:p>
    <w:p w14:paraId="4E3CB6E0">
      <w:pPr>
        <w:spacing w:after="60"/>
      </w:pPr>
      <w:r>
        <w:t>• text_chunk_split</w:t>
      </w:r>
    </w:p>
    <w:p w14:paraId="096B138B">
      <w:pPr>
        <w:spacing w:after="60"/>
      </w:pPr>
      <w:r>
        <w:t>• entity_extract</w:t>
      </w:r>
    </w:p>
    <w:p w14:paraId="3D99542A">
      <w:pPr>
        <w:spacing w:after="60"/>
      </w:pPr>
      <w:r>
        <w:t>• entity_standardize</w:t>
      </w:r>
    </w:p>
    <w:p w14:paraId="772C6BA4">
      <w:pPr>
        <w:spacing w:after="60"/>
      </w:pPr>
      <w:r>
        <w:t>• relation_extract</w:t>
      </w:r>
    </w:p>
    <w:p w14:paraId="02D8A608">
      <w:pPr>
        <w:spacing w:after="60"/>
      </w:pPr>
      <w:r>
        <w:t>• event_extract</w:t>
      </w:r>
    </w:p>
    <w:p w14:paraId="6186223D">
      <w:pPr>
        <w:spacing w:after="60"/>
      </w:pPr>
      <w:r>
        <w:t>• structured_entity_map</w:t>
      </w:r>
    </w:p>
    <w:p w14:paraId="0AE6A32B">
      <w:pPr>
        <w:spacing w:after="60"/>
      </w:pPr>
      <w:r>
        <w:t>• structured_relation_map</w:t>
      </w:r>
    </w:p>
    <w:p w14:paraId="7EA33245">
      <w:pPr>
        <w:spacing w:after="60"/>
      </w:pPr>
      <w:r>
        <w:t>• graph_import</w:t>
      </w:r>
    </w:p>
    <w:p w14:paraId="6DB2D744">
      <w:pPr>
        <w:spacing w:after="60"/>
      </w:pPr>
      <w:r>
        <w:t>• enterprise_identity_resolve</w:t>
      </w:r>
    </w:p>
    <w:p w14:paraId="75EDA07B">
      <w:pPr>
        <w:spacing w:after="60"/>
      </w:pPr>
      <w:r>
        <w:t>• multi_source_enterprise_fusion</w:t>
      </w:r>
    </w:p>
    <w:p w14:paraId="6F12CFF0">
      <w:pPr>
        <w:spacing w:after="80"/>
      </w:pPr>
    </w:p>
    <w:p w14:paraId="30A51A13">
      <w:pPr>
        <w:spacing w:after="120"/>
      </w:pPr>
      <w:r>
        <w:t>目标：</w:t>
      </w:r>
    </w:p>
    <w:p w14:paraId="336E3741">
      <w:pPr>
        <w:spacing w:after="60"/>
      </w:pPr>
      <w:r>
        <w:t>• 跑通“原始数据 -&gt; 预处理 -&gt; 抽取 -&gt; 对齐 -&gt; 融合 -&gt; 落图”的最小闭环。</w:t>
      </w:r>
    </w:p>
    <w:p w14:paraId="5C667FFA">
      <w:pPr>
        <w:spacing w:after="80"/>
      </w:pPr>
    </w:p>
    <w:p w14:paraId="676967F5">
      <w:pPr>
        <w:spacing w:after="160"/>
      </w:pPr>
      <w:r>
        <w:rPr>
          <w:b/>
          <w:sz w:val="26"/>
          <w:szCs w:val="26"/>
        </w:rPr>
        <w:t>第二批：P1 业务增强</w:t>
      </w:r>
    </w:p>
    <w:p w14:paraId="1E929E38">
      <w:pPr>
        <w:spacing w:after="60"/>
      </w:pPr>
      <w:r>
        <w:t>• policy_factor_extract</w:t>
      </w:r>
    </w:p>
    <w:p w14:paraId="2BF634D9">
      <w:pPr>
        <w:spacing w:after="60"/>
      </w:pPr>
      <w:r>
        <w:t>• patent_core_factor_extract</w:t>
      </w:r>
    </w:p>
    <w:p w14:paraId="7045FE3E">
      <w:pPr>
        <w:spacing w:after="60"/>
      </w:pPr>
      <w:r>
        <w:t>• industry_chain_relation_extract</w:t>
      </w:r>
    </w:p>
    <w:p w14:paraId="50C520A5">
      <w:pPr>
        <w:spacing w:after="60"/>
      </w:pPr>
      <w:r>
        <w:t>• financing_event_extract</w:t>
      </w:r>
    </w:p>
    <w:p w14:paraId="4DC45529">
      <w:pPr>
        <w:spacing w:after="60"/>
      </w:pPr>
      <w:r>
        <w:t>• industry_document_parse</w:t>
      </w:r>
    </w:p>
    <w:p w14:paraId="04390B8E">
      <w:pPr>
        <w:spacing w:after="60"/>
      </w:pPr>
      <w:r>
        <w:t>• policy_text_normalize</w:t>
      </w:r>
    </w:p>
    <w:p w14:paraId="38896D3F">
      <w:pPr>
        <w:spacing w:after="60"/>
      </w:pPr>
      <w:r>
        <w:t>• industry_standard_align</w:t>
      </w:r>
    </w:p>
    <w:p w14:paraId="6F2D6FD8">
      <w:pPr>
        <w:spacing w:after="60"/>
      </w:pPr>
      <w:r>
        <w:t>• industry_chain_graph_fusion</w:t>
      </w:r>
    </w:p>
    <w:p w14:paraId="0FD6A230">
      <w:pPr>
        <w:spacing w:after="60"/>
      </w:pPr>
      <w:r>
        <w:t>• knowledge_freshness_update</w:t>
      </w:r>
    </w:p>
    <w:p w14:paraId="32A9508D">
      <w:pPr>
        <w:spacing w:after="60"/>
      </w:pPr>
      <w:r>
        <w:t>• vector_retrieve</w:t>
      </w:r>
    </w:p>
    <w:p w14:paraId="1B350792">
      <w:pPr>
        <w:spacing w:after="60"/>
      </w:pPr>
      <w:r>
        <w:t>• graph_retrieve</w:t>
      </w:r>
    </w:p>
    <w:p w14:paraId="7A83EFCB">
      <w:pPr>
        <w:spacing w:after="60"/>
      </w:pPr>
      <w:r>
        <w:t>• hybrid_retrieve</w:t>
      </w:r>
    </w:p>
    <w:p w14:paraId="0E40416F">
      <w:pPr>
        <w:spacing w:after="60"/>
      </w:pPr>
      <w:r>
        <w:t>• multi_hop_reasoner</w:t>
      </w:r>
    </w:p>
    <w:p w14:paraId="2D1A3682">
      <w:pPr>
        <w:spacing w:after="60"/>
      </w:pPr>
      <w:r>
        <w:t>• policy_enterprise_match_reasoner</w:t>
      </w:r>
    </w:p>
    <w:p w14:paraId="148453C4">
      <w:pPr>
        <w:spacing w:after="80"/>
      </w:pPr>
    </w:p>
    <w:p w14:paraId="4D4FF1BF">
      <w:pPr>
        <w:spacing w:after="120"/>
      </w:pPr>
      <w:r>
        <w:t>目标：</w:t>
      </w:r>
    </w:p>
    <w:p w14:paraId="07611A5A">
      <w:pPr>
        <w:spacing w:after="60"/>
      </w:pPr>
      <w:r>
        <w:t>• 支撑产业研究分析的关键主题场景。</w:t>
      </w:r>
    </w:p>
    <w:p w14:paraId="7C409716">
      <w:pPr>
        <w:spacing w:after="80"/>
      </w:pPr>
    </w:p>
    <w:p w14:paraId="3F9F41A3">
      <w:pPr>
        <w:pBdr>
          <w:bottom w:val="single" w:color="D7DCE2" w:sz="6" w:space="1"/>
        </w:pBdr>
        <w:spacing w:after="120"/>
      </w:pPr>
    </w:p>
    <w:p w14:paraId="00ED9B54">
      <w:pPr>
        <w:spacing w:after="160"/>
      </w:pPr>
      <w:r>
        <w:rPr>
          <w:b/>
          <w:sz w:val="30"/>
          <w:szCs w:val="30"/>
        </w:rPr>
        <w:t>14. 落地建议</w:t>
      </w:r>
    </w:p>
    <w:p w14:paraId="4A69EF0D">
      <w:pPr>
        <w:spacing w:after="160"/>
      </w:pPr>
      <w:r>
        <w:rPr>
          <w:b/>
          <w:sz w:val="26"/>
          <w:szCs w:val="26"/>
        </w:rPr>
        <w:t>14.1 当前仓库内的建议组织方式</w:t>
      </w:r>
    </w:p>
    <w:p w14:paraId="1EB2B453">
      <w:pPr>
        <w:spacing w:after="120"/>
      </w:pPr>
      <w:r>
        <w:t>建议继续沿用当前仓库组织，但逐步把：</w:t>
      </w:r>
    </w:p>
    <w:p w14:paraId="2367C189">
      <w:pPr>
        <w:spacing w:after="60"/>
      </w:pPr>
      <w:r>
        <w:t>• knowledge_extraction_operators</w:t>
      </w:r>
    </w:p>
    <w:p w14:paraId="37A6F4BA">
      <w:pPr>
        <w:spacing w:after="80"/>
      </w:pPr>
    </w:p>
    <w:p w14:paraId="696AF0F5">
      <w:pPr>
        <w:spacing w:after="120"/>
      </w:pPr>
      <w:r>
        <w:t>演进成更明确的“知识计算算子层”。短期内不强制改目录路径，避免一次性迁移过大。</w:t>
      </w:r>
    </w:p>
    <w:p w14:paraId="2B8ADE0A">
      <w:pPr>
        <w:spacing w:after="160"/>
      </w:pPr>
      <w:r>
        <w:rPr>
          <w:b/>
          <w:sz w:val="26"/>
          <w:szCs w:val="26"/>
        </w:rPr>
        <w:t>14.2 与 KAG/OpenSPG 的分工</w:t>
      </w:r>
    </w:p>
    <w:p w14:paraId="6F8AECE5">
      <w:pPr>
        <w:spacing w:after="60"/>
      </w:pPr>
      <w:r>
        <w:t>• KAG</w:t>
      </w:r>
    </w:p>
    <w:p w14:paraId="4B513892">
      <w:pPr>
        <w:spacing w:after="60"/>
      </w:pPr>
      <w:r>
        <w:t>• 通用 builder component</w:t>
      </w:r>
    </w:p>
    <w:p w14:paraId="6A815E48">
      <w:pPr>
        <w:spacing w:after="60"/>
      </w:pPr>
      <w:r>
        <w:t>• OpenSPG</w:t>
      </w:r>
    </w:p>
    <w:p w14:paraId="62FD544D">
      <w:pPr>
        <w:spacing w:after="60"/>
      </w:pPr>
      <w:r>
        <w:t>• schema、图谱存储、图谱查询</w:t>
      </w:r>
    </w:p>
    <w:p w14:paraId="30964E31">
      <w:pPr>
        <w:spacing w:after="60"/>
      </w:pPr>
      <w:r>
        <w:t>• 我们自己的算子层</w:t>
      </w:r>
    </w:p>
    <w:p w14:paraId="0CBC410A">
      <w:pPr>
        <w:spacing w:after="60"/>
      </w:pPr>
      <w:r>
        <w:t>• DTO、registry、runtime、业务扩展算子、工作台、pipeline 编排</w:t>
      </w:r>
    </w:p>
    <w:p w14:paraId="0E700F7B">
      <w:pPr>
        <w:spacing w:after="80"/>
      </w:pPr>
    </w:p>
    <w:p w14:paraId="5D032BC8">
      <w:pPr>
        <w:spacing w:after="160"/>
      </w:pPr>
      <w:r>
        <w:rPr>
          <w:b/>
          <w:sz w:val="26"/>
          <w:szCs w:val="26"/>
        </w:rPr>
        <w:t>14.3 核心实现原则</w:t>
      </w:r>
    </w:p>
    <w:p w14:paraId="295FEDD9">
      <w:pPr>
        <w:spacing w:after="60"/>
      </w:pPr>
      <w:r>
        <w:t>1. 能包装 KAG 的，不重复造轮子</w:t>
      </w:r>
    </w:p>
    <w:p w14:paraId="509DCD46">
      <w:pPr>
        <w:spacing w:after="60"/>
      </w:pPr>
      <w:r>
        <w:t>2. 业务逻辑不回写进 KAG 本体</w:t>
      </w:r>
    </w:p>
    <w:p w14:paraId="56447AA8">
      <w:pPr>
        <w:spacing w:after="60"/>
      </w:pPr>
      <w:r>
        <w:t>3. 工作台始终面向“知识计算目录”而不是“内部实现分层”</w:t>
      </w:r>
    </w:p>
    <w:p w14:paraId="0F30E747">
      <w:pPr>
        <w:spacing w:after="60"/>
      </w:pPr>
      <w:r>
        <w:t>4. 实现优先级始终以 P0/P1 为主，不追求一次性铺满全目录</w:t>
      </w:r>
    </w:p>
    <w:p w14:paraId="63E634A7">
      <w:pPr>
        <w:spacing w:after="80"/>
      </w:pPr>
    </w:p>
    <w:p w14:paraId="74C73F32">
      <w:pPr>
        <w:pBdr>
          <w:bottom w:val="single" w:color="D7DCE2" w:sz="6" w:space="1"/>
        </w:pBdr>
        <w:spacing w:after="120"/>
      </w:pPr>
    </w:p>
    <w:p w14:paraId="7E5B93BA">
      <w:pPr>
        <w:spacing w:after="160"/>
      </w:pPr>
      <w:r>
        <w:rPr>
          <w:b/>
          <w:sz w:val="30"/>
          <w:szCs w:val="30"/>
        </w:rPr>
        <w:t>15. 最终建议</w:t>
      </w:r>
    </w:p>
    <w:p w14:paraId="00C42412">
      <w:pPr>
        <w:spacing w:after="120"/>
      </w:pPr>
      <w:r>
        <w:t>最终建议可以收敛成一句话：</w:t>
      </w:r>
    </w:p>
    <w:p w14:paraId="49F5B7C7">
      <w:pPr>
        <w:spacing w:after="120"/>
      </w:pPr>
      <w:r>
        <w:t>后续实现时，先按 7 类知识计算目录来组织算子，用“通用基础 / 业务扩展”作为第二维，并优先包装 KAG 的通用组件；凡是涉及实体归一、多源融合、产业专题检索和业务推理的部分，统一放在我们自己的知识计算算子层实现。</w:t>
      </w:r>
    </w:p>
    <w:sectPr>
      <w:pgSz w:w="11906" w:h="16838"/>
      <w:pgMar w:top="1440" w:right="1080" w:bottom="1440" w:left="108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BEF5A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29</TotalTime>
  <ScaleCrop>false</ScaleCrop>
  <LinksUpToDate>false</LinksUpToDate>
  <Application>WPS Office_12.1.24703.24703_F1E327BC-269C-435d-A152-05C5408002CA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2026-04-14T14:18:40Z</dcterms:created>
  <dc:creator>Data</dc:creator>
  <cp:lastModifiedBy>蔡旭东</cp:lastModifiedBy>
  <dcterms:modified xsi:type="dcterms:W3CDTF">2026-04-14T14:58:02Z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272FCE9165D46DE37AE5DD69A9212076_42</vt:lpwstr>
  </property>
</Properties>
</file>