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jc w:val="center"/>
        <w:rPr>
          <w:rFonts w:ascii="Arial" w:hAnsi="Arial"/>
          <w:b/>
          <w:b/>
          <w:bCs/>
          <w:sz w:val="32"/>
          <w:szCs w:val="24"/>
        </w:rPr>
      </w:pPr>
      <w:r>
        <w:rPr>
          <w:rFonts w:ascii="Arial" w:hAnsi="Arial"/>
          <w:b/>
          <w:bCs/>
          <w:sz w:val="32"/>
          <w:szCs w:val="24"/>
        </w:rPr>
        <w:t>Тема 1: Объект КИИ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a3"/>
        <w:tblW w:w="10361" w:type="dxa"/>
        <w:jc w:val="left"/>
        <w:tblInd w:w="-10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88"/>
        <w:gridCol w:w="3199"/>
        <w:gridCol w:w="6374"/>
      </w:tblGrid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№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Вопрос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Вариант ответа</w:t>
            </w:r>
          </w:p>
        </w:tc>
      </w:tr>
      <w:tr>
        <w:trPr>
          <w:trHeight w:val="75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Какой требуемый класс СЗИ для объекта КИИ 2 категории?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Не ниже 2 класса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Не ниже 3 класса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Не ниже 5 класса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За что из перечисленного не отвечает ФСТЭК?</w:t>
            </w:r>
          </w:p>
          <w:p>
            <w:pPr>
              <w:pStyle w:val="Normal"/>
              <w:widowControl/>
              <w:tabs>
                <w:tab w:val="clear" w:pos="708"/>
                <w:tab w:val="left" w:pos="1089" w:leader="none"/>
              </w:tabs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ab/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Реестр значимых объектов КИИ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Устанавливает требования по обеспечению безопасности значимых объектов КИИ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auto" w:line="259" w:before="0" w:after="16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Устанавливает порядок информирования об объектах КИИ и инцидентах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не является причиной для изменения категории значимости объектов КИИ?</w:t>
            </w:r>
          </w:p>
          <w:p>
            <w:pPr>
              <w:pStyle w:val="Normal"/>
              <w:widowControl/>
              <w:spacing w:before="0" w:after="0"/>
              <w:ind w:firstLine="708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3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Субъект КИИ был реорганизован, ликвидирован или произошли изменения в его организационно правовой форме.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Объект перестал соответствовать критериям значимости и показателям значений.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От третьих лиц были получены сведения с требованием изменения категории КИИ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4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не входит в 5 базовых шагов по реализации требований к ИБ?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4"/>
              </w:numPr>
              <w:spacing w:before="0" w:after="0"/>
              <w:jc w:val="left"/>
              <w:rPr>
                <w:rFonts w:ascii="Arial" w:hAnsi="Arial"/>
                <w:b w:val="false"/>
                <w:b w:val="false"/>
                <w:bCs w:val="false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 w:val="false"/>
                <w:bCs w:val="false"/>
                <w:kern w:val="0"/>
                <w:sz w:val="24"/>
                <w:szCs w:val="24"/>
                <w:lang w:val="ru-RU" w:bidi="ar-SA"/>
              </w:rPr>
              <w:t>Формирование перечня применимых требований</w:t>
            </w:r>
          </w:p>
          <w:p>
            <w:pPr>
              <w:pStyle w:val="Normal"/>
              <w:widowControl/>
              <w:numPr>
                <w:ilvl w:val="0"/>
                <w:numId w:val="4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 xml:space="preserve">Передача технических документов о устройстве систем безопасности в городское управление </w:t>
            </w:r>
          </w:p>
          <w:p>
            <w:pPr>
              <w:pStyle w:val="Normal"/>
              <w:widowControl/>
              <w:numPr>
                <w:ilvl w:val="0"/>
                <w:numId w:val="4"/>
              </w:numPr>
              <w:spacing w:before="0" w:after="0"/>
              <w:jc w:val="left"/>
              <w:rPr>
                <w:rFonts w:ascii="Arial" w:hAnsi="Arial"/>
                <w:b w:val="false"/>
                <w:b w:val="false"/>
                <w:bCs w:val="false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 w:val="false"/>
                <w:bCs w:val="false"/>
                <w:kern w:val="0"/>
                <w:sz w:val="24"/>
                <w:szCs w:val="24"/>
                <w:lang w:val="ru-RU" w:bidi="ar-SA"/>
              </w:rPr>
              <w:t>Разработка организационных и технических мер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5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В разработку организационных и технических мер по реализации ИБ входят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5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Моделирование угроз по требованиям ФСТЭК, проектирование систем безопасности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pacing w:lineRule="auto" w:line="259" w:before="0" w:after="16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Установка и настройка средств защиты, опытная эксплуатация, аттестация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pacing w:lineRule="auto" w:line="259" w:before="0" w:after="16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Исследование документации, выявление уязвимостей, регистрация объекта в базе ФСТЭК</w:t>
            </w:r>
          </w:p>
        </w:tc>
      </w:tr>
      <w:tr>
        <w:trPr>
          <w:trHeight w:val="75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6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представляет собой реестр значимых объектов КИИ?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6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Единую систему учета, хранения и представления информации в бумажном или электронном виде о значимых объектах КИИ</w:t>
            </w:r>
          </w:p>
          <w:p>
            <w:pPr>
              <w:pStyle w:val="Normal"/>
              <w:widowControl/>
              <w:numPr>
                <w:ilvl w:val="0"/>
                <w:numId w:val="6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Реестр, описывающий формирование предприятий, занимающихся критической информационной инфраструктурой, в крупных городах</w:t>
            </w:r>
          </w:p>
          <w:p>
            <w:pPr>
              <w:pStyle w:val="Normal"/>
              <w:widowControl/>
              <w:numPr>
                <w:ilvl w:val="0"/>
                <w:numId w:val="6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Систему учета предприятий, относящихся к КИИ, оборот которых превышает 1/100 бюджета страны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7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На основе чего в реестр объектов КИИ вносятся изменения категории значимости?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7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На основе сведений, полученных из открытых источников</w:t>
            </w:r>
          </w:p>
          <w:p>
            <w:pPr>
              <w:pStyle w:val="Normal"/>
              <w:widowControl/>
              <w:numPr>
                <w:ilvl w:val="0"/>
                <w:numId w:val="7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Только на основе сведений, представляемых субъектами КИИ</w:t>
            </w:r>
          </w:p>
          <w:p>
            <w:pPr>
              <w:pStyle w:val="Normal"/>
              <w:widowControl/>
              <w:numPr>
                <w:ilvl w:val="0"/>
                <w:numId w:val="7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По решению верховного суда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8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Какой регулятор управляет главным центром ГосСоПКА?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8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ФСБ</w:t>
            </w:r>
          </w:p>
          <w:p>
            <w:pPr>
              <w:pStyle w:val="Normal"/>
              <w:widowControl/>
              <w:numPr>
                <w:ilvl w:val="0"/>
                <w:numId w:val="8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ФСТЭК</w:t>
            </w:r>
          </w:p>
          <w:p>
            <w:pPr>
              <w:pStyle w:val="Normal"/>
              <w:widowControl/>
              <w:numPr>
                <w:ilvl w:val="0"/>
                <w:numId w:val="8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Минкомсвязь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9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не обязаны делать субъекты КИИ для значимых оъектов?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9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Создавать систему безопасности значимого объекта КИИ</w:t>
            </w:r>
          </w:p>
          <w:p>
            <w:pPr>
              <w:pStyle w:val="Normal"/>
              <w:widowControl/>
              <w:numPr>
                <w:ilvl w:val="0"/>
                <w:numId w:val="9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 xml:space="preserve">Реагировать на компьютерные инциденты </w:t>
            </w:r>
          </w:p>
          <w:p>
            <w:pPr>
              <w:pStyle w:val="Normal"/>
              <w:widowControl/>
              <w:numPr>
                <w:ilvl w:val="0"/>
                <w:numId w:val="9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Отправлять регулярные отчёты о деятельности сотрудников в ФСТЭК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10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В течении какого срока принимается решение о включении сведений о значимом объекте КИИ в реестр со дня получения ФСТЭК?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10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В течение 30 дней</w:t>
            </w:r>
          </w:p>
          <w:p>
            <w:pPr>
              <w:pStyle w:val="Normal"/>
              <w:widowControl/>
              <w:numPr>
                <w:ilvl w:val="0"/>
                <w:numId w:val="10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В течение 21 дней</w:t>
            </w:r>
          </w:p>
          <w:p>
            <w:pPr>
              <w:pStyle w:val="Normal"/>
              <w:widowControl/>
              <w:numPr>
                <w:ilvl w:val="0"/>
                <w:numId w:val="10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В течение недели</w:t>
            </w:r>
          </w:p>
        </w:tc>
      </w:tr>
      <w:tr>
        <w:trPr>
          <w:trHeight w:val="725" w:hRule="atLeast"/>
        </w:trPr>
        <w:tc>
          <w:tcPr>
            <w:tcW w:w="10361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/>
                <w:b/>
                <w:b/>
                <w:bCs/>
                <w:kern w:val="0"/>
                <w:sz w:val="32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32"/>
                <w:szCs w:val="24"/>
                <w:lang w:val="ru-RU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/>
                <w:b/>
                <w:b/>
                <w:bCs/>
                <w:kern w:val="0"/>
                <w:sz w:val="32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32"/>
                <w:szCs w:val="24"/>
                <w:lang w:val="ru-RU" w:bidi="ar-SA"/>
              </w:rPr>
              <w:t>Тема 2: Гос. система обеспечения ИБ в РФ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2266" w:leader="none"/>
              </w:tabs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из перечисленного входит в состав основных элементов системы обеспечения информационной безопасности РФ?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11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МВД России</w:t>
            </w:r>
          </w:p>
          <w:p>
            <w:pPr>
              <w:pStyle w:val="Normal"/>
              <w:widowControl/>
              <w:numPr>
                <w:ilvl w:val="0"/>
                <w:numId w:val="11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ЦБ РФ</w:t>
            </w:r>
          </w:p>
          <w:p>
            <w:pPr>
              <w:pStyle w:val="Normal"/>
              <w:widowControl/>
              <w:numPr>
                <w:ilvl w:val="0"/>
                <w:numId w:val="11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Почта России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относится к важнейшим вопросам ведения Комитета Совета Федерации по обороне и безопасности?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12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Экономическая безопасность страны</w:t>
            </w:r>
          </w:p>
          <w:p>
            <w:pPr>
              <w:pStyle w:val="Normal"/>
              <w:widowControl/>
              <w:numPr>
                <w:ilvl w:val="0"/>
                <w:numId w:val="12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 xml:space="preserve">Правовое регулирование внутренней и внешней безопасности </w:t>
            </w:r>
          </w:p>
          <w:p>
            <w:pPr>
              <w:pStyle w:val="Normal"/>
              <w:widowControl/>
              <w:numPr>
                <w:ilvl w:val="0"/>
                <w:numId w:val="12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Влияние на близлежащие в экономическом и культурном плане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из перечисленного является одной из главных стратегических целей? обеспечения информационной безопасности?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13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Увеличение конкуренции отечественных производителей систем для обеспечения информационной безопасности</w:t>
            </w:r>
          </w:p>
          <w:p>
            <w:pPr>
              <w:pStyle w:val="Normal"/>
              <w:widowControl/>
              <w:numPr>
                <w:ilvl w:val="0"/>
                <w:numId w:val="13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Поддержка инновационного и ускоренного развития системы обеспечения информационной безопасности</w:t>
            </w:r>
          </w:p>
          <w:p>
            <w:pPr>
              <w:pStyle w:val="Normal"/>
              <w:widowControl/>
              <w:numPr>
                <w:ilvl w:val="0"/>
                <w:numId w:val="13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Отказ от иностранных информационных систем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4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В каком году был подписан указ о создании в России системы обнаружения, предупреждения и ликвидации последствий компьютерных атак на информационные ресурсы РФ?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14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В 2013</w:t>
            </w:r>
          </w:p>
          <w:p>
            <w:pPr>
              <w:pStyle w:val="Normal"/>
              <w:widowControl/>
              <w:numPr>
                <w:ilvl w:val="0"/>
                <w:numId w:val="14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В 1994</w:t>
            </w:r>
          </w:p>
          <w:p>
            <w:pPr>
              <w:pStyle w:val="Normal"/>
              <w:widowControl/>
              <w:numPr>
                <w:ilvl w:val="0"/>
                <w:numId w:val="14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В 2003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5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из перечисленного НЕ относится к факторам, влияющим на формирование государственной политики в области обеспечения безопасности автоматизированных систем?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15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Отсутствие достаточного нормативно-правового регулирования</w:t>
            </w:r>
          </w:p>
          <w:p>
            <w:pPr>
              <w:pStyle w:val="Normal"/>
              <w:widowControl/>
              <w:numPr>
                <w:ilvl w:val="0"/>
                <w:numId w:val="15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Недостаточный уровень образования и проф. Подготовки персонала, обслуживающего автоматизированные системы управления</w:t>
            </w:r>
          </w:p>
          <w:p>
            <w:pPr>
              <w:pStyle w:val="Normal"/>
              <w:widowControl/>
              <w:numPr>
                <w:ilvl w:val="0"/>
                <w:numId w:val="15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Отсутствие достаточного бюджета компаний, работающих с автоматизированными системами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6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такое ГосСОПКА?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16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Ц</w:t>
            </w: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ентрализованная, иерархическая, территориально распределенная структура, включающая силы и средства обнаружения и предупреждения компьютерных атак, а также органы управления различных уровней</w:t>
            </w:r>
          </w:p>
          <w:p>
            <w:pPr>
              <w:pStyle w:val="Normal"/>
              <w:widowControl/>
              <w:numPr>
                <w:ilvl w:val="0"/>
                <w:numId w:val="16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Структура, состоящая из множества независимых предприятий на территории России, занимающихся оценкой безопасности и предотвращением угроз информационным системам</w:t>
            </w:r>
          </w:p>
          <w:p>
            <w:pPr>
              <w:pStyle w:val="Normal"/>
              <w:widowControl/>
              <w:numPr>
                <w:ilvl w:val="0"/>
                <w:numId w:val="16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Государственная служба, входящая в состав МВД, и занимающаяся расследованиями киберпреступлений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7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из перечисленного относится к основным задачам в области развития фундаментальной и прикладной науки, технологий и средств обеспечения безопасности автоматизированных систем управления?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17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Повышение качества жизни сотрудников сферы безопасности автоматизированных систем</w:t>
            </w:r>
          </w:p>
          <w:p>
            <w:pPr>
              <w:pStyle w:val="Normal"/>
              <w:widowControl/>
              <w:numPr>
                <w:ilvl w:val="0"/>
                <w:numId w:val="17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Повышение общего уровня культуры информационной безопасности граждан</w:t>
            </w:r>
          </w:p>
          <w:p>
            <w:pPr>
              <w:pStyle w:val="Normal"/>
              <w:widowControl/>
              <w:numPr>
                <w:ilvl w:val="0"/>
                <w:numId w:val="17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Развитие открытой базы угроз, и способов их ликвидации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8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такое ФСТЭК?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18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Федеральный орган исполнительной власти, осуществляющим реализацию гос. политики, организацию межведомственной координации и взаимодействия, специальные и контрольные функции в области гос. безопасности</w:t>
            </w:r>
          </w:p>
          <w:p>
            <w:pPr>
              <w:pStyle w:val="Normal"/>
              <w:widowControl/>
              <w:numPr>
                <w:ilvl w:val="0"/>
                <w:numId w:val="18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Федеральная служба отвечающая за проверку импортируемых и экспортируемых товаров на территории РФ и контролирующая государственную таможенную службу</w:t>
            </w:r>
          </w:p>
          <w:p>
            <w:pPr>
              <w:pStyle w:val="Normal"/>
              <w:widowControl/>
              <w:numPr>
                <w:ilvl w:val="0"/>
                <w:numId w:val="18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Ц</w:t>
            </w: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ентрализованная, иерархическая, территориально распределенная структура, включающая силы и средства обнаружения и предупреждения компьютерных атак, а также органы управления различных уровней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9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из перечисленного относится к контрольным функциям ФСТЭК в области государственной безопасности?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19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Обеспечение безопасности КИИ на территории РФ</w:t>
            </w:r>
          </w:p>
          <w:p>
            <w:pPr>
              <w:pStyle w:val="Normal"/>
              <w:widowControl/>
              <w:numPr>
                <w:ilvl w:val="0"/>
                <w:numId w:val="19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Обнаружение и предупреждение компьютерных атак на информационные системы на территории РФ</w:t>
            </w:r>
          </w:p>
          <w:p>
            <w:pPr>
              <w:pStyle w:val="Normal"/>
              <w:widowControl/>
              <w:numPr>
                <w:ilvl w:val="0"/>
                <w:numId w:val="19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Обеспечение безопасности военной отрасли Российской федерации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10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Кто осуществляет руководство деятельностью ФСТЭК России?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20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Министр обороны</w:t>
            </w:r>
          </w:p>
          <w:p>
            <w:pPr>
              <w:pStyle w:val="Normal"/>
              <w:widowControl/>
              <w:numPr>
                <w:ilvl w:val="0"/>
                <w:numId w:val="20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Министр иностранных дел</w:t>
            </w:r>
          </w:p>
          <w:p>
            <w:pPr>
              <w:pStyle w:val="Normal"/>
              <w:widowControl/>
              <w:numPr>
                <w:ilvl w:val="0"/>
                <w:numId w:val="20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Президент</w:t>
            </w:r>
          </w:p>
        </w:tc>
      </w:tr>
      <w:tr>
        <w:trPr>
          <w:trHeight w:val="725" w:hRule="atLeast"/>
        </w:trPr>
        <w:tc>
          <w:tcPr>
            <w:tcW w:w="10361" w:type="dxa"/>
            <w:gridSpan w:val="3"/>
            <w:tcBorders/>
          </w:tcPr>
          <w:p>
            <w:pPr>
              <w:pStyle w:val="3f3f3f3f3f3f3fLTTitel"/>
              <w:widowControl/>
              <w:spacing w:before="0" w:after="0"/>
              <w:jc w:val="center"/>
              <w:rPr>
                <w:rFonts w:eastAsia="Times New Roman" w:cs="Times New Roman"/>
                <w:color w:val="auto"/>
                <w:lang w:eastAsia="ru-RU"/>
              </w:rPr>
            </w:pPr>
            <w:r>
              <w:rPr>
                <w:rFonts w:ascii="Arial" w:hAnsi="Arial"/>
                <w:b/>
                <w:bCs/>
                <w:kern w:val="0"/>
                <w:sz w:val="32"/>
                <w:szCs w:val="24"/>
                <w:lang w:val="ru-RU" w:bidi="ar-SA"/>
              </w:rPr>
            </w:r>
          </w:p>
          <w:p>
            <w:pPr>
              <w:pStyle w:val="3f3f3f3f3f3f3fLTTitel"/>
              <w:widowControl/>
              <w:spacing w:before="0" w:after="0"/>
              <w:jc w:val="center"/>
              <w:rPr>
                <w:rFonts w:ascii="Arial" w:hAnsi="Arial"/>
                <w:b/>
                <w:b/>
                <w:bCs/>
                <w:kern w:val="0"/>
                <w:sz w:val="32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b/>
                <w:bCs/>
                <w:color w:val="auto"/>
                <w:kern w:val="0"/>
                <w:sz w:val="32"/>
                <w:szCs w:val="24"/>
                <w:lang w:val="ru-RU" w:eastAsia="ru-RU" w:bidi="ar-SA"/>
              </w:rPr>
              <w:t>Тема 3: Классификация информационных систем, обрабатывающих персональные данные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относится к 3 категории обрабатываемых персональных данных?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21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Обезличенные персональные данные</w:t>
            </w:r>
          </w:p>
          <w:p>
            <w:pPr>
              <w:pStyle w:val="3f3f3f3f3f3f3fLTGliederung1"/>
              <w:widowControl/>
              <w:numPr>
                <w:ilvl w:val="0"/>
                <w:numId w:val="21"/>
              </w:numPr>
              <w:spacing w:before="12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b/>
                <w:bCs/>
                <w:color w:val="auto"/>
                <w:kern w:val="0"/>
                <w:sz w:val="24"/>
                <w:szCs w:val="24"/>
                <w:lang w:val="ru-RU" w:eastAsia="ru-RU" w:bidi="ar-SA"/>
              </w:rPr>
              <w:t>Персональные данные, позволяющие идентифицировать субъекта персональных данных</w:t>
            </w:r>
          </w:p>
          <w:p>
            <w:pPr>
              <w:pStyle w:val="Normal"/>
              <w:widowControl/>
              <w:numPr>
                <w:ilvl w:val="0"/>
                <w:numId w:val="21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Персональные данные, касающиеся здоровья, национальной, расовой принадлежности и т.д.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В информационной системе компании одновременно обрабатываются персональные данные 56000 субъектов. К какой категории объема обрабатываемых персональных данных относится эта информационная система?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22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1 категория</w:t>
            </w:r>
          </w:p>
          <w:p>
            <w:pPr>
              <w:pStyle w:val="Normal"/>
              <w:widowControl/>
              <w:numPr>
                <w:ilvl w:val="0"/>
                <w:numId w:val="22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2 категория</w:t>
            </w:r>
          </w:p>
          <w:p>
            <w:pPr>
              <w:pStyle w:val="Normal"/>
              <w:widowControl/>
              <w:numPr>
                <w:ilvl w:val="0"/>
                <w:numId w:val="22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3 категория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По требованиям безопасности оценка ИСПДн 3 класса требует</w:t>
            </w:r>
          </w:p>
        </w:tc>
        <w:tc>
          <w:tcPr>
            <w:tcW w:w="6374" w:type="dxa"/>
            <w:tcBorders/>
          </w:tcPr>
          <w:p>
            <w:pPr>
              <w:pStyle w:val="3f3f3f3f3f3f3fLTGliederung1"/>
              <w:widowControl/>
              <w:numPr>
                <w:ilvl w:val="0"/>
                <w:numId w:val="23"/>
              </w:numPr>
              <w:spacing w:before="14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color w:val="auto"/>
                <w:kern w:val="0"/>
                <w:sz w:val="24"/>
                <w:szCs w:val="24"/>
                <w:lang w:val="ru-RU" w:eastAsia="ru-RU" w:bidi="ar-SA"/>
              </w:rPr>
              <w:t>Обязательная аттестация по требованиям безопасности информации</w:t>
            </w:r>
          </w:p>
          <w:p>
            <w:pPr>
              <w:pStyle w:val="3f3f3f3f3f3f3fLTGliederung1"/>
              <w:widowControl/>
              <w:numPr>
                <w:ilvl w:val="0"/>
                <w:numId w:val="23"/>
              </w:numPr>
              <w:jc w:val="left"/>
              <w:rPr>
                <w:rFonts w:ascii="Arial" w:hAnsi="Arial"/>
                <w:b w:val="false"/>
                <w:b w:val="false"/>
                <w:bCs w:val="false"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b w:val="false"/>
                <w:bCs w:val="false"/>
                <w:color w:val="auto"/>
                <w:kern w:val="0"/>
                <w:sz w:val="24"/>
                <w:szCs w:val="24"/>
                <w:lang w:val="ru-RU" w:eastAsia="ru-RU" w:bidi="ar-SA"/>
              </w:rPr>
              <w:t>Оценка соответствия проводится по решению оператора</w:t>
            </w:r>
          </w:p>
          <w:p>
            <w:pPr>
              <w:pStyle w:val="3f3f3f3f3f3f3fLTGliederung1"/>
              <w:widowControl/>
              <w:numPr>
                <w:ilvl w:val="0"/>
                <w:numId w:val="23"/>
              </w:numPr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b/>
                <w:bCs/>
                <w:color w:val="auto"/>
                <w:kern w:val="0"/>
                <w:sz w:val="24"/>
                <w:szCs w:val="24"/>
                <w:lang w:val="ru-RU" w:eastAsia="ru-RU" w:bidi="ar-SA"/>
              </w:rPr>
              <w:t>Декларирование соответствия требованиям безопасности информации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4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из перечисленного НЕ относится к основным исходным данным для проведения классификации ИСПДн?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24"/>
              </w:numPr>
              <w:spacing w:before="0" w:after="0"/>
              <w:jc w:val="left"/>
              <w:rPr>
                <w:rFonts w:ascii="Arial" w:hAnsi="Arial"/>
                <w:b w:val="false"/>
                <w:b w:val="false"/>
                <w:bCs w:val="false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 w:val="false"/>
                <w:bCs w:val="false"/>
                <w:kern w:val="0"/>
                <w:sz w:val="24"/>
                <w:szCs w:val="24"/>
                <w:lang w:val="ru-RU" w:bidi="ar-SA"/>
              </w:rPr>
              <w:t>Категория обрабатываемых персональных данных</w:t>
            </w:r>
          </w:p>
          <w:p>
            <w:pPr>
              <w:pStyle w:val="Normal"/>
              <w:widowControl/>
              <w:numPr>
                <w:ilvl w:val="0"/>
                <w:numId w:val="24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Объем обрабатываемых персональных данных</w:t>
            </w:r>
          </w:p>
          <w:p>
            <w:pPr>
              <w:pStyle w:val="Normal"/>
              <w:widowControl/>
              <w:numPr>
                <w:ilvl w:val="0"/>
                <w:numId w:val="24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Сложность обработки обрабатываемых персональных данных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5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Какой наибольший объем данных может обрабатывать информационная система 3 категории по объему?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25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до 10000</w:t>
            </w:r>
          </w:p>
          <w:p>
            <w:pPr>
              <w:pStyle w:val="Normal"/>
              <w:widowControl/>
              <w:numPr>
                <w:ilvl w:val="0"/>
                <w:numId w:val="25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до 1000</w:t>
            </w:r>
          </w:p>
          <w:p>
            <w:pPr>
              <w:pStyle w:val="Normal"/>
              <w:widowControl/>
              <w:numPr>
                <w:ilvl w:val="0"/>
                <w:numId w:val="25"/>
              </w:numPr>
              <w:spacing w:before="0" w:after="0"/>
              <w:jc w:val="left"/>
              <w:rPr>
                <w:rFonts w:ascii="Arial" w:hAnsi="Arial"/>
                <w:b w:val="false"/>
                <w:b w:val="false"/>
                <w:bCs w:val="false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 w:val="false"/>
                <w:bCs w:val="false"/>
                <w:kern w:val="0"/>
                <w:sz w:val="24"/>
                <w:szCs w:val="24"/>
                <w:lang w:val="ru-RU" w:bidi="ar-SA"/>
              </w:rPr>
              <w:t>нет ограничений по максимальному объему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6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Кто может изменять класс ИСПДн?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26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Оператор</w:t>
            </w:r>
          </w:p>
          <w:p>
            <w:pPr>
              <w:pStyle w:val="Normal"/>
              <w:widowControl/>
              <w:numPr>
                <w:ilvl w:val="0"/>
                <w:numId w:val="26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Руководитель организации</w:t>
            </w:r>
          </w:p>
          <w:p>
            <w:pPr>
              <w:pStyle w:val="Normal"/>
              <w:widowControl/>
              <w:numPr>
                <w:ilvl w:val="0"/>
                <w:numId w:val="26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ГосСОПКА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7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Какие мероприятия характерны для ИСПДн 1 класса?</w:t>
            </w:r>
          </w:p>
        </w:tc>
        <w:tc>
          <w:tcPr>
            <w:tcW w:w="6374" w:type="dxa"/>
            <w:tcBorders/>
          </w:tcPr>
          <w:p>
            <w:pPr>
              <w:pStyle w:val="3f3f3f3f3f3f3fLTGliederung1"/>
              <w:widowControl/>
              <w:numPr>
                <w:ilvl w:val="0"/>
                <w:numId w:val="27"/>
              </w:numPr>
              <w:spacing w:before="14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b/>
                <w:bCs/>
                <w:color w:val="auto"/>
                <w:kern w:val="0"/>
                <w:sz w:val="24"/>
                <w:szCs w:val="24"/>
                <w:lang w:val="ru-RU" w:eastAsia="ru-RU" w:bidi="ar-SA"/>
              </w:rPr>
              <w:t>Мероприятия по защите от утечек за счет побочных электромагнитных излучений и наводок</w:t>
            </w:r>
          </w:p>
          <w:p>
            <w:pPr>
              <w:pStyle w:val="Normal"/>
              <w:widowControl/>
              <w:numPr>
                <w:ilvl w:val="0"/>
                <w:numId w:val="27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Мероприятия по защите от коротких замыканий</w:t>
            </w:r>
          </w:p>
          <w:p>
            <w:pPr>
              <w:pStyle w:val="Normal"/>
              <w:widowControl/>
              <w:numPr>
                <w:ilvl w:val="0"/>
                <w:numId w:val="27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Мероприятия по защите от физических повреждений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8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К категории 2 объема обрабатываемых информационных данных относят...</w:t>
            </w:r>
          </w:p>
        </w:tc>
        <w:tc>
          <w:tcPr>
            <w:tcW w:w="6374" w:type="dxa"/>
            <w:tcBorders/>
          </w:tcPr>
          <w:p>
            <w:pPr>
              <w:pStyle w:val="3f3f3f3f3f3f3fLTGliederung1"/>
              <w:widowControl/>
              <w:numPr>
                <w:ilvl w:val="0"/>
                <w:numId w:val="28"/>
              </w:numPr>
              <w:spacing w:before="10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color w:val="auto"/>
                <w:kern w:val="0"/>
                <w:sz w:val="24"/>
                <w:szCs w:val="24"/>
                <w:lang w:val="ru-RU" w:eastAsia="ru-RU" w:bidi="ar-SA"/>
              </w:rPr>
              <w:t>Д</w:t>
            </w:r>
            <w:r>
              <w:rPr>
                <w:rFonts w:eastAsia="Times New Roman" w:cs="Times New Roman" w:ascii="Arial" w:hAnsi="Arial"/>
                <w:color w:val="auto"/>
                <w:kern w:val="0"/>
                <w:sz w:val="24"/>
                <w:szCs w:val="24"/>
                <w:lang w:val="ru-RU" w:eastAsia="ru-RU" w:bidi="ar-SA"/>
              </w:rPr>
              <w:t>анные субъектов персональных данных в пределах субъекта Российской Федерации</w:t>
            </w:r>
          </w:p>
          <w:p>
            <w:pPr>
              <w:pStyle w:val="3f3f3f3f3f3f3fLTGliederung1"/>
              <w:widowControl/>
              <w:numPr>
                <w:ilvl w:val="0"/>
                <w:numId w:val="28"/>
              </w:numPr>
              <w:spacing w:before="10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b/>
                <w:bCs/>
                <w:color w:val="auto"/>
                <w:kern w:val="0"/>
                <w:sz w:val="24"/>
                <w:szCs w:val="24"/>
                <w:lang w:val="ru-RU" w:eastAsia="ru-RU" w:bidi="ar-SA"/>
              </w:rPr>
              <w:t>Субъектов персональных данных, работающих в органе государственной власти</w:t>
            </w:r>
          </w:p>
          <w:p>
            <w:pPr>
              <w:pStyle w:val="3f3f3f3f3f3f3fLTGliederung1"/>
              <w:widowControl/>
              <w:numPr>
                <w:ilvl w:val="0"/>
                <w:numId w:val="28"/>
              </w:numPr>
              <w:spacing w:before="10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color w:val="auto"/>
                <w:kern w:val="0"/>
                <w:sz w:val="24"/>
                <w:szCs w:val="24"/>
                <w:lang w:val="ru-RU" w:eastAsia="ru-RU" w:bidi="ar-SA"/>
              </w:rPr>
              <w:t>Д</w:t>
            </w:r>
            <w:r>
              <w:rPr>
                <w:rFonts w:eastAsia="Times New Roman" w:cs="Times New Roman" w:ascii="Arial" w:hAnsi="Arial"/>
                <w:color w:val="auto"/>
                <w:kern w:val="0"/>
                <w:sz w:val="24"/>
                <w:szCs w:val="24"/>
                <w:lang w:val="ru-RU" w:eastAsia="ru-RU" w:bidi="ar-SA"/>
              </w:rPr>
              <w:t>анные субъектов персональных данных в пределах конкретной организации.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9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На основании чего по решению оператора может быть пересмотрен класс ИСПДн?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29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На основании запроса с требованиями, предъявленного в реестр</w:t>
            </w:r>
          </w:p>
          <w:p>
            <w:pPr>
              <w:pStyle w:val="3f3f3f3f3f3f3fLTGliederung1"/>
              <w:widowControl/>
              <w:numPr>
                <w:ilvl w:val="0"/>
                <w:numId w:val="29"/>
              </w:numPr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b/>
                <w:bCs/>
                <w:color w:val="auto"/>
                <w:kern w:val="0"/>
                <w:sz w:val="24"/>
                <w:szCs w:val="24"/>
                <w:lang w:val="ru-RU" w:eastAsia="ru-RU" w:bidi="ar-SA"/>
              </w:rPr>
              <w:t>На основе проведенных им анализа и оценки угроз безопасности персональных данных с учетом особенностей информационной системы</w:t>
            </w:r>
          </w:p>
          <w:p>
            <w:pPr>
              <w:pStyle w:val="Normal"/>
              <w:widowControl/>
              <w:numPr>
                <w:ilvl w:val="0"/>
                <w:numId w:val="29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На основании модернизации этой информационной системы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10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из перечисленного относится к основным исходным данным для проведения классификации ИСПДн?</w:t>
            </w:r>
          </w:p>
        </w:tc>
        <w:tc>
          <w:tcPr>
            <w:tcW w:w="6374" w:type="dxa"/>
            <w:tcBorders/>
          </w:tcPr>
          <w:p>
            <w:pPr>
              <w:pStyle w:val="3f3f3f3f3f3f3fLTGliederung1"/>
              <w:widowControl/>
              <w:numPr>
                <w:ilvl w:val="0"/>
                <w:numId w:val="30"/>
              </w:numPr>
              <w:spacing w:lineRule="auto" w:line="216" w:before="14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Страна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производства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Times New Roman" w:cs="Times New Roman" w:ascii="Arial" w:hAnsi="Arial"/>
                <w:color w:val="auto"/>
                <w:kern w:val="0"/>
                <w:sz w:val="24"/>
                <w:szCs w:val="24"/>
                <w:lang w:val="ru-RU" w:eastAsia="ru-RU" w:bidi="ar-SA"/>
              </w:rPr>
              <w:t>информационной системы</w:t>
            </w:r>
          </w:p>
          <w:p>
            <w:pPr>
              <w:pStyle w:val="3f3f3f3f3f3f3fLTGliederung1"/>
              <w:widowControl/>
              <w:numPr>
                <w:ilvl w:val="0"/>
                <w:numId w:val="30"/>
              </w:numPr>
              <w:spacing w:lineRule="auto" w:line="216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color w:val="auto"/>
                <w:kern w:val="0"/>
                <w:sz w:val="24"/>
                <w:szCs w:val="24"/>
                <w:lang w:val="ru-RU" w:eastAsia="ru-RU" w:bidi="ar-SA"/>
              </w:rPr>
              <w:t>Производительность информационной системы</w:t>
            </w:r>
          </w:p>
          <w:p>
            <w:pPr>
              <w:pStyle w:val="Normal"/>
              <w:widowControl/>
              <w:numPr>
                <w:ilvl w:val="0"/>
                <w:numId w:val="30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Заданные оператором характеристики безопасности персональных данных</w:t>
            </w:r>
          </w:p>
        </w:tc>
      </w:tr>
      <w:tr>
        <w:trPr>
          <w:trHeight w:val="725" w:hRule="atLeast"/>
        </w:trPr>
        <w:tc>
          <w:tcPr>
            <w:tcW w:w="10361" w:type="dxa"/>
            <w:gridSpan w:val="3"/>
            <w:tcBorders/>
          </w:tcPr>
          <w:p>
            <w:pPr>
              <w:pStyle w:val="3f3f3f3f3f3f3f"/>
              <w:widowControl/>
              <w:spacing w:before="0" w:after="0"/>
              <w:jc w:val="center"/>
              <w:rPr>
                <w:rFonts w:eastAsia="Times New Roman" w:cs="Times New Roman"/>
                <w:kern w:val="0"/>
                <w:lang w:eastAsia="ru-RU"/>
              </w:rPr>
            </w:pPr>
            <w:r>
              <w:rPr>
                <w:rFonts w:ascii="Arial" w:hAnsi="Arial"/>
                <w:b/>
                <w:bCs/>
                <w:sz w:val="32"/>
                <w:szCs w:val="24"/>
                <w:lang w:val="ru-RU" w:bidi="ar-SA"/>
              </w:rPr>
            </w:r>
          </w:p>
          <w:p>
            <w:pPr>
              <w:pStyle w:val="3f3f3f3f3f3f3f"/>
              <w:widowControl/>
              <w:spacing w:before="0" w:after="0"/>
              <w:jc w:val="center"/>
              <w:rPr>
                <w:rFonts w:ascii="Arial" w:hAnsi="Arial"/>
                <w:b/>
                <w:b/>
                <w:bCs/>
                <w:sz w:val="32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b/>
                <w:bCs/>
                <w:kern w:val="0"/>
                <w:sz w:val="32"/>
                <w:szCs w:val="24"/>
                <w:lang w:val="ru-RU" w:eastAsia="ru-RU" w:bidi="ar-SA"/>
              </w:rPr>
              <w:t>Тема 4: Законодательные акты РФ в сфере защиты информации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3199" w:type="dxa"/>
            <w:tcBorders/>
          </w:tcPr>
          <w:p>
            <w:pPr>
              <w:pStyle w:val="13f3f3f3f3f3f3f3f3f3f3fLTTitel"/>
              <w:widowControl/>
              <w:spacing w:lineRule="auto" w:line="192" w:before="0" w:after="0"/>
              <w:jc w:val="left"/>
              <w:rPr>
                <w:rFonts w:ascii="Arial" w:hAnsi="Arial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color w:val="auto"/>
                <w:kern w:val="0"/>
                <w:sz w:val="24"/>
                <w:szCs w:val="24"/>
                <w:lang w:val="ru-RU" w:eastAsia="ru-RU" w:bidi="ar-SA"/>
              </w:rPr>
              <w:t>Что регулирует ФЗ “Об информации, информационных технологиях и о защите информации”?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6374" w:type="dxa"/>
            <w:tcBorders/>
          </w:tcPr>
          <w:p>
            <w:pPr>
              <w:pStyle w:val="13f3f3f3f3f3f3f3f3f3f3fLTGliederung1"/>
              <w:widowControl/>
              <w:numPr>
                <w:ilvl w:val="0"/>
                <w:numId w:val="31"/>
              </w:numPr>
              <w:tabs>
                <w:tab w:val="clear" w:pos="708"/>
                <w:tab w:val="left" w:pos="0" w:leader="none"/>
              </w:tabs>
              <w:spacing w:lineRule="auto" w:line="192" w:before="160" w:after="0"/>
              <w:jc w:val="left"/>
              <w:rPr>
                <w:rFonts w:ascii="Arial" w:hAnsi="Arial"/>
                <w:b/>
                <w:b/>
                <w:bCs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b/>
                <w:bCs/>
                <w:color w:val="auto"/>
                <w:kern w:val="0"/>
                <w:sz w:val="24"/>
                <w:szCs w:val="24"/>
                <w:lang w:val="ru-RU" w:eastAsia="ru-RU" w:bidi="ar-SA"/>
              </w:rPr>
              <w:t>Регулирует отношения возникающие при осуществлении права на поиск, получение, передачу, производство и распространение информации</w:t>
            </w:r>
          </w:p>
          <w:p>
            <w:pPr>
              <w:pStyle w:val="Normal"/>
              <w:widowControl/>
              <w:numPr>
                <w:ilvl w:val="0"/>
                <w:numId w:val="31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Регулирует развитие информационной инфраструктуры РФ</w:t>
            </w:r>
          </w:p>
          <w:p>
            <w:pPr>
              <w:pStyle w:val="Normal"/>
              <w:widowControl/>
              <w:numPr>
                <w:ilvl w:val="0"/>
                <w:numId w:val="31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Отвечает за формирование сегмента Российской микроэлектроники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3199" w:type="dxa"/>
            <w:tcBorders/>
          </w:tcPr>
          <w:p>
            <w:pPr>
              <w:pStyle w:val="13f3f3f3f3f3f3f3f3f3f3fLTTitel"/>
              <w:widowControl/>
              <w:spacing w:lineRule="auto" w:line="192" w:before="0" w:after="0"/>
              <w:jc w:val="left"/>
              <w:rPr>
                <w:rFonts w:ascii="Arial" w:hAnsi="Arial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color w:val="auto"/>
                <w:kern w:val="0"/>
                <w:sz w:val="24"/>
                <w:szCs w:val="24"/>
                <w:lang w:val="ru-RU" w:eastAsia="ru-RU" w:bidi="ar-SA"/>
              </w:rPr>
              <w:t>Согласно ФЗ “Об информации, информационных технологиях и о защите информации” защита информации представляет собой...</w:t>
            </w:r>
          </w:p>
        </w:tc>
        <w:tc>
          <w:tcPr>
            <w:tcW w:w="6374" w:type="dxa"/>
            <w:tcBorders/>
          </w:tcPr>
          <w:p>
            <w:pPr>
              <w:pStyle w:val="3f3f3f3f3f3f3f"/>
              <w:widowControl/>
              <w:numPr>
                <w:ilvl w:val="0"/>
                <w:numId w:val="32"/>
              </w:numPr>
              <w:tabs>
                <w:tab w:val="clear" w:pos="708"/>
                <w:tab w:val="left" w:pos="0" w:leader="none"/>
              </w:tabs>
              <w:spacing w:before="160" w:after="0"/>
              <w:jc w:val="left"/>
              <w:rPr>
                <w:rFonts w:ascii="Arial" w:hAnsi="Arial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4"/>
                <w:szCs w:val="24"/>
                <w:lang w:val="ru-RU" w:eastAsia="ru-RU" w:bidi="ar-SA"/>
              </w:rPr>
              <w:t>Ограничение возможностей взаимодействия с информацией, техническим и юридическим путем</w:t>
            </w:r>
          </w:p>
          <w:p>
            <w:pPr>
              <w:pStyle w:val="3f3f3f3f3f3f3f"/>
              <w:widowControl/>
              <w:numPr>
                <w:ilvl w:val="0"/>
                <w:numId w:val="32"/>
              </w:numPr>
              <w:tabs>
                <w:tab w:val="clear" w:pos="708"/>
                <w:tab w:val="left" w:pos="0" w:leader="none"/>
              </w:tabs>
              <w:spacing w:before="160" w:after="0"/>
              <w:jc w:val="left"/>
              <w:rPr>
                <w:rFonts w:ascii="Arial" w:hAnsi="Arial"/>
                <w:b/>
                <w:b/>
                <w:bCs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b/>
                <w:bCs/>
                <w:kern w:val="0"/>
                <w:sz w:val="24"/>
                <w:szCs w:val="24"/>
                <w:lang w:val="ru-RU" w:eastAsia="ru-RU" w:bidi="ar-SA"/>
              </w:rPr>
              <w:t>Принятие правовых, организационных и технических мер, направленных на обеспечение защиты информации от неправомерных действий в отношении такой информации</w:t>
            </w:r>
          </w:p>
          <w:p>
            <w:pPr>
              <w:pStyle w:val="Normal"/>
              <w:widowControl/>
              <w:numPr>
                <w:ilvl w:val="0"/>
                <w:numId w:val="32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Формирование закрытой и защищенной базы данных, с информацией, подразумевающей конфиденциальность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3199" w:type="dxa"/>
            <w:tcBorders/>
          </w:tcPr>
          <w:p>
            <w:pPr>
              <w:pStyle w:val="3f3f3f3f3f3f3f"/>
              <w:widowControl/>
              <w:tabs>
                <w:tab w:val="clear" w:pos="708"/>
                <w:tab w:val="left" w:pos="0" w:leader="none"/>
              </w:tabs>
              <w:spacing w:before="192" w:after="0"/>
              <w:jc w:val="left"/>
              <w:rPr>
                <w:rFonts w:ascii="Arial" w:hAnsi="Arial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4"/>
                <w:szCs w:val="24"/>
                <w:lang w:val="ru-RU" w:eastAsia="ru-RU" w:bidi="ar-SA"/>
              </w:rPr>
              <w:t>Государственная тайна это</w:t>
            </w:r>
            <w:r>
              <w:rPr>
                <w:rFonts w:eastAsia="Times New Roman" w:cs="Times New Roman" w:ascii="Arial" w:hAnsi="Arial"/>
                <w:kern w:val="0"/>
                <w:sz w:val="24"/>
                <w:szCs w:val="24"/>
                <w:lang w:val="ru-RU" w:eastAsia="ru-RU" w:bidi="ar-SA"/>
              </w:rPr>
              <w:t>...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33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Данные, распространение которых вне Российской Федерации считается государственной изменой</w:t>
            </w:r>
          </w:p>
          <w:p>
            <w:pPr>
              <w:pStyle w:val="Normal"/>
              <w:widowControl/>
              <w:numPr>
                <w:ilvl w:val="0"/>
                <w:numId w:val="33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Данные, противоречащие или дискредитирующие позицию РФ, подлежащие уничтожению</w:t>
            </w:r>
          </w:p>
          <w:p>
            <w:pPr>
              <w:pStyle w:val="Normal"/>
              <w:widowControl/>
              <w:numPr>
                <w:ilvl w:val="0"/>
                <w:numId w:val="33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Защищаемые государством сведения в области данных из сфер, распространение которых может нанести ущерб безопасности Российской Федерации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4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Какие государственные органы наделены полномочиями сертифицировать организацию средств защиты?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34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ФСБ, ЦБ</w:t>
            </w:r>
          </w:p>
          <w:p>
            <w:pPr>
              <w:pStyle w:val="Normal"/>
              <w:widowControl/>
              <w:numPr>
                <w:ilvl w:val="0"/>
                <w:numId w:val="34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ФСБ, ФСТЭК, МО</w:t>
            </w:r>
          </w:p>
          <w:p>
            <w:pPr>
              <w:pStyle w:val="Normal"/>
              <w:widowControl/>
              <w:numPr>
                <w:ilvl w:val="0"/>
                <w:numId w:val="34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ФСБ, МВД, ФСО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5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из перечисленного НЕ составляет государственную тайну?</w:t>
            </w:r>
          </w:p>
        </w:tc>
        <w:tc>
          <w:tcPr>
            <w:tcW w:w="6374" w:type="dxa"/>
            <w:tcBorders/>
          </w:tcPr>
          <w:p>
            <w:pPr>
              <w:pStyle w:val="3f3f3f3f3f3f3f"/>
              <w:widowControl/>
              <w:numPr>
                <w:ilvl w:val="0"/>
                <w:numId w:val="35"/>
              </w:numPr>
              <w:spacing w:before="0" w:after="0"/>
              <w:jc w:val="left"/>
              <w:rPr>
                <w:rFonts w:ascii="Arial" w:hAnsi="Arial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4"/>
                <w:szCs w:val="24"/>
                <w:lang w:val="ru-RU" w:eastAsia="ru-RU" w:bidi="ar-SA"/>
              </w:rPr>
              <w:t>Сведения в военной области.</w:t>
            </w:r>
          </w:p>
          <w:p>
            <w:pPr>
              <w:pStyle w:val="3f3f3f3f3f3f3f"/>
              <w:widowControl/>
              <w:numPr>
                <w:ilvl w:val="0"/>
                <w:numId w:val="35"/>
              </w:numPr>
              <w:spacing w:before="0" w:after="0"/>
              <w:jc w:val="left"/>
              <w:rPr>
                <w:rFonts w:ascii="Arial" w:hAnsi="Arial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4"/>
                <w:szCs w:val="24"/>
                <w:lang w:val="ru-RU" w:eastAsia="ru-RU" w:bidi="ar-SA"/>
              </w:rPr>
              <w:t>Сведения в области внешней политики и экономики.</w:t>
            </w:r>
          </w:p>
          <w:p>
            <w:pPr>
              <w:pStyle w:val="Normal"/>
              <w:widowControl/>
              <w:numPr>
                <w:ilvl w:val="0"/>
                <w:numId w:val="35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Сведения в области промышленности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6</w:t>
            </w:r>
          </w:p>
        </w:tc>
        <w:tc>
          <w:tcPr>
            <w:tcW w:w="3199" w:type="dxa"/>
            <w:tcBorders/>
          </w:tcPr>
          <w:p>
            <w:pPr>
              <w:pStyle w:val="3f3f3f3f3f3f3f"/>
              <w:widowControl/>
              <w:spacing w:lineRule="auto" w:line="165" w:before="96" w:after="0"/>
              <w:jc w:val="left"/>
              <w:rPr>
                <w:rFonts w:ascii="Arial" w:hAnsi="Arial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4"/>
                <w:szCs w:val="24"/>
                <w:lang w:val="ru-RU" w:eastAsia="ru-RU" w:bidi="ar-SA"/>
              </w:rPr>
              <w:t>Какая пометка ставится на документах содержащих служебную информацию ограниченного распростронения?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36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“</w:t>
            </w: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Для служебного пользования”</w:t>
            </w:r>
          </w:p>
          <w:p>
            <w:pPr>
              <w:pStyle w:val="Normal"/>
              <w:widowControl/>
              <w:numPr>
                <w:ilvl w:val="0"/>
                <w:numId w:val="36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“</w:t>
            </w: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Ограниченный доступ”</w:t>
            </w:r>
          </w:p>
          <w:p>
            <w:pPr>
              <w:pStyle w:val="Normal"/>
              <w:widowControl/>
              <w:numPr>
                <w:ilvl w:val="0"/>
                <w:numId w:val="36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“</w:t>
            </w: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Секретно</w:t>
            </w: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”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7</w:t>
            </w:r>
          </w:p>
        </w:tc>
        <w:tc>
          <w:tcPr>
            <w:tcW w:w="3199" w:type="dxa"/>
            <w:tcBorders/>
          </w:tcPr>
          <w:p>
            <w:pPr>
              <w:pStyle w:val="3f3f3f3f3f3f3f"/>
              <w:widowControl/>
              <w:tabs>
                <w:tab w:val="clear" w:pos="708"/>
                <w:tab w:val="left" w:pos="0" w:leader="none"/>
              </w:tabs>
              <w:spacing w:before="0" w:after="0"/>
              <w:ind w:left="140" w:firstLine="420"/>
              <w:jc w:val="left"/>
              <w:rPr>
                <w:rFonts w:ascii="Arial" w:hAnsi="Arial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kern w:val="0"/>
                <w:sz w:val="24"/>
                <w:szCs w:val="24"/>
                <w:lang w:val="ru-RU" w:eastAsia="ru-RU" w:bidi="ar-SA"/>
              </w:rPr>
              <w:t>В каком году вышло постановление “ Инструкция по обеспечению режима секретности в РФ</w:t>
            </w:r>
            <w:r>
              <w:rPr>
                <w:rFonts w:ascii="Arial" w:hAnsi="Arial"/>
                <w:sz w:val="24"/>
                <w:szCs w:val="24"/>
                <w:lang w:val="ru-RU" w:eastAsia="en-US" w:bidi="ar-SA"/>
              </w:rPr>
              <w:t>”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37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В 2004</w:t>
            </w:r>
          </w:p>
          <w:p>
            <w:pPr>
              <w:pStyle w:val="Normal"/>
              <w:widowControl/>
              <w:numPr>
                <w:ilvl w:val="0"/>
                <w:numId w:val="37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В 1995</w:t>
            </w:r>
          </w:p>
          <w:p>
            <w:pPr>
              <w:pStyle w:val="Normal"/>
              <w:widowControl/>
              <w:numPr>
                <w:ilvl w:val="0"/>
                <w:numId w:val="37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В 1994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8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В какой из перечисленных сфер могут функционировать объекты КИИ?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38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В сфере питания</w:t>
            </w:r>
          </w:p>
          <w:p>
            <w:pPr>
              <w:pStyle w:val="Normal"/>
              <w:widowControl/>
              <w:numPr>
                <w:ilvl w:val="0"/>
                <w:numId w:val="38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В сфере туризма</w:t>
            </w:r>
          </w:p>
          <w:p>
            <w:pPr>
              <w:pStyle w:val="Normal"/>
              <w:widowControl/>
              <w:numPr>
                <w:ilvl w:val="0"/>
                <w:numId w:val="38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В сфере связи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9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Кто осуществляет руководство деятельностью межведомственной комиссии по защите государственной тайны?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39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Министр иностранных дел</w:t>
            </w:r>
          </w:p>
          <w:p>
            <w:pPr>
              <w:pStyle w:val="Normal"/>
              <w:widowControl/>
              <w:numPr>
                <w:ilvl w:val="0"/>
                <w:numId w:val="39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Президент РФ</w:t>
            </w:r>
          </w:p>
          <w:p>
            <w:pPr>
              <w:pStyle w:val="Normal"/>
              <w:widowControl/>
              <w:numPr>
                <w:ilvl w:val="0"/>
                <w:numId w:val="39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ФСБ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10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Кем утверждается персональный состав межведомственной комиссии по защите государственной тайны?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40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Министром иностранных дел</w:t>
            </w:r>
          </w:p>
          <w:p>
            <w:pPr>
              <w:pStyle w:val="Normal"/>
              <w:widowControl/>
              <w:numPr>
                <w:ilvl w:val="0"/>
                <w:numId w:val="40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 xml:space="preserve">Правительством РФ </w:t>
            </w:r>
          </w:p>
          <w:p>
            <w:pPr>
              <w:pStyle w:val="Normal"/>
              <w:widowControl/>
              <w:numPr>
                <w:ilvl w:val="0"/>
                <w:numId w:val="40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Администрацией президента</w:t>
            </w:r>
          </w:p>
        </w:tc>
      </w:tr>
      <w:tr>
        <w:trPr>
          <w:trHeight w:val="725" w:hRule="atLeast"/>
        </w:trPr>
        <w:tc>
          <w:tcPr>
            <w:tcW w:w="10361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/>
                <w:b/>
                <w:b/>
                <w:bCs/>
                <w:kern w:val="0"/>
                <w:sz w:val="32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32"/>
                <w:szCs w:val="24"/>
                <w:lang w:val="ru-RU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/>
                <w:b/>
                <w:b/>
                <w:bCs/>
                <w:kern w:val="0"/>
                <w:sz w:val="32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32"/>
                <w:szCs w:val="24"/>
                <w:lang w:val="ru-RU" w:bidi="ar-SA"/>
              </w:rPr>
              <w:t>Тема 5: Персональные данные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3199" w:type="dxa"/>
            <w:tcBorders/>
          </w:tcPr>
          <w:p>
            <w:pPr>
              <w:pStyle w:val="3f3f3f3f3f3f3fLTGliederung1"/>
              <w:widowControl/>
              <w:tabs>
                <w:tab w:val="left" w:pos="0" w:leader="none"/>
                <w:tab w:val="left" w:pos="1440" w:leader="none"/>
                <w:tab w:val="left" w:pos="2880" w:leader="none"/>
                <w:tab w:val="left" w:pos="4320" w:leader="none"/>
                <w:tab w:val="left" w:pos="5760" w:leader="none"/>
                <w:tab w:val="left" w:pos="7200" w:leader="none"/>
                <w:tab w:val="left" w:pos="8640" w:leader="none"/>
                <w:tab w:val="left" w:pos="10080" w:leader="none"/>
                <w:tab w:val="left" w:pos="11520" w:leader="none"/>
                <w:tab w:val="left" w:pos="12960" w:leader="none"/>
                <w:tab w:val="left" w:pos="14400" w:leader="none"/>
                <w:tab w:val="left" w:pos="15840" w:leader="none"/>
              </w:tabs>
              <w:spacing w:lineRule="auto" w:line="192" w:before="10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К какой статье конституции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относится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этот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пункт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“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Каждый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имеет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право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на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тайну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переписки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телефонных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переговоров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почтовых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,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телеграфных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и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иных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сообщений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.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Ограничение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этого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права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допускается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только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на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основании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судебного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решения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>”</w:t>
            </w:r>
            <w:r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  <w:t>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41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Статья 23</w:t>
            </w:r>
          </w:p>
          <w:p>
            <w:pPr>
              <w:pStyle w:val="Normal"/>
              <w:widowControl/>
              <w:numPr>
                <w:ilvl w:val="0"/>
                <w:numId w:val="41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Статья 24</w:t>
            </w:r>
          </w:p>
          <w:p>
            <w:pPr>
              <w:pStyle w:val="Normal"/>
              <w:widowControl/>
              <w:numPr>
                <w:ilvl w:val="0"/>
                <w:numId w:val="41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Статья 15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такое Документированная информация?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42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Информация, зафиксированная на материальном носителе с реквизитами, которые позволяют её идентифицировать</w:t>
            </w:r>
          </w:p>
          <w:p>
            <w:pPr>
              <w:pStyle w:val="Normal"/>
              <w:widowControl/>
              <w:numPr>
                <w:ilvl w:val="0"/>
                <w:numId w:val="42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Информация, в электронном или бумажном виде, рассказывающая о чём-либо произошедшем</w:t>
            </w:r>
          </w:p>
          <w:p>
            <w:pPr>
              <w:pStyle w:val="Normal"/>
              <w:widowControl/>
              <w:numPr>
                <w:ilvl w:val="0"/>
                <w:numId w:val="42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Информация, распространяемая государством на бумажных носителях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такое конфиденциальная информация?</w:t>
            </w:r>
          </w:p>
        </w:tc>
        <w:tc>
          <w:tcPr>
            <w:tcW w:w="6374" w:type="dxa"/>
            <w:tcBorders/>
          </w:tcPr>
          <w:p>
            <w:pPr>
              <w:pStyle w:val="3f3f3f3f3f3f3fLTGliederung1"/>
              <w:widowControl/>
              <w:numPr>
                <w:ilvl w:val="0"/>
                <w:numId w:val="43"/>
              </w:numPr>
              <w:spacing w:lineRule="auto" w:line="216" w:before="14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color w:val="auto"/>
                <w:kern w:val="0"/>
                <w:sz w:val="24"/>
                <w:szCs w:val="24"/>
                <w:lang w:val="ru-RU" w:eastAsia="ru-RU" w:bidi="ar-SA"/>
              </w:rPr>
              <w:t>Это информация, доступ к которой возможен только внутри предприятия</w:t>
            </w:r>
          </w:p>
          <w:p>
            <w:pPr>
              <w:pStyle w:val="Normal"/>
              <w:widowControl/>
              <w:numPr>
                <w:ilvl w:val="0"/>
                <w:numId w:val="43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Это любая информация, с частичными ограничениями в распространении</w:t>
            </w:r>
          </w:p>
          <w:p>
            <w:pPr>
              <w:pStyle w:val="Normal"/>
              <w:widowControl/>
              <w:numPr>
                <w:ilvl w:val="0"/>
                <w:numId w:val="43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Это документированная информация, доступ к которой ограничен в соответствии с законодательством Российской Федерации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4</w:t>
            </w:r>
          </w:p>
        </w:tc>
        <w:tc>
          <w:tcPr>
            <w:tcW w:w="3199" w:type="dxa"/>
            <w:tcBorders/>
          </w:tcPr>
          <w:p>
            <w:pPr>
              <w:pStyle w:val="3f3f3f3f3f3f3fLTGliederung1"/>
              <w:widowControl/>
              <w:spacing w:before="14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Как называется вид защиты информации, если его деятельность, направленна на предотвращение неконтролируемого распространения защищаемой информации в результате ее разглашения, несанкционированного доступа к информации и получения защищаемой информации разведками?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Microsoft YaHei" w:cs="Calibri"/>
                <w:color w:val="000000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Microsoft YaHei" w:cs="Calibri" w:ascii="Arial" w:hAnsi="Arial"/>
                <w:color w:val="000000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44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Защита информации от несанкционированного доступа</w:t>
            </w:r>
          </w:p>
          <w:p>
            <w:pPr>
              <w:pStyle w:val="Normal"/>
              <w:widowControl/>
              <w:numPr>
                <w:ilvl w:val="0"/>
                <w:numId w:val="44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Защита информации от утечки</w:t>
            </w:r>
          </w:p>
          <w:p>
            <w:pPr>
              <w:pStyle w:val="Normal"/>
              <w:widowControl/>
              <w:numPr>
                <w:ilvl w:val="0"/>
                <w:numId w:val="44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Защита информации при обработке техническими средствами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5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Microsoft YaHei" w:cs="Calibri"/>
                <w:color w:val="000000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Microsoft YaHei" w:cs="Calibri" w:ascii="Arial" w:hAnsi="Arial"/>
                <w:color w:val="000000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3f3f3f3f3f3f3fLTGliederung1"/>
              <w:widowControl/>
              <w:spacing w:lineRule="auto" w:line="21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Что подразумевает защита информации от несанкционированного доступа?</w:t>
            </w:r>
          </w:p>
          <w:p>
            <w:pPr>
              <w:pStyle w:val="Normal"/>
              <w:widowControl/>
              <w:tabs>
                <w:tab w:val="clear" w:pos="708"/>
                <w:tab w:val="left" w:pos="2254" w:leader="none"/>
              </w:tabs>
              <w:spacing w:before="0" w:after="0"/>
              <w:jc w:val="left"/>
              <w:rPr>
                <w:rFonts w:ascii="Arial" w:hAnsi="Arial" w:eastAsia="Microsoft YaHei" w:cs="Calibri"/>
                <w:color w:val="000000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Microsoft YaHei" w:cs="Calibri" w:ascii="Arial" w:hAnsi="Arial"/>
                <w:color w:val="000000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374" w:type="dxa"/>
            <w:tcBorders/>
          </w:tcPr>
          <w:p>
            <w:pPr>
              <w:pStyle w:val="3f3f3f3f3f3f3fLTGliederung1"/>
              <w:widowControl/>
              <w:numPr>
                <w:ilvl w:val="0"/>
                <w:numId w:val="45"/>
              </w:numPr>
              <w:spacing w:before="14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Это действия, направленные на обеспечение безопасности информации при ее обработке техническими средствами</w:t>
            </w:r>
          </w:p>
          <w:p>
            <w:pPr>
              <w:pStyle w:val="3f3f3f3f3f3f3fLTGliederung1"/>
              <w:widowControl/>
              <w:numPr>
                <w:ilvl w:val="0"/>
                <w:numId w:val="45"/>
              </w:numPr>
              <w:spacing w:lineRule="auto" w:line="216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cs="Calibri" w:ascii="Arial" w:hAnsi="Arial"/>
                <w:b/>
                <w:bCs/>
                <w:kern w:val="0"/>
                <w:sz w:val="24"/>
                <w:szCs w:val="24"/>
                <w:lang w:val="ru-RU" w:eastAsia="en-US" w:bidi="ar-SA"/>
              </w:rPr>
              <w:t xml:space="preserve">Это деятельность, направленная на предотвращение получения защищаемой информации заинтересованным лицом с нарушением установленных правовыми документами или собственником, владельцем информации прав или правил доступа к защищаемой информации </w:t>
            </w:r>
          </w:p>
          <w:p>
            <w:pPr>
              <w:pStyle w:val="3f3f3f3f3f3f3fLTGliederung1"/>
              <w:widowControl/>
              <w:numPr>
                <w:ilvl w:val="0"/>
                <w:numId w:val="45"/>
              </w:numPr>
              <w:jc w:val="left"/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Это деятельность, направленная на предотвращение получения защищаемой информации разведкой с помощью технических средств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Microsoft YaHei" w:cs="Calibri"/>
                <w:color w:val="000000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Microsoft YaHei" w:cs="Calibri" w:ascii="Arial" w:hAnsi="Arial"/>
                <w:color w:val="000000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6</w:t>
            </w:r>
          </w:p>
        </w:tc>
        <w:tc>
          <w:tcPr>
            <w:tcW w:w="3199" w:type="dxa"/>
            <w:tcBorders/>
          </w:tcPr>
          <w:p>
            <w:pPr>
              <w:pStyle w:val="3f3f3f3f3f3f3fLTGliederung1"/>
              <w:widowControl/>
              <w:tabs>
                <w:tab w:val="left" w:pos="0" w:leader="none"/>
                <w:tab w:val="left" w:pos="1440" w:leader="none"/>
                <w:tab w:val="left" w:pos="2880" w:leader="none"/>
                <w:tab w:val="left" w:pos="4320" w:leader="none"/>
                <w:tab w:val="left" w:pos="5760" w:leader="none"/>
                <w:tab w:val="left" w:pos="7200" w:leader="none"/>
                <w:tab w:val="left" w:pos="8640" w:leader="none"/>
                <w:tab w:val="left" w:pos="10080" w:leader="none"/>
                <w:tab w:val="left" w:pos="11520" w:leader="none"/>
                <w:tab w:val="left" w:pos="12960" w:leader="none"/>
                <w:tab w:val="left" w:pos="14400" w:leader="none"/>
                <w:tab w:val="left" w:pos="15840" w:leader="none"/>
              </w:tabs>
              <w:spacing w:lineRule="auto" w:line="192" w:before="14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>Какие сведения, характеризуют физиологические и биологические особенности человека, на основании которых можно установить его личность и которые используются оператором для установления личности субъекта персональных данных?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Microsoft YaHei" w:cs="Calibri"/>
                <w:color w:val="000000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Microsoft YaHei" w:cs="Calibri" w:ascii="Arial" w:hAnsi="Arial"/>
                <w:color w:val="000000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46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Биометрические банные</w:t>
            </w:r>
          </w:p>
          <w:p>
            <w:pPr>
              <w:pStyle w:val="Normal"/>
              <w:widowControl/>
              <w:numPr>
                <w:ilvl w:val="0"/>
                <w:numId w:val="46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Биологические банные</w:t>
            </w:r>
          </w:p>
          <w:p>
            <w:pPr>
              <w:pStyle w:val="Normal"/>
              <w:widowControl/>
              <w:numPr>
                <w:ilvl w:val="0"/>
                <w:numId w:val="46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Идентификационные данные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7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НЕ относится к способу достичь обеспечения безопасности персональных данных?</w:t>
            </w:r>
          </w:p>
        </w:tc>
        <w:tc>
          <w:tcPr>
            <w:tcW w:w="6374" w:type="dxa"/>
            <w:tcBorders/>
          </w:tcPr>
          <w:p>
            <w:pPr>
              <w:pStyle w:val="3f3f3f3f3f3f3fLTGliederung1"/>
              <w:widowControl/>
              <w:numPr>
                <w:ilvl w:val="0"/>
                <w:numId w:val="47"/>
              </w:numPr>
              <w:spacing w:lineRule="auto" w:line="192" w:before="12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Применение прошедших в установленном порядке процедуру оценки соответствия средств защиты информации </w:t>
            </w:r>
          </w:p>
          <w:p>
            <w:pPr>
              <w:pStyle w:val="Normal"/>
              <w:widowControl/>
              <w:numPr>
                <w:ilvl w:val="0"/>
                <w:numId w:val="47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Microsoft YaHei" w:cs="Calibri" w:ascii="Arial" w:hAnsi="Arial"/>
                <w:b/>
                <w:bCs/>
                <w:color w:val="000000"/>
                <w:kern w:val="0"/>
                <w:sz w:val="24"/>
                <w:szCs w:val="24"/>
                <w:lang w:val="ru-RU" w:eastAsia="en-US" w:bidi="ar-SA"/>
              </w:rPr>
              <w:t>Хранение информации на энергозависимых носителях</w:t>
            </w:r>
          </w:p>
          <w:p>
            <w:pPr>
              <w:pStyle w:val="3f3f3f3f3f3f3fLTGliederung1"/>
              <w:widowControl/>
              <w:numPr>
                <w:ilvl w:val="0"/>
                <w:numId w:val="47"/>
              </w:numPr>
              <w:spacing w:lineRule="auto" w:line="192" w:before="12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cs="Calibri" w:ascii="Arial" w:hAnsi="Arial"/>
                <w:kern w:val="0"/>
                <w:sz w:val="24"/>
                <w:szCs w:val="24"/>
                <w:lang w:val="ru-RU" w:eastAsia="en-US" w:bidi="ar-SA"/>
              </w:rPr>
              <w:t xml:space="preserve">Оценка эффективности принимаемых мер по обеспечению безопасности персональных данных до ввода в эксплуатацию информационной системы персональных данных 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8</w:t>
            </w:r>
          </w:p>
        </w:tc>
        <w:tc>
          <w:tcPr>
            <w:tcW w:w="3199" w:type="dxa"/>
            <w:tcBorders/>
          </w:tcPr>
          <w:p>
            <w:pPr>
              <w:pStyle w:val="3f3f3f3f3f3f3fLTTite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Arial" w:hAnsi="Arial"/>
                <w:color w:val="auto"/>
                <w:kern w:val="0"/>
                <w:sz w:val="24"/>
                <w:szCs w:val="24"/>
                <w:lang w:val="ru-RU" w:eastAsia="ru-RU" w:bidi="ar-SA"/>
              </w:rPr>
              <w:t>Угрозы безопасности персональных данных это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6374" w:type="dxa"/>
            <w:tcBorders/>
          </w:tcPr>
          <w:p>
            <w:pPr>
              <w:pStyle w:val="3f3f3f3f3f3f3fLTGliederung1"/>
              <w:widowControl/>
              <w:numPr>
                <w:ilvl w:val="0"/>
                <w:numId w:val="48"/>
              </w:numPr>
              <w:tabs>
                <w:tab w:val="left" w:pos="0" w:leader="none"/>
                <w:tab w:val="left" w:pos="1440" w:leader="none"/>
                <w:tab w:val="left" w:pos="2880" w:leader="none"/>
                <w:tab w:val="left" w:pos="4320" w:leader="none"/>
                <w:tab w:val="left" w:pos="5760" w:leader="none"/>
                <w:tab w:val="left" w:pos="7200" w:leader="none"/>
                <w:tab w:val="left" w:pos="8640" w:leader="none"/>
                <w:tab w:val="left" w:pos="10080" w:leader="none"/>
                <w:tab w:val="left" w:pos="11520" w:leader="none"/>
                <w:tab w:val="left" w:pos="12960" w:leader="none"/>
                <w:tab w:val="left" w:pos="14400" w:leader="none"/>
                <w:tab w:val="left" w:pos="15840" w:leader="none"/>
              </w:tabs>
              <w:spacing w:before="140" w:after="0"/>
              <w:ind w:hanging="0"/>
              <w:jc w:val="left"/>
              <w:rPr>
                <w:rFonts w:ascii="Arial" w:hAnsi="Arial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cs="Calibri" w:ascii="Arial" w:hAnsi="Arial"/>
                <w:b/>
                <w:bCs/>
                <w:kern w:val="0"/>
                <w:sz w:val="24"/>
                <w:szCs w:val="24"/>
                <w:lang w:val="ru-RU" w:eastAsia="en-US" w:bidi="ar-SA"/>
              </w:rPr>
              <w:t xml:space="preserve">Некая совокупность условий или воздействующих факторов, которые создают опасность в отношении персональных данных, заключающуюся в неправомерных действиях с персональными данными посторонних лиц </w:t>
            </w:r>
          </w:p>
          <w:p>
            <w:pPr>
              <w:pStyle w:val="Normal"/>
              <w:widowControl/>
              <w:numPr>
                <w:ilvl w:val="0"/>
                <w:numId w:val="48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Microsoft YaHei" w:cs="Calibri" w:ascii="Arial" w:hAnsi="Arial"/>
                <w:color w:val="000000"/>
                <w:kern w:val="0"/>
                <w:sz w:val="24"/>
                <w:szCs w:val="24"/>
                <w:lang w:val="ru-RU" w:eastAsia="en-US" w:bidi="ar-SA"/>
              </w:rPr>
              <w:t>Условия, при которых персональные данные могут быть утрачены, без возможности восстановления</w:t>
            </w:r>
          </w:p>
          <w:p>
            <w:pPr>
              <w:pStyle w:val="Normal"/>
              <w:widowControl/>
              <w:numPr>
                <w:ilvl w:val="0"/>
                <w:numId w:val="48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Microsoft YaHei" w:cs="Calibri" w:ascii="Arial" w:hAnsi="Arial"/>
                <w:color w:val="000000"/>
                <w:kern w:val="0"/>
                <w:sz w:val="24"/>
                <w:szCs w:val="24"/>
                <w:lang w:val="ru-RU" w:eastAsia="en-US" w:bidi="ar-SA"/>
              </w:rPr>
              <w:t>Ситуации, при которых персональные данные могут быть переданы сторонним лицам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9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Для каких информационных систем не требуется аттестация по требованиям безопасности?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49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Персональные домашние компьютеры</w:t>
            </w:r>
          </w:p>
          <w:p>
            <w:pPr>
              <w:pStyle w:val="Normal"/>
              <w:widowControl/>
              <w:numPr>
                <w:ilvl w:val="0"/>
                <w:numId w:val="49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Государственные системы</w:t>
            </w:r>
          </w:p>
          <w:p>
            <w:pPr>
              <w:pStyle w:val="Normal"/>
              <w:widowControl/>
              <w:numPr>
                <w:ilvl w:val="0"/>
                <w:numId w:val="49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Системы военных предприятий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10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Кто обязан защитить данные, хранящиеся в организации?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50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ФСБ</w:t>
            </w:r>
          </w:p>
          <w:p>
            <w:pPr>
              <w:pStyle w:val="Normal"/>
              <w:widowControl/>
              <w:numPr>
                <w:ilvl w:val="0"/>
                <w:numId w:val="50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ФСТЭК</w:t>
            </w:r>
          </w:p>
          <w:p>
            <w:pPr>
              <w:pStyle w:val="Normal"/>
              <w:widowControl/>
              <w:numPr>
                <w:ilvl w:val="0"/>
                <w:numId w:val="50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Сама организация</w:t>
            </w:r>
          </w:p>
        </w:tc>
      </w:tr>
      <w:tr>
        <w:trPr>
          <w:trHeight w:val="725" w:hRule="atLeast"/>
        </w:trPr>
        <w:tc>
          <w:tcPr>
            <w:tcW w:w="10361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ru-RU"/>
              </w:rPr>
            </w:pPr>
            <w:r>
              <w:rPr>
                <w:rFonts w:ascii="Arial" w:hAnsi="Arial"/>
                <w:b/>
                <w:bCs/>
                <w:kern w:val="0"/>
                <w:sz w:val="32"/>
                <w:szCs w:val="24"/>
                <w:lang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/>
                <w:b/>
                <w:b/>
                <w:bCs/>
                <w:kern w:val="0"/>
                <w:sz w:val="32"/>
                <w:szCs w:val="24"/>
                <w:lang w:bidi="ar-SA"/>
              </w:rPr>
            </w:pPr>
            <w:r>
              <w:rPr>
                <w:rFonts w:ascii="Arial" w:hAnsi="Arial"/>
                <w:b/>
                <w:bCs/>
                <w:kern w:val="0"/>
                <w:sz w:val="32"/>
                <w:szCs w:val="24"/>
                <w:lang w:val="ru-RU" w:bidi="ar-SA"/>
              </w:rPr>
              <w:t>Тема</w:t>
            </w:r>
            <w:r>
              <w:rPr>
                <w:rFonts w:ascii="Arial" w:hAnsi="Arial"/>
                <w:b/>
                <w:bCs/>
                <w:kern w:val="0"/>
                <w:sz w:val="32"/>
                <w:szCs w:val="24"/>
                <w:lang w:val="en-US" w:bidi="ar-SA"/>
              </w:rPr>
              <w:t xml:space="preserve"> 6:</w:t>
            </w:r>
            <w:r>
              <w:rPr>
                <w:rFonts w:ascii="Arial" w:hAnsi="Arial"/>
                <w:b/>
                <w:bCs/>
                <w:kern w:val="0"/>
                <w:sz w:val="32"/>
                <w:szCs w:val="24"/>
                <w:lang w:val="ru-RU" w:bidi="ar-SA"/>
              </w:rPr>
              <w:t xml:space="preserve"> Политика безопасности организации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Какими из перечисленных средств достигается безопасность сети?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51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Исправления и обновления ПО</w:t>
            </w:r>
          </w:p>
          <w:p>
            <w:pPr>
              <w:pStyle w:val="Normal"/>
              <w:widowControl/>
              <w:numPr>
                <w:ilvl w:val="0"/>
                <w:numId w:val="51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Проверка документов антивирусом перед отправкой</w:t>
            </w:r>
          </w:p>
          <w:p>
            <w:pPr>
              <w:pStyle w:val="Normal"/>
              <w:widowControl/>
              <w:numPr>
                <w:ilvl w:val="0"/>
                <w:numId w:val="51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Увеличение рабочего дня системного администратора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Как называется программное обеспечение, устанавливаемое на рабочей станции конечного пользователя или на сервере, для выявления и удаления нежелательной почты?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52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Межсетевой экран</w:t>
            </w:r>
          </w:p>
          <w:p>
            <w:pPr>
              <w:pStyle w:val="Normal"/>
              <w:widowControl/>
              <w:numPr>
                <w:ilvl w:val="0"/>
                <w:numId w:val="52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Антивирус</w:t>
            </w:r>
          </w:p>
          <w:p>
            <w:pPr>
              <w:pStyle w:val="Normal"/>
              <w:widowControl/>
              <w:numPr>
                <w:ilvl w:val="0"/>
                <w:numId w:val="52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Спам-фильтр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такое “Политика безопасности” сети?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53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color w:val="000000" w:themeColor="text1"/>
                <w:kern w:val="2"/>
                <w:sz w:val="24"/>
                <w:szCs w:val="24"/>
                <w:lang w:val="ru-RU" w:bidi="ar-SA"/>
              </w:rPr>
              <w:t>Ф</w:t>
            </w: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ормальное изложение правил, которых должны придерживаться пользователи при доступе к технологическим и информационным ресурсам</w:t>
            </w:r>
          </w:p>
          <w:p>
            <w:pPr>
              <w:pStyle w:val="Normal"/>
              <w:widowControl/>
              <w:numPr>
                <w:ilvl w:val="0"/>
                <w:numId w:val="53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Средство обеспечения безопасности для контроля входящего и исходящего трафика для данной сети</w:t>
            </w:r>
          </w:p>
          <w:p>
            <w:pPr>
              <w:pStyle w:val="Normal"/>
              <w:widowControl/>
              <w:numPr>
                <w:ilvl w:val="0"/>
                <w:numId w:val="53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Программное обеспечение, устанавливаемое на рабочей станции конечного пользователя или сервере, для выявления и удаления вирусов, червей или "Троянских коней" из файлов или электронных сообщений.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4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из перечисленного НЕ относится к существенным разделам политики безопасности?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54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Политика идентификации</w:t>
            </w:r>
          </w:p>
          <w:p>
            <w:pPr>
              <w:pStyle w:val="Normal"/>
              <w:widowControl/>
              <w:numPr>
                <w:ilvl w:val="0"/>
                <w:numId w:val="54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Политика целевого пользования</w:t>
            </w:r>
          </w:p>
          <w:p>
            <w:pPr>
              <w:pStyle w:val="Normal"/>
              <w:widowControl/>
              <w:numPr>
                <w:ilvl w:val="0"/>
                <w:numId w:val="54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Политика долгосрочного подключения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5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Для чего используется политика аутентификации?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55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Для указания лиц имеющих право доступа</w:t>
            </w:r>
          </w:p>
          <w:p>
            <w:pPr>
              <w:pStyle w:val="Normal"/>
              <w:widowControl/>
              <w:numPr>
                <w:ilvl w:val="0"/>
                <w:numId w:val="55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Для вывода информации из конфиденциальной среды</w:t>
            </w:r>
          </w:p>
          <w:p>
            <w:pPr>
              <w:pStyle w:val="Normal"/>
              <w:widowControl/>
              <w:numPr>
                <w:ilvl w:val="0"/>
                <w:numId w:val="55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Для отслеживания хакеров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6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описывают правила допустимого использования?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56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Допустимые сетевые приложения и формы использования сети</w:t>
            </w:r>
          </w:p>
          <w:p>
            <w:pPr>
              <w:pStyle w:val="Normal"/>
              <w:widowControl/>
              <w:numPr>
                <w:ilvl w:val="0"/>
                <w:numId w:val="56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Правила работы с коммутационными отсеками</w:t>
            </w:r>
          </w:p>
          <w:p>
            <w:pPr>
              <w:pStyle w:val="Normal"/>
              <w:widowControl/>
              <w:numPr>
                <w:ilvl w:val="0"/>
                <w:numId w:val="56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Допустимые сетевые протоколы для связи с маршрутизатором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7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Как работает антиспам?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57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Служит промежуточным звеном между почтовым сервером и отправителем, и если обнаруживает спам, то не пропускает его</w:t>
            </w:r>
          </w:p>
          <w:p>
            <w:pPr>
              <w:pStyle w:val="Normal"/>
              <w:widowControl/>
              <w:numPr>
                <w:ilvl w:val="0"/>
                <w:numId w:val="57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Обнаруживает спам и нейтрализует его, например, путем удаления или помещения в папку для несанкционированных рассылок</w:t>
            </w:r>
          </w:p>
          <w:p>
            <w:pPr>
              <w:pStyle w:val="Normal"/>
              <w:widowControl/>
              <w:numPr>
                <w:ilvl w:val="0"/>
                <w:numId w:val="57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Это встроенная в алгоритм отправки письма программа, блокирующая отправку спама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8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Как можно распознать присутствие вируса, червя или трояна?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58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Провести тест</w:t>
            </w:r>
          </w:p>
          <w:p>
            <w:pPr>
              <w:pStyle w:val="Normal"/>
              <w:widowControl/>
              <w:numPr>
                <w:ilvl w:val="0"/>
                <w:numId w:val="58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sz w:val="24"/>
                <w:szCs w:val="24"/>
                <w:lang w:val="ru-RU" w:bidi="ar-SA"/>
              </w:rPr>
            </w:pPr>
            <w:r>
              <w:rPr>
                <w:rFonts w:eastAsia="" w:cs="" w:ascii="Arial" w:hAnsi="Arial" w:cstheme="minorBidi" w:eastAsiaTheme="minorEastAsia"/>
                <w:b/>
                <w:bCs/>
                <w:color w:val="000000" w:themeColor="text1"/>
                <w:kern w:val="2"/>
                <w:sz w:val="24"/>
                <w:szCs w:val="24"/>
                <w:lang w:val="ru-RU" w:bidi="ar-SA"/>
              </w:rPr>
              <w:t>По в</w:t>
            </w: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озникновению неопознанных процессов или сильно увеличивающегося количества процессов</w:t>
            </w:r>
          </w:p>
          <w:p>
            <w:pPr>
              <w:pStyle w:val="Normal"/>
              <w:widowControl/>
              <w:numPr>
                <w:ilvl w:val="0"/>
                <w:numId w:val="58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По повышению производительности компьютера</w:t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9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Как называется программное обеспечение, дополняющее операционную систему или приложение и устраняющее уязвимые для атаки места или добавляющее дополнительные функции?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59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Патч/обновление</w:t>
            </w:r>
          </w:p>
          <w:p>
            <w:pPr>
              <w:pStyle w:val="Normal"/>
              <w:widowControl/>
              <w:numPr>
                <w:ilvl w:val="0"/>
                <w:numId w:val="59"/>
              </w:numPr>
              <w:spacing w:before="0" w:after="0"/>
              <w:jc w:val="left"/>
              <w:rPr>
                <w:rFonts w:ascii="Arial" w:hAnsi="Arial"/>
                <w:sz w:val="24"/>
                <w:szCs w:val="24"/>
                <w:lang w:val="ru-RU" w:bidi="ar-SA"/>
              </w:rPr>
            </w:pPr>
            <w:r>
              <w:rPr>
                <w:rFonts w:eastAsia="" w:cs="" w:ascii="Arial" w:hAnsi="Arial" w:cstheme="minorBidi" w:eastAsiaTheme="minorEastAsia"/>
                <w:color w:val="000000" w:themeColor="text1"/>
                <w:kern w:val="2"/>
                <w:sz w:val="24"/>
                <w:szCs w:val="24"/>
                <w:lang w:val="ru-RU" w:bidi="ar-SA"/>
              </w:rPr>
              <w:t>Антивирусная программа</w:t>
            </w:r>
          </w:p>
          <w:p>
            <w:pPr>
              <w:pStyle w:val="Normal"/>
              <w:widowControl/>
              <w:numPr>
                <w:ilvl w:val="0"/>
                <w:numId w:val="59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Межсетевой экран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>
          <w:trHeight w:val="725" w:hRule="atLeast"/>
        </w:trPr>
        <w:tc>
          <w:tcPr>
            <w:tcW w:w="7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bidi="ar-SA"/>
              </w:rPr>
              <w:t>10</w:t>
            </w:r>
          </w:p>
        </w:tc>
        <w:tc>
          <w:tcPr>
            <w:tcW w:w="319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Что описывают правила технического обслуживания сети</w:t>
            </w:r>
          </w:p>
        </w:tc>
        <w:tc>
          <w:tcPr>
            <w:tcW w:w="6374" w:type="dxa"/>
            <w:tcBorders/>
          </w:tcPr>
          <w:p>
            <w:pPr>
              <w:pStyle w:val="Normal"/>
              <w:widowControl/>
              <w:numPr>
                <w:ilvl w:val="0"/>
                <w:numId w:val="60"/>
              </w:numPr>
              <w:spacing w:before="0" w:after="0"/>
              <w:jc w:val="left"/>
              <w:rPr>
                <w:rFonts w:ascii="Arial" w:hAnsi="Arial"/>
                <w:b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b/>
                <w:bCs/>
                <w:kern w:val="0"/>
                <w:sz w:val="24"/>
                <w:szCs w:val="24"/>
                <w:lang w:val="ru-RU" w:bidi="ar-SA"/>
              </w:rPr>
              <w:t>Процедуры обновления ОС, сетевых устройств и приложений конечных пользователей</w:t>
            </w:r>
          </w:p>
          <w:p>
            <w:pPr>
              <w:pStyle w:val="Normal"/>
              <w:widowControl/>
              <w:numPr>
                <w:ilvl w:val="0"/>
                <w:numId w:val="60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Правила сборки/разборки оборудования для ремонта</w:t>
            </w:r>
          </w:p>
          <w:p>
            <w:pPr>
              <w:pStyle w:val="Normal"/>
              <w:widowControl/>
              <w:numPr>
                <w:ilvl w:val="0"/>
                <w:numId w:val="60"/>
              </w:numPr>
              <w:spacing w:before="0" w:after="0"/>
              <w:jc w:val="left"/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bidi="ar-SA"/>
              </w:rPr>
              <w:t>Правила и интервалы замены расходников в оборудовании</w:t>
            </w:r>
          </w:p>
        </w:tc>
      </w:tr>
    </w:tbl>
    <w:p>
      <w:pPr>
        <w:pStyle w:val="Normal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701" w:right="850" w:gutter="0" w:header="0" w:top="540" w:footer="0" w:bottom="53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ucida Sans">
    <w:charset w:val="01"/>
    <w:family w:val="roman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0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3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4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5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6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7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8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9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50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51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52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53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54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55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56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57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58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59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60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6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b0480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3f3f3f3f3f3f3fLTTitel" w:customStyle="1">
    <w:name w:val="О3fб3fы3fч3fн3fы3fй3f~LT~Titel"/>
    <w:uiPriority w:val="99"/>
    <w:qFormat/>
    <w:rsid w:val="00b862d8"/>
    <w:pPr>
      <w:widowControl/>
      <w:tabs>
        <w:tab w:val="clear" w:pos="708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0" w:after="0"/>
      <w:jc w:val="left"/>
    </w:pPr>
    <w:rPr>
      <w:rFonts w:ascii="Lucida Sans" w:hAnsi="Lucida Sans" w:eastAsia="Microsoft YaHei" w:cs="Lucida Sans"/>
      <w:color w:val="330033"/>
      <w:kern w:val="0"/>
      <w:sz w:val="84"/>
      <w:szCs w:val="84"/>
      <w:lang w:val="ru-RU" w:eastAsia="en-US" w:bidi="ar-SA"/>
    </w:rPr>
  </w:style>
  <w:style w:type="paragraph" w:styleId="3f3f3f3f3f3f3fLTGliederung1" w:customStyle="1">
    <w:name w:val="О3fб3fы3fч3fн3fы3fй3f~LT~Gliederung 1"/>
    <w:uiPriority w:val="99"/>
    <w:qFormat/>
    <w:rsid w:val="0073672a"/>
    <w:pPr>
      <w:widowControl/>
      <w:tabs>
        <w:tab w:val="clear" w:pos="708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140" w:after="0"/>
      <w:jc w:val="left"/>
    </w:pPr>
    <w:rPr>
      <w:rFonts w:ascii="Lucida Sans" w:hAnsi="Lucida Sans" w:eastAsia="Microsoft YaHei" w:cs="Lucida Sans"/>
      <w:color w:val="000000"/>
      <w:kern w:val="0"/>
      <w:sz w:val="56"/>
      <w:szCs w:val="56"/>
      <w:lang w:val="ru-RU" w:eastAsia="en-US" w:bidi="ar-SA"/>
    </w:rPr>
  </w:style>
  <w:style w:type="paragraph" w:styleId="3f3f3f3f3f3f3f" w:customStyle="1">
    <w:name w:val="Б3fа3fз3fо3fв3fы3fй3f"/>
    <w:qFormat/>
    <w:rsid w:val="00fc31e3"/>
    <w:pPr>
      <w:widowControl/>
      <w:bidi w:val="0"/>
      <w:spacing w:lineRule="atLeast" w:line="200" w:before="0" w:after="0"/>
      <w:jc w:val="left"/>
    </w:pPr>
    <w:rPr>
      <w:rFonts w:ascii="Lucida Sans" w:hAnsi="Lucida Sans" w:eastAsia="Microsoft YaHei" w:cs="Lucida Sans"/>
      <w:color w:val="auto"/>
      <w:kern w:val="2"/>
      <w:sz w:val="36"/>
      <w:szCs w:val="36"/>
      <w:lang w:val="ru-RU" w:eastAsia="en-US" w:bidi="ar-SA"/>
    </w:rPr>
  </w:style>
  <w:style w:type="paragraph" w:styleId="13f3f3f3f3f3f3f3f3f3f3fLTTitel" w:customStyle="1">
    <w:name w:val="1_П3fу3fс3fт3fо3fй3f с3fл3fа3fй3fд3f~LT~Titel"/>
    <w:uiPriority w:val="99"/>
    <w:qFormat/>
    <w:rsid w:val="00b1163a"/>
    <w:pPr>
      <w:widowControl/>
      <w:bidi w:val="0"/>
      <w:spacing w:lineRule="atLeast" w:line="200" w:before="0" w:after="0"/>
      <w:jc w:val="left"/>
    </w:pPr>
    <w:rPr>
      <w:rFonts w:ascii="Lucida Sans" w:hAnsi="Lucida Sans" w:eastAsia="Microsoft YaHei" w:cs="Lucida Sans"/>
      <w:color w:val="000000"/>
      <w:kern w:val="2"/>
      <w:sz w:val="32"/>
      <w:szCs w:val="32"/>
      <w:lang w:val="ru-RU" w:eastAsia="en-US" w:bidi="ar-SA"/>
    </w:rPr>
  </w:style>
  <w:style w:type="paragraph" w:styleId="13f3f3f3f3f3f3f3f3f3f3fLTGliederung1" w:customStyle="1">
    <w:name w:val="1_П3fу3fс3fт3fо3fй3f с3fл3fа3fй3fд3f~LT~Gliederung 1"/>
    <w:uiPriority w:val="99"/>
    <w:qFormat/>
    <w:rsid w:val="00b1163a"/>
    <w:pPr>
      <w:widowControl/>
      <w:bidi w:val="0"/>
      <w:spacing w:lineRule="atLeast" w:line="200" w:before="283" w:after="0"/>
      <w:jc w:val="left"/>
    </w:pPr>
    <w:rPr>
      <w:rFonts w:ascii="Lucida Sans" w:hAnsi="Lucida Sans" w:eastAsia="Microsoft YaHei" w:cs="Lucida Sans"/>
      <w:color w:val="000000"/>
      <w:kern w:val="2"/>
      <w:sz w:val="64"/>
      <w:szCs w:val="64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110433"/>
    <w:pPr>
      <w:spacing w:beforeAutospacing="1" w:afterAutospacing="1"/>
    </w:pPr>
    <w:rPr/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07160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Application>LibreOffice/7.4.7.2$Linux_X86_64 LibreOffice_project/40$Build-2</Application>
  <AppVersion>15.0000</AppVersion>
  <Pages>9</Pages>
  <Words>2080</Words>
  <Characters>14193</Characters>
  <CharactersWithSpaces>15794</CharactersWithSpaces>
  <Paragraphs>310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2023-12-23T09:19:00Z</dcterms:created>
  <dc:creator>Artem Alekseev</dc:creator>
  <dc:description/>
  <dc:language>ru-RU</dc:language>
  <cp:lastModifiedBy/>
  <dcterms:modified xsi:type="dcterms:W3CDTF">2023-12-25T23:17:31Z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