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Введение в компьютерные науки</w:t>
      </w:r>
    </w:p>
    <w:p>
      <w:pPr>
        <w:pStyle w:val="Normal"/>
        <w:spacing w:before="0"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21.09.2023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Представление информации в памяти информационной системы.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Числа с фиксированной точкой — целые числа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eastAsia="MS Gothic" w:cs="MS Gothic" w:ascii="MS Gothic" w:hAnsi="MS Gothic"/>
          <w:sz w:val="32"/>
          <w:szCs w:val="32"/>
        </w:rPr>
        <w:t xml:space="preserve">Ⅰ </w:t>
      </w:r>
      <w:r>
        <w:rPr>
          <w:rFonts w:eastAsia="MS Gothic" w:cs="Calibri" w:cstheme="minorHAnsi"/>
          <w:sz w:val="32"/>
          <w:szCs w:val="32"/>
        </w:rPr>
        <w:t>Знаковое преставление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1 байт — 8 разрядов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2 байта последовательных — 16 разрядов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4 байта последовательных — 32 разряда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Style w:val="a3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58"/>
        <w:gridCol w:w="997"/>
        <w:gridCol w:w="994"/>
        <w:gridCol w:w="994"/>
        <w:gridCol w:w="1304"/>
        <w:gridCol w:w="1304"/>
        <w:gridCol w:w="1304"/>
        <w:gridCol w:w="1299"/>
      </w:tblGrid>
      <w:tr>
        <w:trPr/>
        <w:tc>
          <w:tcPr>
            <w:tcW w:w="2258" w:type="dxa"/>
            <w:tcBorders/>
            <w:shd w:color="auto" w:fill="A5A5A5" w:themeFill="accent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7 – знак числа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6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</w:t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2258" w:type="dxa"/>
            <w:tcBorders/>
            <w:shd w:color="auto" w:fill="A5A5A5" w:themeFill="accent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</w:tbl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-128 → +127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Style w:val="a3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97"/>
        <w:gridCol w:w="596"/>
        <w:gridCol w:w="596"/>
        <w:gridCol w:w="708"/>
        <w:gridCol w:w="710"/>
        <w:gridCol w:w="710"/>
        <w:gridCol w:w="654"/>
        <w:gridCol w:w="653"/>
        <w:gridCol w:w="656"/>
        <w:gridCol w:w="653"/>
        <w:gridCol w:w="655"/>
        <w:gridCol w:w="654"/>
        <w:gridCol w:w="654"/>
        <w:gridCol w:w="654"/>
        <w:gridCol w:w="654"/>
        <w:gridCol w:w="649"/>
      </w:tblGrid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15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14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13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12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11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10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9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8</w:t>
            </w:r>
          </w:p>
        </w:tc>
        <w:tc>
          <w:tcPr>
            <w:tcW w:w="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7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6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</w:t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</w:tbl>
    <w:p>
      <w:pPr>
        <w:pStyle w:val="Normal"/>
        <w:spacing w:before="0" w:after="0"/>
        <w:jc w:val="center"/>
        <w:rPr>
          <w:sz w:val="32"/>
          <w:szCs w:val="32"/>
        </w:rPr>
      </w:pPr>
      <w:r>
        <w:rPr>
          <w:sz w:val="32"/>
          <w:szCs w:val="32"/>
        </w:rPr>
        <w:t>старший младший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15 разряд – разряд знак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-32768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32767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Style w:val="a3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97"/>
        <w:gridCol w:w="596"/>
        <w:gridCol w:w="596"/>
        <w:gridCol w:w="708"/>
        <w:gridCol w:w="710"/>
        <w:gridCol w:w="710"/>
        <w:gridCol w:w="654"/>
        <w:gridCol w:w="653"/>
        <w:gridCol w:w="656"/>
        <w:gridCol w:w="653"/>
        <w:gridCol w:w="655"/>
        <w:gridCol w:w="654"/>
        <w:gridCol w:w="654"/>
        <w:gridCol w:w="654"/>
        <w:gridCol w:w="654"/>
        <w:gridCol w:w="649"/>
      </w:tblGrid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31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30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29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28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27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26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25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24</w:t>
            </w:r>
          </w:p>
        </w:tc>
        <w:tc>
          <w:tcPr>
            <w:tcW w:w="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23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22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21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20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19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18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17</w:t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16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15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14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13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12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11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10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9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8</w:t>
            </w:r>
          </w:p>
        </w:tc>
        <w:tc>
          <w:tcPr>
            <w:tcW w:w="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7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6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</w:t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</w:tbl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Первые 8 слева относятся к старшему байту и самый левый это разряд знака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-2</w:t>
        <w:softHyphen/>
      </w:r>
      <w:r>
        <w:rPr>
          <w:sz w:val="32"/>
          <w:szCs w:val="32"/>
          <w:vertAlign w:val="superscript"/>
        </w:rPr>
        <w:t>31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  <w:vertAlign w:val="superscript"/>
        </w:rPr>
        <w:t>31</w:t>
      </w:r>
      <w:r>
        <w:rPr>
          <w:sz w:val="32"/>
          <w:szCs w:val="32"/>
        </w:rPr>
        <w:t xml:space="preserve"> – 1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125</w:t>
      </w:r>
      <w:r>
        <w:rPr>
          <w:sz w:val="32"/>
          <w:szCs w:val="32"/>
          <w:vertAlign w:val="subscript"/>
        </w:rPr>
        <w:t>10</w:t>
      </w:r>
      <w:r>
        <w:rPr>
          <w:sz w:val="32"/>
          <w:szCs w:val="32"/>
        </w:rPr>
        <w:t xml:space="preserve"> = 175</w:t>
      </w:r>
      <w:r>
        <w:rPr>
          <w:sz w:val="32"/>
          <w:szCs w:val="32"/>
          <w:vertAlign w:val="subscript"/>
        </w:rPr>
        <w:t>8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Прямой код: 0000 0000 0111 1101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Обратный код: 1111 1111 1000 0010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+ 1 = 1111 1111 1000 0011 – доп. Код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rFonts w:eastAsia="MS Gothic" w:cs="MS Gothic" w:ascii="MS Gothic" w:hAnsi="MS Gothic"/>
          <w:sz w:val="32"/>
          <w:szCs w:val="32"/>
        </w:rPr>
        <w:t>Ⅱ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Без знаковое преставление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1 байт 0 → 255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2 байта 0 → 65 535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4 байта 0 → 4 294 967 295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rFonts w:eastAsia="MS Gothic" w:cs="MS Gothic" w:ascii="MS Gothic" w:hAnsi="MS Gothic"/>
          <w:sz w:val="32"/>
          <w:szCs w:val="32"/>
        </w:rPr>
        <w:t>Ⅲ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Двоично-десятичная запись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BCD</w:t>
      </w:r>
      <w:r>
        <w:rPr>
          <w:sz w:val="32"/>
          <w:szCs w:val="32"/>
        </w:rPr>
        <w:t xml:space="preserve"> – код/формат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1039</w:t>
      </w:r>
    </w:p>
    <w:tbl>
      <w:tblPr>
        <w:tblStyle w:val="a3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1"/>
        <w:gridCol w:w="1553"/>
        <w:gridCol w:w="1837"/>
        <w:gridCol w:w="1838"/>
        <w:gridCol w:w="1838"/>
        <w:gridCol w:w="1838"/>
      </w:tblGrid>
      <w:tr>
        <w:trPr/>
        <w:tc>
          <w:tcPr>
            <w:tcW w:w="15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5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0001</w:t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0000</w:t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0011</w:t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1001</w:t>
            </w:r>
          </w:p>
        </w:tc>
      </w:tr>
    </w:tbl>
    <w:p>
      <w:pPr>
        <w:pStyle w:val="Normal"/>
        <w:spacing w:before="0"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</w:t>
      </w:r>
      <w:r>
        <w:rPr>
          <w:sz w:val="32"/>
          <w:szCs w:val="32"/>
          <w:vertAlign w:val="subscript"/>
        </w:rPr>
        <w:t>16</w:t>
      </w:r>
      <w:r>
        <w:rPr>
          <w:sz w:val="32"/>
          <w:szCs w:val="32"/>
        </w:rPr>
        <w:t xml:space="preserve"> = 1100</w:t>
      </w:r>
      <w:r>
        <w:rPr>
          <w:sz w:val="32"/>
          <w:szCs w:val="32"/>
          <w:vertAlign w:val="subscript"/>
          <w:lang w:val="en-US"/>
        </w:rPr>
        <w:t>2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D</w:t>
      </w:r>
      <w:r>
        <w:rPr>
          <w:sz w:val="32"/>
          <w:szCs w:val="32"/>
          <w:vertAlign w:val="subscript"/>
          <w:lang w:val="en-US"/>
        </w:rPr>
        <w:t>16</w:t>
      </w:r>
      <w:r>
        <w:rPr>
          <w:sz w:val="32"/>
          <w:szCs w:val="32"/>
          <w:lang w:val="en-US"/>
        </w:rPr>
        <w:t xml:space="preserve"> = 1101</w:t>
      </w:r>
      <w:r>
        <w:rPr>
          <w:sz w:val="32"/>
          <w:szCs w:val="32"/>
          <w:vertAlign w:val="subscript"/>
          <w:lang w:val="en-US"/>
        </w:rPr>
        <w:t>2</w:t>
      </w:r>
    </w:p>
    <w:p>
      <w:pPr>
        <w:pStyle w:val="Normal"/>
        <w:spacing w:before="0"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p>
      <w:pPr>
        <w:pStyle w:val="Normal"/>
        <w:spacing w:before="0"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Числа с плавающей точкой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Основой для представления памяти действительных чисел экспоненциальная запись числа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  <w:lang w:val="en-US"/>
        </w:rPr>
        <w:t>Z</w:t>
      </w:r>
      <w:r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C</w:t>
      </w:r>
      <w:r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Z</w:t>
      </w:r>
      <w:r>
        <w:rPr>
          <w:sz w:val="32"/>
          <w:szCs w:val="32"/>
        </w:rPr>
        <w:t xml:space="preserve"> – целая, </w:t>
      </w:r>
      <w:r>
        <w:rPr>
          <w:sz w:val="32"/>
          <w:szCs w:val="32"/>
          <w:lang w:val="en-US"/>
        </w:rPr>
        <w:t>C</w:t>
      </w:r>
      <w:r>
        <w:rPr>
          <w:sz w:val="32"/>
          <w:szCs w:val="32"/>
        </w:rPr>
        <w:t xml:space="preserve"> – дробная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  <w:lang w:val="en-US"/>
        </w:rPr>
        <w:t>m</w:t>
      </w:r>
      <w:r>
        <w:rPr>
          <w:sz w:val="32"/>
          <w:szCs w:val="32"/>
        </w:rPr>
        <w:t>*</w:t>
      </w:r>
      <w:r>
        <w:rPr>
          <w:sz w:val="32"/>
          <w:szCs w:val="32"/>
          <w:lang w:val="en-US"/>
        </w:rPr>
        <w:t>p</w:t>
      </w:r>
      <w:r>
        <w:rPr>
          <w:sz w:val="32"/>
          <w:szCs w:val="32"/>
        </w:rPr>
        <w:t xml:space="preserve">: </w:t>
      </w:r>
      <w:r>
        <w:rPr>
          <w:sz w:val="32"/>
          <w:szCs w:val="32"/>
          <w:lang w:val="en-US"/>
        </w:rPr>
        <w:t>m</w:t>
      </w:r>
      <w:r>
        <w:rPr>
          <w:sz w:val="32"/>
          <w:szCs w:val="32"/>
        </w:rPr>
        <w:t xml:space="preserve"> – мантисса, </w:t>
      </w:r>
      <w:r>
        <w:rPr>
          <w:sz w:val="32"/>
          <w:szCs w:val="32"/>
          <w:lang w:val="en-US"/>
        </w:rPr>
        <w:t>p</w:t>
      </w:r>
      <w:r>
        <w:rPr>
          <w:sz w:val="32"/>
          <w:szCs w:val="32"/>
        </w:rPr>
        <w:t xml:space="preserve"> – основание СС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Для математиков: +1.25 * 10</w:t>
      </w:r>
      <w:r>
        <w:rPr>
          <w:sz w:val="32"/>
          <w:szCs w:val="32"/>
          <w:vertAlign w:val="superscript"/>
        </w:rPr>
        <w:t>2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Для информационных технологий: +0.125 * 10</w:t>
      </w:r>
      <w:r>
        <w:rPr>
          <w:sz w:val="32"/>
          <w:szCs w:val="32"/>
          <w:vertAlign w:val="superscript"/>
        </w:rPr>
        <w:t>3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Форматы представления: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32-разрядный формат – обычная точность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64-разрядный формат – двойная точность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80-разрядный формат – обычная повышенная точность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96-разрядный формат – двойная повышенная точность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4 последовательных байта – 32-разряда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Самый левый разряд — это знак мантиссы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Второй слева разряд — это знак порядка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Оставшиеся 3 байта — это мантисса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28.09.2023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64-разрядный формат</w:t>
      </w:r>
    </w:p>
    <w:tbl>
      <w:tblPr>
        <w:tblStyle w:val="a3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97"/>
        <w:gridCol w:w="596"/>
        <w:gridCol w:w="596"/>
        <w:gridCol w:w="708"/>
        <w:gridCol w:w="710"/>
        <w:gridCol w:w="710"/>
        <w:gridCol w:w="654"/>
        <w:gridCol w:w="653"/>
        <w:gridCol w:w="655"/>
        <w:gridCol w:w="1"/>
        <w:gridCol w:w="652"/>
        <w:gridCol w:w="1"/>
        <w:gridCol w:w="655"/>
        <w:gridCol w:w="652"/>
        <w:gridCol w:w="2"/>
        <w:gridCol w:w="654"/>
        <w:gridCol w:w="654"/>
        <w:gridCol w:w="654"/>
        <w:gridCol w:w="649"/>
      </w:tblGrid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63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62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61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60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59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58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57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56</w:t>
            </w:r>
          </w:p>
        </w:tc>
        <w:tc>
          <w:tcPr>
            <w:tcW w:w="65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55</w:t>
            </w:r>
          </w:p>
        </w:tc>
        <w:tc>
          <w:tcPr>
            <w:tcW w:w="65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54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53</w:t>
            </w:r>
          </w:p>
        </w:tc>
        <w:tc>
          <w:tcPr>
            <w:tcW w:w="65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52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51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50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49</w:t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48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±</w:t>
            </w:r>
          </w:p>
        </w:tc>
        <w:tc>
          <w:tcPr>
            <w:tcW w:w="4627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порядок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47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46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45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44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43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42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41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40</w:t>
            </w:r>
          </w:p>
        </w:tc>
        <w:tc>
          <w:tcPr>
            <w:tcW w:w="65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39</w:t>
            </w:r>
          </w:p>
        </w:tc>
        <w:tc>
          <w:tcPr>
            <w:tcW w:w="65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38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37</w:t>
            </w:r>
          </w:p>
        </w:tc>
        <w:tc>
          <w:tcPr>
            <w:tcW w:w="65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36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35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34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33</w:t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32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31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30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29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28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27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26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25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24</w:t>
            </w:r>
          </w:p>
        </w:tc>
        <w:tc>
          <w:tcPr>
            <w:tcW w:w="65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23</w:t>
            </w:r>
          </w:p>
        </w:tc>
        <w:tc>
          <w:tcPr>
            <w:tcW w:w="65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22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21</w:t>
            </w:r>
          </w:p>
        </w:tc>
        <w:tc>
          <w:tcPr>
            <w:tcW w:w="65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20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19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18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17</w:t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16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15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14</w:t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13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12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11</w:t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10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9</w:t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8</w:t>
            </w:r>
          </w:p>
        </w:tc>
        <w:tc>
          <w:tcPr>
            <w:tcW w:w="65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7</w:t>
            </w:r>
          </w:p>
        </w:tc>
        <w:tc>
          <w:tcPr>
            <w:tcW w:w="65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6</w:t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5</w:t>
            </w:r>
          </w:p>
        </w:tc>
        <w:tc>
          <w:tcPr>
            <w:tcW w:w="65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4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3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2</w:t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</w:t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0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5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7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</w:tbl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10</w:t>
      </w:r>
      <w:r>
        <w:rPr>
          <w:sz w:val="32"/>
          <w:szCs w:val="32"/>
          <w:vertAlign w:val="superscript"/>
        </w:rPr>
        <w:t>±39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80-разярдный формат 10 байт</w:t>
      </w:r>
    </w:p>
    <w:tbl>
      <w:tblPr>
        <w:tblStyle w:val="a3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2"/>
        <w:gridCol w:w="3736"/>
        <w:gridCol w:w="3604"/>
        <w:gridCol w:w="2603"/>
      </w:tblGrid>
      <w:tr>
        <w:trPr/>
        <w:tc>
          <w:tcPr>
            <w:tcW w:w="51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6-0</w:t>
            </w:r>
          </w:p>
        </w:tc>
        <w:tc>
          <w:tcPr>
            <w:tcW w:w="36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7-0</w:t>
            </w:r>
          </w:p>
        </w:tc>
        <w:tc>
          <w:tcPr>
            <w:tcW w:w="260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51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±</w:t>
            </w:r>
          </w:p>
        </w:tc>
        <w:tc>
          <w:tcPr>
            <w:tcW w:w="734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порядок</w:t>
            </w:r>
          </w:p>
        </w:tc>
        <w:tc>
          <w:tcPr>
            <w:tcW w:w="260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Мантисса</w:t>
            </w:r>
          </w:p>
        </w:tc>
      </w:tr>
    </w:tbl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10</w:t>
      </w:r>
      <w:r>
        <w:rPr>
          <w:sz w:val="32"/>
          <w:szCs w:val="32"/>
          <w:vertAlign w:val="superscript"/>
        </w:rPr>
        <w:t>±4951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96-разрядов 12 байт</w:t>
      </w:r>
    </w:p>
    <w:tbl>
      <w:tblPr>
        <w:tblStyle w:val="a3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2"/>
        <w:gridCol w:w="3736"/>
        <w:gridCol w:w="3604"/>
        <w:gridCol w:w="2603"/>
      </w:tblGrid>
      <w:tr>
        <w:trPr/>
        <w:tc>
          <w:tcPr>
            <w:tcW w:w="42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12 байт</w:t>
            </w:r>
          </w:p>
        </w:tc>
        <w:tc>
          <w:tcPr>
            <w:tcW w:w="36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11 байт</w:t>
            </w:r>
          </w:p>
        </w:tc>
        <w:tc>
          <w:tcPr>
            <w:tcW w:w="260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10-0 байты</w:t>
            </w:r>
          </w:p>
        </w:tc>
      </w:tr>
      <w:tr>
        <w:trPr/>
        <w:tc>
          <w:tcPr>
            <w:tcW w:w="51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7</w:t>
            </w:r>
          </w:p>
        </w:tc>
        <w:tc>
          <w:tcPr>
            <w:tcW w:w="37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6-0</w:t>
            </w:r>
          </w:p>
        </w:tc>
        <w:tc>
          <w:tcPr>
            <w:tcW w:w="360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7-0</w:t>
            </w:r>
          </w:p>
        </w:tc>
        <w:tc>
          <w:tcPr>
            <w:tcW w:w="260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W w:w="51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±</w:t>
            </w:r>
          </w:p>
        </w:tc>
        <w:tc>
          <w:tcPr>
            <w:tcW w:w="734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порядок</w:t>
            </w:r>
          </w:p>
        </w:tc>
        <w:tc>
          <w:tcPr>
            <w:tcW w:w="260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Мантисса</w:t>
            </w:r>
          </w:p>
        </w:tc>
      </w:tr>
    </w:tbl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  <w:vertAlign w:val="superscript"/>
        </w:rPr>
      </w:pPr>
      <w:r>
        <w:rPr>
          <w:sz w:val="32"/>
          <w:szCs w:val="32"/>
        </w:rPr>
        <w:t>10</w:t>
      </w:r>
      <w:r>
        <w:rPr>
          <w:sz w:val="32"/>
          <w:szCs w:val="32"/>
          <w:vertAlign w:val="superscript"/>
        </w:rPr>
        <w:t>±4951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Символьная информация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Распределение символов по представляющим их кодам</w:t>
      </w:r>
    </w:p>
    <w:tbl>
      <w:tblPr>
        <w:tblStyle w:val="a3"/>
        <w:tblW w:w="44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12"/>
        <w:gridCol w:w="2405"/>
      </w:tblGrid>
      <w:tr>
        <w:trPr>
          <w:trHeight w:val="497" w:hRule="atLeast"/>
        </w:trPr>
        <w:tc>
          <w:tcPr>
            <w:tcW w:w="201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код</w:t>
            </w:r>
          </w:p>
        </w:tc>
        <w:tc>
          <w:tcPr>
            <w:tcW w:w="2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изображение</w:t>
            </w:r>
          </w:p>
        </w:tc>
      </w:tr>
      <w:tr>
        <w:trPr>
          <w:trHeight w:val="1270" w:hRule="atLeast"/>
        </w:trPr>
        <w:tc>
          <w:tcPr>
            <w:tcW w:w="201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>Числовой эквивалент</w:t>
            </w:r>
          </w:p>
        </w:tc>
        <w:tc>
          <w:tcPr>
            <w:tcW w:w="24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</w:tbl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  <w:lang w:val="en-US"/>
        </w:rPr>
        <w:t>ASCII</w:t>
      </w:r>
      <w:r>
        <w:rPr>
          <w:sz w:val="32"/>
          <w:szCs w:val="32"/>
        </w:rPr>
        <w:t xml:space="preserve"> под числовой эквивалент отводиться 256 различных символов (8 разрядов)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Первые 32 символов – неотображаемые символы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  <w:lang w:val="en-US"/>
        </w:rPr>
        <w:t>Unicode</w:t>
      </w:r>
      <w:r>
        <w:rPr>
          <w:sz w:val="32"/>
          <w:szCs w:val="32"/>
        </w:rPr>
        <w:t xml:space="preserve"> – 16-разрядный</w:t>
      </w:r>
    </w:p>
    <w:p>
      <w:pPr>
        <w:pStyle w:val="Normal"/>
        <w:spacing w:before="0" w:after="0"/>
        <w:rPr>
          <w:sz w:val="32"/>
          <w:szCs w:val="32"/>
          <w:highlight w:val="yellow"/>
        </w:rPr>
      </w:pPr>
      <w:r>
        <w:rPr>
          <w:sz w:val="32"/>
          <w:szCs w:val="32"/>
        </w:rPr>
        <w:t>Бодо – 5-разрядный</w:t>
        <w:br/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  <w:highlight w:val="yellow"/>
        </w:rPr>
        <w:t>Д/З: посмотреть кодировки. Графическая, Звуковая и Видео, форматы, плюсы и минусы каждого.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Первая КТ: Всё по информации. Вопросы на групповой почте. Дата: 10.10.2023, 15:00 Аудитория 506 2 корпус. 40 минут на работу.  1 часть: Термины. 2 часть: Какой-то из вопросов, которые были на лекциях или в д/з.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Эволюция ИТ – это не эволюция вычислительной техники.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jc w:val="center"/>
        <w:rPr>
          <w:sz w:val="40"/>
          <w:szCs w:val="40"/>
        </w:rPr>
      </w:pPr>
      <w:r>
        <w:rPr>
          <w:sz w:val="40"/>
          <w:szCs w:val="40"/>
        </w:rPr>
        <w:t>Основы функционирования вычислительной техники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Знать архитектуру вычислительной техники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Архитектура вычислительной техники</w:t>
      </w:r>
      <w:r>
        <w:rPr>
          <w:sz w:val="32"/>
          <w:szCs w:val="32"/>
        </w:rPr>
        <w:t xml:space="preserve"> – </w:t>
      </w:r>
      <w:r>
        <w:rPr>
          <w:i/>
          <w:iCs/>
          <w:sz w:val="32"/>
          <w:szCs w:val="32"/>
        </w:rPr>
        <w:t>абстрактное представление устройства вычислительной техники с точки зрения пользователя.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Компоненты: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Аппаратное обеспечение</w:t>
      </w:r>
      <w:r>
        <w:rPr>
          <w:sz w:val="32"/>
          <w:szCs w:val="32"/>
        </w:rPr>
        <w:t xml:space="preserve"> – </w:t>
      </w:r>
      <w:r>
        <w:rPr>
          <w:i/>
          <w:iCs/>
          <w:sz w:val="32"/>
          <w:szCs w:val="32"/>
        </w:rPr>
        <w:t>совокупность физических элементов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Программное обеспечение</w:t>
      </w:r>
      <w:r>
        <w:rPr>
          <w:sz w:val="32"/>
          <w:szCs w:val="32"/>
        </w:rPr>
        <w:t xml:space="preserve"> – </w:t>
      </w:r>
      <w:r>
        <w:rPr>
          <w:i/>
          <w:iCs/>
          <w:sz w:val="32"/>
          <w:szCs w:val="32"/>
        </w:rPr>
        <w:t>совокупность программ, их описаний и инструкций по их применению, которые предназначены для технической эксплуатации ЭВМ.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Архитектура Фон Неймана – совокупность принципов, заложенных в ЭВМ.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Принципы: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Принцип программного управления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Наличие единого вычислительного устройства (офиц.) – </w:t>
      </w:r>
      <w:r>
        <w:rPr>
          <w:i/>
          <w:iCs/>
          <w:sz w:val="32"/>
          <w:szCs w:val="32"/>
        </w:rPr>
        <w:t>принцип построения набора устройств, которые должны быть в составе устройства и как они должны быть соединены (ЦПУ, ОП, ВУ</w:t>
        <w:softHyphen/>
      </w:r>
      <w:r>
        <w:rPr>
          <w:i/>
          <w:iCs/>
          <w:sz w:val="32"/>
          <w:szCs w:val="32"/>
          <w:vertAlign w:val="subscript"/>
          <w:lang w:val="en-US"/>
        </w:rPr>
        <w:t>n</w:t>
      </w:r>
      <w:r>
        <w:rPr>
          <w:i/>
          <w:iCs/>
          <w:sz w:val="32"/>
          <w:szCs w:val="32"/>
        </w:rPr>
        <w:t>, магистраль или шина (соединение))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Принцип хранимой в памяти программы – </w:t>
      </w:r>
      <w:r>
        <w:rPr>
          <w:i/>
          <w:iCs/>
          <w:sz w:val="32"/>
          <w:szCs w:val="32"/>
        </w:rPr>
        <w:t>программа обязательно должна находиться в ОП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Принцип использование двоичной системы счисления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i/>
          <w:i/>
          <w:iCs/>
          <w:sz w:val="32"/>
          <w:szCs w:val="32"/>
        </w:rPr>
      </w:pPr>
      <w:r>
        <w:rPr>
          <w:sz w:val="32"/>
          <w:szCs w:val="32"/>
        </w:rPr>
        <w:t xml:space="preserve">Принцип линейного расположения информации в памяти – </w:t>
      </w:r>
      <w:r>
        <w:rPr>
          <w:i/>
          <w:iCs/>
          <w:sz w:val="32"/>
          <w:szCs w:val="32"/>
        </w:rPr>
        <w:t>линейная последовательность байт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Принцип линейной адресации в памяти</w:t>
      </w:r>
    </w:p>
    <w:p>
      <w:pPr>
        <w:pStyle w:val="Normal"/>
        <w:spacing w:before="0" w:after="0"/>
        <w:rPr>
          <w:sz w:val="32"/>
          <w:szCs w:val="32"/>
        </w:rPr>
      </w:pPr>
      <w:r>
        <mc:AlternateContent>
          <mc:Choice Requires="wps">
            <w:drawing>
              <wp:anchor behindDoc="0" distT="15240" distB="13970" distL="14605" distR="14605" simplePos="0" locked="0" layoutInCell="1" allowOverlap="1" relativeHeight="2" wp14:anchorId="2A6F2880">
                <wp:simplePos x="0" y="0"/>
                <wp:positionH relativeFrom="column">
                  <wp:posOffset>-13335</wp:posOffset>
                </wp:positionH>
                <wp:positionV relativeFrom="paragraph">
                  <wp:posOffset>275590</wp:posOffset>
                </wp:positionV>
                <wp:extent cx="6860540" cy="2949575"/>
                <wp:effectExtent l="14605" t="15240" r="14605" b="13970"/>
                <wp:wrapNone/>
                <wp:docPr id="1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20" cy="29494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" path="m0,0l-2147483645,0l-2147483645,-2147483646l0,-2147483646xe" stroked="t" o:allowincell="f" style="position:absolute;margin-left:-1.05pt;margin-top:21.7pt;width:540.15pt;height:232.2pt;mso-wrap-style:none;v-text-anchor:middle" wp14:anchorId="2A6F2880">
                <v:fill o:detectmouseclick="t" on="false"/>
                <v:stroke color="white" weight="28440" joinstyle="miter" endcap="flat"/>
                <w10:wrap type="none"/>
              </v:rect>
            </w:pict>
          </mc:Fallback>
        </mc:AlternateContent>
      </w:r>
      <w:r>
        <w:rPr>
          <w:sz w:val="32"/>
          <w:szCs w:val="32"/>
        </w:rPr>
        <w:t>Принципиальная структура центрального процессора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behindDoc="0" distT="6350" distB="6350" distL="6985" distR="5715" simplePos="0" locked="0" layoutInCell="1" allowOverlap="1" relativeHeight="3" wp14:anchorId="595F8B86">
                <wp:simplePos x="0" y="0"/>
                <wp:positionH relativeFrom="column">
                  <wp:posOffset>76835</wp:posOffset>
                </wp:positionH>
                <wp:positionV relativeFrom="paragraph">
                  <wp:posOffset>82550</wp:posOffset>
                </wp:positionV>
                <wp:extent cx="3663315" cy="2790190"/>
                <wp:effectExtent l="6985" t="6350" r="5715" b="6350"/>
                <wp:wrapNone/>
                <wp:docPr id="2" name="Прямоугольник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3360" cy="279036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12700">
                          <a:solidFill>
                            <a:srgbClr val="32549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" path="m0,0l-2147483645,0l-2147483645,-2147483646l0,-2147483646xe" fillcolor="#404040" stroked="t" o:allowincell="f" style="position:absolute;margin-left:6.05pt;margin-top:6.5pt;width:288.4pt;height:219.65pt;mso-wrap-style:none;v-text-anchor:middle" wp14:anchorId="595F8B86">
                <v:fill o:detectmouseclick="t" type="solid" color2="#bfbfbf"/>
                <v:stroke color="#325490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 wp14:anchorId="2D1927C8">
                <wp:simplePos x="0" y="0"/>
                <wp:positionH relativeFrom="column">
                  <wp:posOffset>3195955</wp:posOffset>
                </wp:positionH>
                <wp:positionV relativeFrom="paragraph">
                  <wp:posOffset>2629535</wp:posOffset>
                </wp:positionV>
                <wp:extent cx="544195" cy="232410"/>
                <wp:effectExtent l="0" t="0" r="0" b="0"/>
                <wp:wrapNone/>
                <wp:docPr id="3" name="Надпись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320" cy="23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РАЛУ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3" path="m0,0l-2147483645,0l-2147483645,-2147483646l0,-2147483646xe" stroked="f" o:allowincell="f" style="position:absolute;margin-left:251.65pt;margin-top:207.05pt;width:42.8pt;height:18.25pt;mso-wrap-style:square;v-text-anchor:top" wp14:anchorId="2D1927C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РАЛУ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175" distB="3175" distL="3175" distR="3175" simplePos="0" locked="0" layoutInCell="1" allowOverlap="1" relativeHeight="6" wp14:anchorId="67C0EA2E">
                <wp:simplePos x="0" y="0"/>
                <wp:positionH relativeFrom="column">
                  <wp:posOffset>124460</wp:posOffset>
                </wp:positionH>
                <wp:positionV relativeFrom="paragraph">
                  <wp:posOffset>2286635</wp:posOffset>
                </wp:positionV>
                <wp:extent cx="3557270" cy="321310"/>
                <wp:effectExtent l="3175" t="3175" r="3175" b="3175"/>
                <wp:wrapNone/>
                <wp:docPr id="4" name="Надпись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7160" cy="3214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АЛУ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5" path="m0,0l-2147483645,0l-2147483645,-2147483646l0,-2147483646xe" fillcolor="#4472c4" stroked="t" o:allowincell="f" style="position:absolute;margin-left:9.8pt;margin-top:180.05pt;width:280.05pt;height:25.25pt;mso-wrap-style:square;v-text-anchor:top" wp14:anchorId="67C0EA2E">
                <v:fill o:detectmouseclick="t" type="solid" color2="#bb8d3b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АЛУ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350" distR="6350" simplePos="0" locked="0" layoutInCell="1" allowOverlap="1" relativeHeight="8" wp14:anchorId="5BBD24C0">
                <wp:simplePos x="0" y="0"/>
                <wp:positionH relativeFrom="column">
                  <wp:posOffset>124460</wp:posOffset>
                </wp:positionH>
                <wp:positionV relativeFrom="paragraph">
                  <wp:posOffset>1250950</wp:posOffset>
                </wp:positionV>
                <wp:extent cx="3545840" cy="977265"/>
                <wp:effectExtent l="6350" t="6985" r="6350" b="5715"/>
                <wp:wrapNone/>
                <wp:docPr id="5" name="Прямоугольник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6000" cy="9774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>
                          <a:solidFill>
                            <a:srgbClr val="32549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6" path="m0,0l-2147483645,0l-2147483645,-2147483646l0,-2147483646xe" fillcolor="#4472c4" stroked="t" o:allowincell="f" style="position:absolute;margin-left:9.8pt;margin-top:98.5pt;width:279.15pt;height:76.9pt;mso-wrap-style:none;v-text-anchor:middle" wp14:anchorId="5BBD24C0">
                <v:fill o:detectmouseclick="t" type="solid" color2="#bb8d3b"/>
                <v:stroke color="#325490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175" distB="3175" distL="3810" distR="2540" simplePos="0" locked="0" layoutInCell="1" allowOverlap="1" relativeHeight="9" wp14:anchorId="67E73EEA">
                <wp:simplePos x="0" y="0"/>
                <wp:positionH relativeFrom="column">
                  <wp:posOffset>124460</wp:posOffset>
                </wp:positionH>
                <wp:positionV relativeFrom="paragraph">
                  <wp:posOffset>2001520</wp:posOffset>
                </wp:positionV>
                <wp:extent cx="3546475" cy="226060"/>
                <wp:effectExtent l="3810" t="3175" r="2540" b="3175"/>
                <wp:wrapNone/>
                <wp:docPr id="6" name="Надпись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6360" cy="226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РОН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7" path="m0,0l-2147483645,0l-2147483645,-2147483646l0,-2147483646xe" stroked="t" o:allowincell="f" style="position:absolute;margin-left:9.8pt;margin-top:157.6pt;width:279.2pt;height:17.75pt;mso-wrap-style:square;v-text-anchor:top" wp14:anchorId="67E73EEA">
                <v:fill o:detectmouseclick="t" on="false"/>
                <v:stroke color="white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РОН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175" distB="3175" distL="3810" distR="2540" simplePos="0" locked="0" layoutInCell="1" allowOverlap="1" relativeHeight="11" wp14:anchorId="2DAF5C81">
                <wp:simplePos x="0" y="0"/>
                <wp:positionH relativeFrom="column">
                  <wp:posOffset>129540</wp:posOffset>
                </wp:positionH>
                <wp:positionV relativeFrom="paragraph">
                  <wp:posOffset>1757680</wp:posOffset>
                </wp:positionV>
                <wp:extent cx="3541395" cy="226060"/>
                <wp:effectExtent l="3810" t="3175" r="2540" b="3175"/>
                <wp:wrapNone/>
                <wp:docPr id="7" name="Надпись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1320" cy="226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SP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8" path="m0,0l-2147483645,0l-2147483645,-2147483646l0,-2147483646xe" stroked="t" o:allowincell="f" style="position:absolute;margin-left:10.2pt;margin-top:138.4pt;width:278.8pt;height:17.75pt;mso-wrap-style:square;v-text-anchor:top" wp14:anchorId="2DAF5C81">
                <v:fill o:detectmouseclick="t" on="false"/>
                <v:stroke color="white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SP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175" distB="3175" distL="3810" distR="2540" simplePos="0" locked="0" layoutInCell="1" allowOverlap="1" relativeHeight="13" wp14:anchorId="77B31561">
                <wp:simplePos x="0" y="0"/>
                <wp:positionH relativeFrom="column">
                  <wp:posOffset>129540</wp:posOffset>
                </wp:positionH>
                <wp:positionV relativeFrom="paragraph">
                  <wp:posOffset>1525270</wp:posOffset>
                </wp:positionV>
                <wp:extent cx="3541395" cy="226060"/>
                <wp:effectExtent l="3810" t="3175" r="2540" b="3175"/>
                <wp:wrapNone/>
                <wp:docPr id="8" name="Надпись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1320" cy="226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PC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9" path="m0,0l-2147483645,0l-2147483645,-2147483646l0,-2147483646xe" stroked="t" o:allowincell="f" style="position:absolute;margin-left:10.2pt;margin-top:120.1pt;width:278.8pt;height:17.75pt;mso-wrap-style:square;v-text-anchor:top" wp14:anchorId="77B31561">
                <v:fill o:detectmouseclick="t" on="false"/>
                <v:stroke color="white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PC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175" distB="3175" distL="3175" distR="3175" simplePos="0" locked="0" layoutInCell="1" allowOverlap="1" relativeHeight="15" wp14:anchorId="332B97E4">
                <wp:simplePos x="0" y="0"/>
                <wp:positionH relativeFrom="column">
                  <wp:posOffset>124460</wp:posOffset>
                </wp:positionH>
                <wp:positionV relativeFrom="paragraph">
                  <wp:posOffset>1276985</wp:posOffset>
                </wp:positionV>
                <wp:extent cx="3545840" cy="226060"/>
                <wp:effectExtent l="3175" t="3175" r="3175" b="3175"/>
                <wp:wrapNone/>
                <wp:docPr id="9" name="Надпись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6000" cy="226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lang w:val="en-US"/>
                              </w:rPr>
                              <w:t>PS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0" path="m0,0l-2147483645,0l-2147483645,-2147483646l0,-2147483646xe" stroked="t" o:allowincell="f" style="position:absolute;margin-left:9.8pt;margin-top:100.55pt;width:279.15pt;height:17.75pt;mso-wrap-style:square;v-text-anchor:top" wp14:anchorId="332B97E4">
                <v:fill o:detectmouseclick="t" on="false"/>
                <v:stroke color="white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lang w:val="en-US"/>
                        </w:rPr>
                        <w:t>PS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1" allowOverlap="1" relativeHeight="17" wp14:anchorId="39AA88A7">
                <wp:simplePos x="0" y="0"/>
                <wp:positionH relativeFrom="column">
                  <wp:posOffset>4648200</wp:posOffset>
                </wp:positionH>
                <wp:positionV relativeFrom="paragraph">
                  <wp:posOffset>81915</wp:posOffset>
                </wp:positionV>
                <wp:extent cx="2114550" cy="1760220"/>
                <wp:effectExtent l="6350" t="6350" r="6350" b="6350"/>
                <wp:wrapNone/>
                <wp:docPr id="10" name="Прямоугольник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640" cy="17604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>
                          <a:solidFill>
                            <a:srgbClr val="32549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1" path="m0,0l-2147483645,0l-2147483645,-2147483646l0,-2147483646xe" fillcolor="#4472c4" stroked="t" o:allowincell="f" style="position:absolute;margin-left:366pt;margin-top:6.45pt;width:166.45pt;height:138.55pt;mso-wrap-style:none;v-text-anchor:middle" wp14:anchorId="39AA88A7">
                <v:fill o:detectmouseclick="t" type="solid" color2="#bb8d3b"/>
                <v:stroke color="#325490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 wp14:anchorId="3D83B1C0">
                <wp:simplePos x="0" y="0"/>
                <wp:positionH relativeFrom="column">
                  <wp:posOffset>6430010</wp:posOffset>
                </wp:positionH>
                <wp:positionV relativeFrom="paragraph">
                  <wp:posOffset>1588770</wp:posOffset>
                </wp:positionV>
                <wp:extent cx="343535" cy="253365"/>
                <wp:effectExtent l="0" t="0" r="0" b="0"/>
                <wp:wrapNone/>
                <wp:docPr id="11" name="Надпись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40" cy="253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УУ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2" path="m0,0l-2147483645,0l-2147483645,-2147483646l0,-2147483646xe" stroked="f" o:allowincell="f" style="position:absolute;margin-left:506.3pt;margin-top:125.1pt;width:27pt;height:19.9pt;mso-wrap-style:square;v-text-anchor:top" wp14:anchorId="3D83B1C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УУ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175" distB="3175" distL="3175" distR="3175" simplePos="0" locked="0" layoutInCell="1" allowOverlap="1" relativeHeight="20" wp14:anchorId="5C3FF52A">
                <wp:simplePos x="0" y="0"/>
                <wp:positionH relativeFrom="column">
                  <wp:posOffset>4669790</wp:posOffset>
                </wp:positionH>
                <wp:positionV relativeFrom="paragraph">
                  <wp:posOffset>98425</wp:posOffset>
                </wp:positionV>
                <wp:extent cx="2061210" cy="259080"/>
                <wp:effectExtent l="3175" t="3175" r="3175" b="3175"/>
                <wp:wrapNone/>
                <wp:docPr id="12" name="Надпись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360" cy="259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ffff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УМ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3" path="m0,0l-2147483645,0l-2147483645,-2147483646l0,-2147483646xe" stroked="t" o:allowincell="f" style="position:absolute;margin-left:367.7pt;margin-top:7.75pt;width:162.25pt;height:20.35pt;mso-wrap-style:square;v-text-anchor:top" wp14:anchorId="5C3FF52A">
                <v:fill o:detectmouseclick="t" on="false"/>
                <v:stroke color="white" weight="6480" dashstyle="dash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УМ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175" distB="3175" distL="3175" distR="3175" simplePos="0" locked="0" layoutInCell="1" allowOverlap="1" relativeHeight="22" wp14:anchorId="1607764B">
                <wp:simplePos x="0" y="0"/>
                <wp:positionH relativeFrom="column">
                  <wp:posOffset>4683760</wp:posOffset>
                </wp:positionH>
                <wp:positionV relativeFrom="paragraph">
                  <wp:posOffset>431165</wp:posOffset>
                </wp:positionV>
                <wp:extent cx="2061210" cy="259080"/>
                <wp:effectExtent l="3175" t="3175" r="3175" b="3175"/>
                <wp:wrapNone/>
                <wp:docPr id="13" name="Надпись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360" cy="259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ffff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РК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5" path="m0,0l-2147483645,0l-2147483645,-2147483646l0,-2147483646xe" stroked="t" o:allowincell="f" style="position:absolute;margin-left:368.8pt;margin-top:33.95pt;width:162.25pt;height:20.35pt;mso-wrap-style:square;v-text-anchor:top" wp14:anchorId="1607764B">
                <v:fill o:detectmouseclick="t" on="false"/>
                <v:stroke color="white" weight="6480" dashstyle="dash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РК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350" distR="6350" simplePos="0" locked="0" layoutInCell="1" allowOverlap="1" relativeHeight="24" wp14:anchorId="64833F7E">
                <wp:simplePos x="0" y="0"/>
                <wp:positionH relativeFrom="column">
                  <wp:posOffset>4653915</wp:posOffset>
                </wp:positionH>
                <wp:positionV relativeFrom="paragraph">
                  <wp:posOffset>1884680</wp:posOffset>
                </wp:positionV>
                <wp:extent cx="2118360" cy="475615"/>
                <wp:effectExtent l="6350" t="6985" r="6350" b="5715"/>
                <wp:wrapNone/>
                <wp:docPr id="14" name="Прямоугольник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47556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>
                          <a:solidFill>
                            <a:srgbClr val="32549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6" path="m0,0l-2147483645,0l-2147483645,-2147483646l0,-2147483646xe" fillcolor="#4472c4" stroked="t" o:allowincell="f" style="position:absolute;margin-left:366.45pt;margin-top:148.4pt;width:166.75pt;height:37.4pt;mso-wrap-style:none;v-text-anchor:middle" wp14:anchorId="64833F7E">
                <v:fill o:detectmouseclick="t" type="solid" color2="#bb8d3b"/>
                <v:stroke color="#325490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985" distR="5715" simplePos="0" locked="0" layoutInCell="1" allowOverlap="1" relativeHeight="25" wp14:anchorId="01F3458D">
                <wp:simplePos x="0" y="0"/>
                <wp:positionH relativeFrom="column">
                  <wp:posOffset>4653280</wp:posOffset>
                </wp:positionH>
                <wp:positionV relativeFrom="paragraph">
                  <wp:posOffset>2392045</wp:posOffset>
                </wp:positionV>
                <wp:extent cx="2118995" cy="523240"/>
                <wp:effectExtent l="6985" t="6350" r="5715" b="6350"/>
                <wp:wrapNone/>
                <wp:docPr id="15" name="Прямоугольник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60" cy="5230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>
                          <a:solidFill>
                            <a:srgbClr val="32549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7" path="m0,0l-2147483645,0l-2147483645,-2147483646l0,-2147483646xe" fillcolor="#4472c4" stroked="t" o:allowincell="f" style="position:absolute;margin-left:366.4pt;margin-top:188.35pt;width:166.8pt;height:41.15pt;mso-wrap-style:none;v-text-anchor:middle" wp14:anchorId="01F3458D">
                <v:fill o:detectmouseclick="t" type="solid" color2="#bb8d3b"/>
                <v:stroke color="#325490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270" distL="0" distR="0" simplePos="0" locked="0" layoutInCell="1" allowOverlap="1" relativeHeight="26" wp14:anchorId="5370F969">
                <wp:simplePos x="0" y="0"/>
                <wp:positionH relativeFrom="column">
                  <wp:posOffset>4648835</wp:posOffset>
                </wp:positionH>
                <wp:positionV relativeFrom="paragraph">
                  <wp:posOffset>1863725</wp:posOffset>
                </wp:positionV>
                <wp:extent cx="2124075" cy="512445"/>
                <wp:effectExtent l="0" t="0" r="0" b="1905"/>
                <wp:wrapNone/>
                <wp:docPr id="16" name="Надпись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00" cy="51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УП</w:t>
                            </w:r>
                          </w:p>
                        </w:txbxContent>
                      </wps:txbx>
                      <wps:bodyPr anchor="b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8" path="m0,0l-2147483645,0l-2147483645,-2147483646l0,-2147483646xe" stroked="f" o:allowincell="f" style="position:absolute;margin-left:366.05pt;margin-top:146.75pt;width:167.2pt;height:40.3pt;mso-wrap-style:square;v-text-anchor:bottom" wp14:anchorId="5370F96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УП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8" wp14:anchorId="434AE1C8">
                <wp:simplePos x="0" y="0"/>
                <wp:positionH relativeFrom="column">
                  <wp:posOffset>4653915</wp:posOffset>
                </wp:positionH>
                <wp:positionV relativeFrom="paragraph">
                  <wp:posOffset>2392045</wp:posOffset>
                </wp:positionV>
                <wp:extent cx="2124075" cy="501650"/>
                <wp:effectExtent l="0" t="0" r="0" b="0"/>
                <wp:wrapNone/>
                <wp:docPr id="17" name="Надпись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00" cy="50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ТГ</w:t>
                            </w:r>
                          </w:p>
                        </w:txbxContent>
                      </wps:txbx>
                      <wps:bodyPr anchor="b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0" path="m0,0l-2147483645,0l-2147483645,-2147483646l0,-2147483646xe" stroked="f" o:allowincell="f" style="position:absolute;margin-left:366.45pt;margin-top:188.35pt;width:167.2pt;height:39.45pt;mso-wrap-style:square;v-text-anchor:bottom" wp14:anchorId="434AE1C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ТГ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175" distB="3175" distL="3810" distR="2540" simplePos="0" locked="0" layoutInCell="1" allowOverlap="1" relativeHeight="30" wp14:anchorId="570739D7">
                <wp:simplePos x="0" y="0"/>
                <wp:positionH relativeFrom="column">
                  <wp:posOffset>3997960</wp:posOffset>
                </wp:positionH>
                <wp:positionV relativeFrom="paragraph">
                  <wp:posOffset>140335</wp:posOffset>
                </wp:positionV>
                <wp:extent cx="401955" cy="2674620"/>
                <wp:effectExtent l="3810" t="3175" r="2540" b="3175"/>
                <wp:wrapNone/>
                <wp:docPr id="18" name="Надпись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20" cy="26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Магистраль</w:t>
                            </w:r>
                          </w:p>
                        </w:txbxContent>
                      </wps:txbx>
                      <wps:bodyPr anchor="ctr" vert="vert27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2" path="m0,0l-2147483645,0l-2147483645,-2147483646l0,-2147483646xe" fillcolor="white" stroked="t" o:allowincell="f" style="position:absolute;margin-left:314.8pt;margin-top:11.05pt;width:31.6pt;height:210.55pt;mso-wrap-style:square;v-text-anchor:middle" wp14:anchorId="570739D7">
                <v:fill o:detectmouseclick="t" type="solid" color2="black"/>
                <v:stroke color="black" weight="6480" joinstyle="round" endcap="flat"/>
                <v:textbox style="mso-layout-flow-alt:bottom-to-top"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Магистраль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behindDoc="0" distT="3810" distB="2540" distL="3175" distR="3175" simplePos="0" locked="0" layoutInCell="1" allowOverlap="1" relativeHeight="34" wp14:anchorId="39A5543B">
                <wp:simplePos x="0" y="0"/>
                <wp:positionH relativeFrom="column">
                  <wp:posOffset>134620</wp:posOffset>
                </wp:positionH>
                <wp:positionV relativeFrom="paragraph">
                  <wp:posOffset>160020</wp:posOffset>
                </wp:positionV>
                <wp:extent cx="3535680" cy="268605"/>
                <wp:effectExtent l="3175" t="3810" r="3175" b="2540"/>
                <wp:wrapNone/>
                <wp:docPr id="19" name="Надпись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560" cy="268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ffff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РАП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4" path="m0,0l-2147483645,0l-2147483645,-2147483646l0,-2147483646xe" stroked="t" o:allowincell="f" style="position:absolute;margin-left:10.6pt;margin-top:12.6pt;width:278.35pt;height:21.1pt;mso-wrap-style:square;v-text-anchor:top" wp14:anchorId="39A5543B">
                <v:fill o:detectmouseclick="t" on="false"/>
                <v:stroke color="white" weight="6480" dashstyle="dash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РАП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behindDoc="0" distT="3175" distB="3175" distL="3810" distR="2540" simplePos="0" locked="0" layoutInCell="1" allowOverlap="1" relativeHeight="32" wp14:anchorId="4652272E">
                <wp:simplePos x="0" y="0"/>
                <wp:positionH relativeFrom="column">
                  <wp:posOffset>134620</wp:posOffset>
                </wp:positionH>
                <wp:positionV relativeFrom="paragraph">
                  <wp:posOffset>167005</wp:posOffset>
                </wp:positionV>
                <wp:extent cx="3535045" cy="264160"/>
                <wp:effectExtent l="3810" t="3175" r="2540" b="3175"/>
                <wp:wrapNone/>
                <wp:docPr id="20" name="Надпись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200" cy="2642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ffff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РД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3" path="m0,0l-2147483645,0l-2147483645,-2147483646l0,-2147483646xe" stroked="t" o:allowincell="f" style="position:absolute;margin-left:10.6pt;margin-top:13.15pt;width:278.3pt;height:20.75pt;mso-wrap-style:square;v-text-anchor:top" wp14:anchorId="4652272E">
                <v:fill o:detectmouseclick="t" on="false"/>
                <v:stroke color="white" weight="6480" dashstyle="dash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РД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АЛУ</w:t>
      </w:r>
      <w:r>
        <w:rPr>
          <w:sz w:val="32"/>
          <w:szCs w:val="32"/>
        </w:rPr>
        <w:t xml:space="preserve"> – </w:t>
      </w:r>
      <w:r>
        <w:rPr>
          <w:i/>
          <w:iCs/>
          <w:sz w:val="32"/>
          <w:szCs w:val="32"/>
        </w:rPr>
        <w:t>Отвечает за исполнение команд, которые предусматривает система команд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(РОН – регистры общего назначения) Сверхоперативная память</w:t>
      </w:r>
      <w:r>
        <w:rPr>
          <w:sz w:val="32"/>
          <w:szCs w:val="32"/>
        </w:rPr>
        <w:t xml:space="preserve"> - </w:t>
      </w:r>
      <w:r>
        <w:rPr>
          <w:i/>
          <w:iCs/>
          <w:sz w:val="32"/>
          <w:szCs w:val="32"/>
        </w:rPr>
        <w:t>Область памяти располагаемая на кристалле ЦП (2 байта – машинное слово, минимум 4 регистра общего назначения – 8 байт, 8-16 регистров)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PC</w:t>
      </w:r>
      <w:r>
        <w:rPr>
          <w:b/>
          <w:bCs/>
          <w:sz w:val="32"/>
          <w:szCs w:val="32"/>
        </w:rPr>
        <w:t xml:space="preserve"> – счётчик команд</w:t>
      </w:r>
      <w:r>
        <w:rPr>
          <w:sz w:val="32"/>
          <w:szCs w:val="32"/>
        </w:rPr>
        <w:t xml:space="preserve"> – </w:t>
      </w:r>
      <w:r>
        <w:rPr>
          <w:i/>
          <w:iCs/>
          <w:sz w:val="32"/>
          <w:szCs w:val="32"/>
        </w:rPr>
        <w:t>содержит адрес следующей выполняемой команды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SP</w:t>
      </w:r>
      <w:r>
        <w:rPr>
          <w:b/>
          <w:bCs/>
          <w:sz w:val="32"/>
          <w:szCs w:val="32"/>
        </w:rPr>
        <w:t xml:space="preserve"> – указатель стека (</w:t>
      </w:r>
      <w:r>
        <w:rPr>
          <w:b/>
          <w:bCs/>
          <w:sz w:val="32"/>
          <w:szCs w:val="32"/>
          <w:lang w:val="en-US"/>
        </w:rPr>
        <w:t>stack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pointer</w:t>
      </w:r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– </w:t>
      </w:r>
      <w:r>
        <w:rPr>
          <w:i/>
          <w:iCs/>
          <w:sz w:val="32"/>
          <w:szCs w:val="32"/>
        </w:rPr>
        <w:t>указатель на область для взаимодействия программы и подпрограммы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PS</w:t>
      </w:r>
      <w:r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  <w:lang w:val="en-US"/>
        </w:rPr>
        <w:t>W</w:t>
      </w:r>
      <w:r>
        <w:rPr>
          <w:b/>
          <w:bCs/>
          <w:sz w:val="32"/>
          <w:szCs w:val="32"/>
        </w:rPr>
        <w:t>) – регистр состояния (</w:t>
      </w:r>
      <w:r>
        <w:rPr>
          <w:b/>
          <w:bCs/>
          <w:sz w:val="32"/>
          <w:szCs w:val="32"/>
          <w:lang w:val="en-US"/>
        </w:rPr>
        <w:t>process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status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  <w:lang w:val="en-US"/>
        </w:rPr>
        <w:t>word</w:t>
      </w:r>
      <w:r>
        <w:rPr>
          <w:b/>
          <w:bCs/>
          <w:sz w:val="32"/>
          <w:szCs w:val="32"/>
        </w:rPr>
        <w:t>))</w:t>
      </w:r>
      <w:r>
        <w:rPr>
          <w:sz w:val="32"/>
          <w:szCs w:val="32"/>
        </w:rPr>
        <w:t xml:space="preserve"> – </w:t>
      </w:r>
      <w:r>
        <w:rPr>
          <w:i/>
          <w:iCs/>
          <w:sz w:val="32"/>
          <w:szCs w:val="32"/>
        </w:rPr>
        <w:t>характеристика состояния работы центрального процессора после выполнения очередной команды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РАП</w:t>
      </w:r>
      <w:r>
        <w:rPr>
          <w:sz w:val="32"/>
          <w:szCs w:val="32"/>
        </w:rPr>
        <w:t xml:space="preserve"> – </w:t>
      </w:r>
      <w:r>
        <w:rPr>
          <w:i/>
          <w:iCs/>
          <w:sz w:val="32"/>
          <w:szCs w:val="32"/>
        </w:rPr>
        <w:t>ячейка памяти, которая используется при обмени информацией с ОП и с ВУ (Внешние устройство)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Регистр данных</w:t>
      </w:r>
      <w:r>
        <w:rPr>
          <w:i/>
          <w:iCs/>
          <w:sz w:val="32"/>
          <w:szCs w:val="32"/>
        </w:rPr>
        <w:t xml:space="preserve"> – содержит информацию, которая перемещается между ЦП и ОП/ВУ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Устройство управления</w:t>
      </w:r>
      <w:r>
        <w:rPr>
          <w:sz w:val="32"/>
          <w:szCs w:val="32"/>
        </w:rPr>
        <w:t xml:space="preserve"> – </w:t>
      </w:r>
      <w:r>
        <w:rPr>
          <w:i/>
          <w:iCs/>
          <w:sz w:val="32"/>
          <w:szCs w:val="32"/>
        </w:rPr>
        <w:t>блок, который управляет работой АЛУ на основание последовательности команд записанных в программе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Устройство управления магистралью</w:t>
      </w:r>
      <w:r>
        <w:rPr>
          <w:i/>
          <w:iCs/>
          <w:sz w:val="32"/>
          <w:szCs w:val="32"/>
        </w:rPr>
        <w:t xml:space="preserve"> – осуществляет обращение на основание РАП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Регистр команд</w:t>
      </w:r>
      <w:r>
        <w:rPr>
          <w:i/>
          <w:iCs/>
          <w:sz w:val="32"/>
          <w:szCs w:val="32"/>
        </w:rPr>
        <w:t xml:space="preserve"> – содержит текущую выполняемую команду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 xml:space="preserve">Управляющая память </w:t>
      </w:r>
      <w:r>
        <w:rPr>
          <w:sz w:val="32"/>
          <w:szCs w:val="32"/>
        </w:rPr>
        <w:t xml:space="preserve">– </w:t>
      </w:r>
      <w:r>
        <w:rPr>
          <w:i/>
          <w:iCs/>
          <w:sz w:val="32"/>
          <w:szCs w:val="32"/>
        </w:rPr>
        <w:t>область памяти, которая содержит последовательности микрокоманд (нанокоманд)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 xml:space="preserve">Тактовый генератор </w:t>
      </w:r>
      <w:r>
        <w:rPr>
          <w:sz w:val="32"/>
          <w:szCs w:val="32"/>
        </w:rPr>
        <w:softHyphen/>
        <w:t xml:space="preserve">– </w:t>
      </w:r>
      <w:r>
        <w:rPr>
          <w:i/>
          <w:iCs/>
          <w:sz w:val="32"/>
          <w:szCs w:val="32"/>
        </w:rPr>
        <w:t>устройство, которое генерирует последовательности равномерно распределённых импульсов с помощью, который производится выполнение команд АЛУ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</w:r>
    </w:p>
    <w:p>
      <w:pPr>
        <w:pStyle w:val="Normal"/>
        <w:spacing w:before="0"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19.10.2023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  <w:t>Линии адреса – передача идёт асинхронным, линии данных – синхронным.</w:t>
      </w:r>
    </w:p>
    <w:p>
      <w:pPr>
        <w:pStyle w:val="Normal"/>
        <w:spacing w:before="0" w:after="0"/>
        <w:rPr>
          <w:i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Квитирование (рукопожатие)</w:t>
      </w:r>
      <w:r>
        <w:rPr>
          <w:sz w:val="32"/>
          <w:szCs w:val="32"/>
        </w:rPr>
        <w:t xml:space="preserve"> – </w:t>
      </w:r>
      <w:r>
        <w:rPr>
          <w:i/>
          <w:iCs/>
          <w:sz w:val="32"/>
          <w:szCs w:val="32"/>
        </w:rPr>
        <w:t>метод передачи, при котором устройство для того, чтобы начать передачу информацию должно получить подтверждение от принимающего устройства к приёму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Внешнее устройство, внешнее запоминающее устройство (В(З)У)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Стандартные – устройства, которые любым способом для взаимодействия вычислительной техники с человеком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Нестандартные – устройства для взаимодействия вычислительной техники и вычислительной техники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Функциональная – физический принцип работы устройства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Контроллер – часть, производящая управление функциональной частью по командам ЦП</w:t>
      </w:r>
    </w:p>
    <w:p>
      <w:pPr>
        <w:pStyle w:val="Normal"/>
        <w:spacing w:before="0" w:after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Магнитные – перемагничивание поверхности для изменения информации содержащийся на этом устройстве. </w:t>
      </w:r>
    </w:p>
    <w:p>
      <w:pPr>
        <w:pStyle w:val="ListParagraph"/>
        <w:numPr>
          <w:ilvl w:val="1"/>
          <w:numId w:val="6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Магнитный барабан Полый металлический цилиндр, покрытый магнитным материалом.</w:t>
      </w:r>
    </w:p>
    <w:p>
      <w:pPr>
        <w:pStyle w:val="ListParagraph"/>
        <w:numPr>
          <w:ilvl w:val="1"/>
          <w:numId w:val="6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Магнитный диск – пластина покрытая ферролаком, две головки чтение и записи. Металлическая пластина.</w:t>
      </w:r>
    </w:p>
    <w:p>
      <w:pPr>
        <w:pStyle w:val="ListParagraph"/>
        <w:numPr>
          <w:ilvl w:val="1"/>
          <w:numId w:val="6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Магнитная лента – используются для архивного хранения информации</w:t>
      </w:r>
    </w:p>
    <w:p>
      <w:pPr>
        <w:pStyle w:val="ListParagraph"/>
        <w:numPr>
          <w:ilvl w:val="1"/>
          <w:numId w:val="6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Магнитная карта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Оптические</w:t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spacing w:before="0" w:after="0"/>
        <w:ind w:left="720" w:hanging="0"/>
        <w:contextualSpacing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9.11.2023</w:t>
      </w:r>
    </w:p>
    <w:p>
      <w:pPr>
        <w:pStyle w:val="ListParagraph"/>
        <w:spacing w:before="0" w:after="0"/>
        <w:ind w:left="720" w:hanging="0"/>
        <w:contextualSpacing/>
        <w:rPr>
          <w:sz w:val="32"/>
          <w:szCs w:val="32"/>
        </w:rPr>
      </w:pPr>
      <w:r>
        <w:rPr>
          <w:sz w:val="32"/>
          <w:szCs w:val="32"/>
        </w:rPr>
        <w:t>TPC. Кол-во транзакций.</w:t>
      </w:r>
    </w:p>
    <w:p>
      <w:pPr>
        <w:pStyle w:val="ListParagraph"/>
        <w:spacing w:before="0" w:after="0"/>
        <w:ind w:left="720" w:hanging="0"/>
        <w:contextualSpacing/>
        <w:rPr>
          <w:sz w:val="32"/>
          <w:szCs w:val="32"/>
        </w:rPr>
      </w:pPr>
      <w:r>
        <w:rPr>
          <w:sz w:val="32"/>
          <w:szCs w:val="32"/>
        </w:rPr>
        <w:t>TPC-[A-Z]</w:t>
      </w:r>
    </w:p>
    <w:p>
      <w:pPr>
        <w:pStyle w:val="ListParagraph"/>
        <w:spacing w:before="0" w:after="0"/>
        <w:ind w:left="720" w:hanging="0"/>
        <w:contextualSpacing/>
        <w:rPr>
          <w:sz w:val="32"/>
          <w:szCs w:val="32"/>
        </w:rPr>
      </w:pPr>
      <w:r>
        <w:rPr>
          <w:sz w:val="32"/>
          <w:szCs w:val="32"/>
        </w:rPr>
        <w:t>Класификация архитектур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Класификация по информационным сетям</w:t>
      </w:r>
    </w:p>
    <w:p>
      <w:pPr>
        <w:pStyle w:val="ListParagraph"/>
        <w:numPr>
          <w:ilvl w:val="1"/>
          <w:numId w:val="7"/>
        </w:numPr>
        <w:spacing w:before="0" w:after="0"/>
        <w:contextualSpacing/>
        <w:rPr>
          <w:sz w:val="32"/>
          <w:szCs w:val="32"/>
        </w:rPr>
      </w:pPr>
      <w:r>
        <w:rPr>
          <w:sz w:val="32"/>
          <w:szCs w:val="32"/>
        </w:rPr>
        <w:t>ОП, 1 ЦП и 1 ПП (переферийный процессор), ВУ</w:t>
      </w:r>
      <w:r>
        <w:rPr>
          <w:sz w:val="32"/>
          <w:szCs w:val="32"/>
          <w:vertAlign w:val="subscript"/>
        </w:rPr>
        <w:t>n</w:t>
      </w:r>
      <w:r>
        <w:rPr>
          <w:position w:val="0"/>
          <w:sz w:val="32"/>
          <w:sz w:val="32"/>
          <w:szCs w:val="32"/>
          <w:vertAlign w:val="baseline"/>
        </w:rPr>
        <w:t xml:space="preserve"> (не применяется), для ПП выделен отдельный канал</w:t>
      </w:r>
    </w:p>
    <w:p>
      <w:pPr>
        <w:pStyle w:val="ListParagraph"/>
        <w:numPr>
          <w:ilvl w:val="1"/>
          <w:numId w:val="7"/>
        </w:numPr>
        <w:spacing w:before="0" w:after="0"/>
        <w:contextualSpacing/>
        <w:rPr>
          <w:sz w:val="32"/>
          <w:szCs w:val="32"/>
        </w:rPr>
      </w:pPr>
      <w:r>
        <w:rPr>
          <w:position w:val="0"/>
          <w:sz w:val="32"/>
          <w:sz w:val="32"/>
          <w:szCs w:val="32"/>
          <w:vertAlign w:val="baseline"/>
        </w:rPr>
        <w:t>ОП, 1 ЦП, ПП</w:t>
      </w:r>
      <w:r>
        <w:rPr>
          <w:sz w:val="32"/>
          <w:szCs w:val="32"/>
          <w:vertAlign w:val="subscript"/>
        </w:rPr>
        <w:t>n</w:t>
      </w:r>
      <w:r>
        <w:rPr>
          <w:b/>
          <w:bCs/>
          <w:position w:val="0"/>
          <w:sz w:val="32"/>
          <w:sz w:val="32"/>
          <w:szCs w:val="32"/>
          <w:vertAlign w:val="baseline"/>
        </w:rPr>
        <w:t xml:space="preserve">,  </w:t>
      </w:r>
      <w:r>
        <w:rPr>
          <w:b w:val="false"/>
          <w:bCs w:val="false"/>
          <w:position w:val="0"/>
          <w:sz w:val="32"/>
          <w:sz w:val="32"/>
          <w:szCs w:val="32"/>
          <w:vertAlign w:val="baseline"/>
        </w:rPr>
        <w:t>Ву</w:t>
      </w:r>
      <w:r>
        <w:rPr>
          <w:b/>
          <w:bCs/>
          <w:sz w:val="32"/>
          <w:szCs w:val="32"/>
          <w:vertAlign w:val="subscript"/>
        </w:rPr>
        <w:t>n</w:t>
      </w:r>
    </w:p>
    <w:p>
      <w:pPr>
        <w:pStyle w:val="ListParagraph"/>
        <w:numPr>
          <w:ilvl w:val="1"/>
          <w:numId w:val="7"/>
        </w:numPr>
        <w:spacing w:before="0" w:after="0"/>
        <w:contextualSpacing/>
        <w:rPr>
          <w:sz w:val="32"/>
          <w:szCs w:val="32"/>
        </w:rPr>
      </w:pPr>
      <w:r>
        <w:rPr>
          <w:b/>
          <w:bCs/>
          <w:sz w:val="32"/>
          <w:szCs w:val="32"/>
          <w:vertAlign w:val="subscript"/>
        </w:rPr>
        <w:t xml:space="preserve"> </w:t>
      </w:r>
      <w:r>
        <w:rPr>
          <w:b w:val="false"/>
          <w:bCs w:val="false"/>
          <w:position w:val="0"/>
          <w:sz w:val="32"/>
          <w:sz w:val="32"/>
          <w:szCs w:val="32"/>
          <w:vertAlign w:val="baseline"/>
        </w:rPr>
        <w:t>ЦП</w:t>
      </w:r>
      <w:r>
        <w:rPr>
          <w:b w:val="false"/>
          <w:bCs w:val="false"/>
          <w:sz w:val="32"/>
          <w:szCs w:val="32"/>
          <w:vertAlign w:val="subscript"/>
        </w:rPr>
        <w:t>k</w:t>
      </w:r>
      <w:r>
        <w:rPr>
          <w:b w:val="false"/>
          <w:bCs w:val="false"/>
          <w:position w:val="0"/>
          <w:sz w:val="32"/>
          <w:sz w:val="32"/>
          <w:szCs w:val="32"/>
          <w:vertAlign w:val="baseline"/>
        </w:rPr>
        <w:t>, Пп</w:t>
      </w:r>
      <w:r>
        <w:rPr>
          <w:b w:val="false"/>
          <w:bCs w:val="false"/>
          <w:sz w:val="32"/>
          <w:szCs w:val="32"/>
          <w:vertAlign w:val="subscript"/>
        </w:rPr>
        <w:t>n</w:t>
      </w:r>
      <w:r>
        <w:rPr>
          <w:b w:val="false"/>
          <w:bCs w:val="false"/>
          <w:position w:val="0"/>
          <w:sz w:val="32"/>
          <w:sz w:val="32"/>
          <w:szCs w:val="32"/>
          <w:vertAlign w:val="baseline"/>
        </w:rPr>
        <w:t>, Секционированная ОП</w:t>
      </w:r>
    </w:p>
    <w:p>
      <w:pPr>
        <w:pStyle w:val="ListParagraph"/>
        <w:numPr>
          <w:ilvl w:val="1"/>
          <w:numId w:val="7"/>
        </w:numPr>
        <w:spacing w:before="0" w:after="0"/>
        <w:contextualSpacing/>
        <w:rPr>
          <w:sz w:val="32"/>
          <w:szCs w:val="32"/>
        </w:rPr>
      </w:pPr>
      <w:r>
        <w:rPr>
          <w:b w:val="false"/>
          <w:bCs w:val="false"/>
          <w:position w:val="0"/>
          <w:sz w:val="32"/>
          <w:sz w:val="32"/>
          <w:szCs w:val="32"/>
          <w:vertAlign w:val="baseline"/>
        </w:rPr>
        <w:t>С магистральной шиной, ЦП, ПП, Шина, ВУа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S Gothic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false"/>
        <w:i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>
        <w:b/>
        <w:bCs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FreeSans"/>
    </w:rPr>
  </w:style>
  <w:style w:type="paragraph" w:styleId="ListParagraph">
    <w:name w:val="List Paragraph"/>
    <w:basedOn w:val="Normal"/>
    <w:uiPriority w:val="34"/>
    <w:qFormat/>
    <w:rsid w:val="005464e3"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2774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3212</TotalTime>
  <Application>LibreOffice/7.5.8.1$Linux_X86_64 LibreOffice_project/50$Build-1</Application>
  <AppVersion>15.0000</AppVersion>
  <Pages>6</Pages>
  <Words>900</Words>
  <Characters>5298</Characters>
  <CharactersWithSpaces>5970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2023-09-21T08:33:00Z</dcterms:created>
  <dc:creator>sekrittt</dc:creator>
  <dc:description/>
  <dc:language>ru-RU</dc:language>
  <cp:lastModifiedBy/>
  <dcterms:modified xsi:type="dcterms:W3CDTF">2023-11-10T09:48:40Z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