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6212" w:rsidRPr="00D46212" w:rsidRDefault="00D46212" w:rsidP="00D46212">
      <w:pPr>
        <w:jc w:val="right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7</w:t>
      </w:r>
      <w:r w:rsidRPr="00D46212">
        <w:rPr>
          <w:rFonts w:asciiTheme="majorHAnsi" w:hAnsiTheme="majorHAnsi"/>
          <w:sz w:val="28"/>
          <w:szCs w:val="28"/>
          <w:vertAlign w:val="superscript"/>
        </w:rPr>
        <w:t>th</w:t>
      </w:r>
      <w:r>
        <w:rPr>
          <w:rFonts w:asciiTheme="majorHAnsi" w:hAnsiTheme="majorHAnsi"/>
          <w:sz w:val="28"/>
          <w:szCs w:val="28"/>
        </w:rPr>
        <w:t xml:space="preserve"> October 2009</w:t>
      </w:r>
    </w:p>
    <w:p w:rsidR="006B1621" w:rsidRPr="003E6F3F" w:rsidRDefault="003F74AE" w:rsidP="003F74AE">
      <w:pPr>
        <w:jc w:val="center"/>
        <w:rPr>
          <w:rFonts w:asciiTheme="majorHAnsi" w:hAnsiTheme="majorHAnsi"/>
          <w:sz w:val="36"/>
          <w:szCs w:val="36"/>
          <w:u w:val="thick"/>
        </w:rPr>
      </w:pPr>
      <w:r w:rsidRPr="003E6F3F">
        <w:rPr>
          <w:rFonts w:asciiTheme="majorHAnsi" w:hAnsiTheme="majorHAnsi"/>
          <w:sz w:val="36"/>
          <w:szCs w:val="36"/>
          <w:u w:val="thick"/>
        </w:rPr>
        <w:t>Experiment 7</w:t>
      </w:r>
    </w:p>
    <w:p w:rsidR="003F74AE" w:rsidRPr="003E6F3F" w:rsidRDefault="003F74AE" w:rsidP="003F74AE">
      <w:pPr>
        <w:jc w:val="center"/>
        <w:rPr>
          <w:rFonts w:asciiTheme="majorHAnsi" w:hAnsiTheme="majorHAnsi"/>
          <w:sz w:val="32"/>
          <w:szCs w:val="32"/>
          <w:u w:val="thick"/>
        </w:rPr>
      </w:pPr>
      <w:r w:rsidRPr="003E6F3F">
        <w:rPr>
          <w:rFonts w:asciiTheme="majorHAnsi" w:hAnsiTheme="majorHAnsi"/>
          <w:sz w:val="32"/>
          <w:szCs w:val="32"/>
          <w:u w:val="thick"/>
        </w:rPr>
        <w:t>Determination of density of a liquid using a loaded test tube</w:t>
      </w:r>
    </w:p>
    <w:p w:rsidR="003F74AE" w:rsidRPr="003E6F3F" w:rsidRDefault="003F74AE" w:rsidP="003F74AE">
      <w:pPr>
        <w:rPr>
          <w:rFonts w:asciiTheme="majorHAnsi" w:hAnsiTheme="majorHAnsi"/>
          <w:sz w:val="28"/>
          <w:szCs w:val="28"/>
          <w:u w:val="thick"/>
        </w:rPr>
      </w:pPr>
      <w:r w:rsidRPr="003E6F3F">
        <w:rPr>
          <w:rFonts w:asciiTheme="majorHAnsi" w:hAnsiTheme="majorHAnsi"/>
          <w:sz w:val="28"/>
          <w:szCs w:val="28"/>
          <w:u w:val="thick"/>
        </w:rPr>
        <w:t>AIM</w:t>
      </w:r>
    </w:p>
    <w:p w:rsidR="003F74AE" w:rsidRDefault="003F74AE" w:rsidP="003F74AE">
      <w:pPr>
        <w:rPr>
          <w:sz w:val="28"/>
          <w:szCs w:val="28"/>
        </w:rPr>
      </w:pPr>
      <w:r>
        <w:rPr>
          <w:sz w:val="28"/>
          <w:szCs w:val="28"/>
        </w:rPr>
        <w:t>To determine the density of water using a loaded test-tube</w:t>
      </w:r>
      <w:r w:rsidR="00B813EE">
        <w:rPr>
          <w:sz w:val="28"/>
          <w:szCs w:val="28"/>
        </w:rPr>
        <w:t>.</w:t>
      </w:r>
    </w:p>
    <w:p w:rsidR="00B813EE" w:rsidRDefault="00B813EE" w:rsidP="003F74AE">
      <w:pPr>
        <w:rPr>
          <w:sz w:val="28"/>
          <w:szCs w:val="28"/>
        </w:rPr>
      </w:pPr>
    </w:p>
    <w:p w:rsidR="00B813EE" w:rsidRPr="003E6F3F" w:rsidRDefault="00B813EE" w:rsidP="003F74AE">
      <w:pPr>
        <w:rPr>
          <w:rFonts w:asciiTheme="majorHAnsi" w:hAnsiTheme="majorHAnsi"/>
          <w:sz w:val="28"/>
          <w:szCs w:val="28"/>
          <w:u w:val="thick"/>
        </w:rPr>
      </w:pPr>
      <w:r w:rsidRPr="003E6F3F">
        <w:rPr>
          <w:rFonts w:asciiTheme="majorHAnsi" w:hAnsiTheme="majorHAnsi"/>
          <w:sz w:val="28"/>
          <w:szCs w:val="28"/>
          <w:u w:val="thick"/>
        </w:rPr>
        <w:t>APPARATUS</w:t>
      </w:r>
    </w:p>
    <w:p w:rsidR="00B813EE" w:rsidRDefault="00B813EE" w:rsidP="00B813E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813EE">
        <w:rPr>
          <w:sz w:val="28"/>
          <w:szCs w:val="28"/>
        </w:rPr>
        <w:t>A wide test-tu</w:t>
      </w:r>
      <w:r>
        <w:rPr>
          <w:sz w:val="28"/>
          <w:szCs w:val="28"/>
        </w:rPr>
        <w:t>b</w:t>
      </w:r>
      <w:r w:rsidRPr="00B813EE">
        <w:rPr>
          <w:sz w:val="28"/>
          <w:szCs w:val="28"/>
        </w:rPr>
        <w:t>e fitted with a mm scale</w:t>
      </w:r>
    </w:p>
    <w:p w:rsidR="00B813EE" w:rsidRDefault="00B813EE" w:rsidP="00B813E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 deep beaker</w:t>
      </w:r>
    </w:p>
    <w:p w:rsidR="00B813EE" w:rsidRDefault="00B813EE" w:rsidP="00B813E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 cup of sand </w:t>
      </w:r>
    </w:p>
    <w:p w:rsidR="00B813EE" w:rsidRDefault="00B813EE" w:rsidP="00B813E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5 lead shots</w:t>
      </w:r>
    </w:p>
    <w:p w:rsidR="00B813EE" w:rsidRDefault="00B813EE" w:rsidP="00B813E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Calipers </w:t>
      </w:r>
    </w:p>
    <w:p w:rsidR="00B813EE" w:rsidRDefault="00B813EE" w:rsidP="00B813E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Water </w:t>
      </w:r>
    </w:p>
    <w:p w:rsidR="009745A6" w:rsidRDefault="009745A6" w:rsidP="009745A6">
      <w:pPr>
        <w:rPr>
          <w:sz w:val="28"/>
          <w:szCs w:val="28"/>
        </w:rPr>
      </w:pPr>
    </w:p>
    <w:p w:rsidR="009745A6" w:rsidRPr="009745A6" w:rsidRDefault="009745A6" w:rsidP="009745A6">
      <w:pPr>
        <w:rPr>
          <w:rFonts w:asciiTheme="majorHAnsi" w:hAnsiTheme="majorHAnsi"/>
          <w:sz w:val="28"/>
          <w:szCs w:val="28"/>
          <w:u w:val="thick"/>
        </w:rPr>
      </w:pPr>
      <w:r w:rsidRPr="009745A6">
        <w:rPr>
          <w:rFonts w:asciiTheme="majorHAnsi" w:hAnsiTheme="majorHAnsi"/>
          <w:sz w:val="28"/>
          <w:szCs w:val="28"/>
          <w:u w:val="thick"/>
        </w:rPr>
        <w:t>DIAGRAM</w:t>
      </w:r>
    </w:p>
    <w:p w:rsidR="00B813EE" w:rsidRDefault="009745A6" w:rsidP="00B813EE">
      <w:pPr>
        <w:rPr>
          <w:sz w:val="28"/>
          <w:szCs w:val="28"/>
        </w:rPr>
      </w:pPr>
      <w:r w:rsidRPr="009745A6">
        <w:rPr>
          <w:noProof/>
          <w:sz w:val="28"/>
          <w:szCs w:val="28"/>
        </w:rPr>
        <w:drawing>
          <wp:inline distT="0" distB="0" distL="0" distR="0">
            <wp:extent cx="4305300" cy="3114675"/>
            <wp:effectExtent l="19050" t="0" r="0" b="0"/>
            <wp:docPr id="2" name="Object 2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4481513" cy="3124200"/>
                      <a:chOff x="1752600" y="1447800"/>
                      <a:chExt cx="4481513" cy="3124200"/>
                    </a:xfrm>
                  </a:grpSpPr>
                  <a:grpSp>
                    <a:nvGrpSpPr>
                      <a:cNvPr id="11" name="Group 10"/>
                      <a:cNvGrpSpPr/>
                    </a:nvGrpSpPr>
                    <a:grpSpPr>
                      <a:xfrm>
                        <a:off x="1752600" y="1447800"/>
                        <a:ext cx="4481513" cy="3124200"/>
                        <a:chOff x="1752600" y="1447800"/>
                        <a:chExt cx="4481513" cy="3124200"/>
                      </a:xfrm>
                    </a:grpSpPr>
                    <a:pic>
                      <a:nvPicPr>
                        <a:cNvPr id="4" name="Picture 3"/>
                        <a:cNvPicPr/>
                      </a:nvPicPr>
                      <a:blipFill>
                        <a:blip r:embed="rId8"/>
                        <a:srcRect/>
                        <a:stretch>
                          <a:fillRect/>
                        </a:stretch>
                      </a:blipFill>
                      <a:spPr bwMode="auto">
                        <a:xfrm>
                          <a:off x="1752600" y="1447800"/>
                          <a:ext cx="4481513" cy="3124200"/>
                        </a:xfrm>
                        <a:prstGeom prst="rect">
                          <a:avLst/>
                        </a:prstGeom>
                        <a:noFill/>
                      </a:spPr>
                    </a:pic>
                    <a:sp>
                      <a:nvSpPr>
                        <a:cNvPr id="5" name="TextBox 4"/>
                        <a:cNvSpPr txBox="1"/>
                      </a:nvSpPr>
                      <a:spPr>
                        <a:xfrm>
                          <a:off x="5029200" y="2057400"/>
                          <a:ext cx="914400" cy="369332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 smtClean="0"/>
                              <a:t>Beaker</a:t>
                            </a:r>
                            <a:endParaRPr lang="en-US" dirty="0"/>
                          </a:p>
                        </a:txBody>
                        <a:useSpRect/>
                      </a:txSp>
                    </a:sp>
                    <a:sp>
                      <a:nvSpPr>
                        <a:cNvPr id="7" name="TextBox 6"/>
                        <a:cNvSpPr txBox="1"/>
                      </a:nvSpPr>
                      <a:spPr>
                        <a:xfrm>
                          <a:off x="5105400" y="2362200"/>
                          <a:ext cx="1066800" cy="369332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 smtClean="0"/>
                              <a:t>Test tube</a:t>
                            </a:r>
                            <a:endParaRPr lang="en-US" dirty="0"/>
                          </a:p>
                        </a:txBody>
                        <a:useSpRect/>
                      </a:txSp>
                    </a:sp>
                    <a:sp>
                      <a:nvSpPr>
                        <a:cNvPr id="8" name="TextBox 7"/>
                        <a:cNvSpPr txBox="1"/>
                      </a:nvSpPr>
                      <a:spPr>
                        <a:xfrm>
                          <a:off x="5105400" y="2667000"/>
                          <a:ext cx="1066800" cy="369332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 smtClean="0"/>
                              <a:t>weight</a:t>
                            </a:r>
                            <a:endParaRPr lang="en-US" dirty="0"/>
                          </a:p>
                        </a:txBody>
                        <a:useSpRect/>
                      </a:txSp>
                    </a:sp>
                    <a:sp>
                      <a:nvSpPr>
                        <a:cNvPr id="9" name="TextBox 8"/>
                        <a:cNvSpPr txBox="1"/>
                      </a:nvSpPr>
                      <a:spPr>
                        <a:xfrm>
                          <a:off x="5029200" y="3200400"/>
                          <a:ext cx="914400" cy="369332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 smtClean="0"/>
                              <a:t>sand</a:t>
                            </a:r>
                            <a:endParaRPr lang="en-US" dirty="0"/>
                          </a:p>
                        </a:txBody>
                        <a:useSpRect/>
                      </a:txSp>
                    </a:sp>
                    <a:sp>
                      <a:nvSpPr>
                        <a:cNvPr id="10" name="TextBox 9"/>
                        <a:cNvSpPr txBox="1"/>
                      </a:nvSpPr>
                      <a:spPr>
                        <a:xfrm>
                          <a:off x="5029200" y="3429000"/>
                          <a:ext cx="762000" cy="369332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 smtClean="0"/>
                              <a:t>water</a:t>
                            </a:r>
                            <a:endParaRPr lang="en-US" dirty="0"/>
                          </a:p>
                        </a:txBody>
                        <a:useSpRect/>
                      </a:txSp>
                    </a:sp>
                  </a:grpSp>
                </lc:lockedCanvas>
              </a:graphicData>
            </a:graphic>
          </wp:inline>
        </w:drawing>
      </w:r>
    </w:p>
    <w:p w:rsidR="009745A6" w:rsidRDefault="009745A6" w:rsidP="00B813EE">
      <w:pPr>
        <w:rPr>
          <w:rFonts w:asciiTheme="majorHAnsi" w:hAnsiTheme="majorHAnsi"/>
          <w:sz w:val="28"/>
          <w:szCs w:val="28"/>
          <w:u w:val="thick"/>
        </w:rPr>
      </w:pPr>
    </w:p>
    <w:p w:rsidR="00B813EE" w:rsidRPr="003E6F3F" w:rsidRDefault="00B813EE" w:rsidP="00B813EE">
      <w:pPr>
        <w:rPr>
          <w:rFonts w:asciiTheme="majorHAnsi" w:hAnsiTheme="majorHAnsi"/>
          <w:sz w:val="28"/>
          <w:szCs w:val="28"/>
          <w:u w:val="thick"/>
        </w:rPr>
      </w:pPr>
      <w:r w:rsidRPr="003E6F3F">
        <w:rPr>
          <w:rFonts w:asciiTheme="majorHAnsi" w:hAnsiTheme="majorHAnsi"/>
          <w:sz w:val="28"/>
          <w:szCs w:val="28"/>
          <w:u w:val="thick"/>
        </w:rPr>
        <w:t>THEORY</w:t>
      </w:r>
    </w:p>
    <w:p w:rsidR="00C076F0" w:rsidRDefault="00B813EE" w:rsidP="00B813EE">
      <w:pPr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>If the radius of the test-tube is r cm and the mean depth of immersion in cm per g is n (where n is the slope of the depth of immersion against the additional load). Then, the volume liquid disp</w:t>
      </w:r>
      <w:r w:rsidR="00290D0A">
        <w:rPr>
          <w:sz w:val="28"/>
          <w:szCs w:val="28"/>
        </w:rPr>
        <w:t>laced by the addition of 1 gram</w:t>
      </w:r>
      <w:r>
        <w:rPr>
          <w:sz w:val="28"/>
          <w:szCs w:val="28"/>
        </w:rPr>
        <w:t xml:space="preserve"> to the test-tube</w:t>
      </w:r>
      <w:r w:rsidR="00C076F0">
        <w:rPr>
          <w:sz w:val="28"/>
          <w:szCs w:val="28"/>
        </w:rPr>
        <w:t xml:space="preserve"> = </w:t>
      </w:r>
      <m:oMath>
        <m:r>
          <w:rPr>
            <w:rFonts w:ascii="Cambria Math" w:hAnsi="Cambria Math"/>
            <w:sz w:val="28"/>
            <w:szCs w:val="28"/>
          </w:rPr>
          <m:t>π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n</m:t>
        </m:r>
      </m:oMath>
      <w:r w:rsidR="00C076F0">
        <w:rPr>
          <w:rFonts w:eastAsiaTheme="minorEastAsia"/>
          <w:sz w:val="28"/>
          <w:szCs w:val="28"/>
        </w:rPr>
        <w:t xml:space="preserve"> cm</w:t>
      </w:r>
      <w:r w:rsidR="00C076F0">
        <w:rPr>
          <w:rFonts w:eastAsiaTheme="minorEastAsia"/>
          <w:sz w:val="28"/>
          <w:szCs w:val="28"/>
          <w:vertAlign w:val="superscript"/>
        </w:rPr>
        <w:t>3</w:t>
      </w:r>
      <w:r w:rsidR="00C076F0">
        <w:rPr>
          <w:rFonts w:eastAsiaTheme="minorEastAsia"/>
          <w:sz w:val="28"/>
          <w:szCs w:val="28"/>
        </w:rPr>
        <w:t>.</w:t>
      </w:r>
    </w:p>
    <w:p w:rsidR="00C076F0" w:rsidRDefault="00C076F0" w:rsidP="00B813EE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If the density of the liquid is </w:t>
      </w:r>
      <w:r>
        <w:rPr>
          <w:rFonts w:ascii="Times New Roman" w:eastAsiaTheme="minorEastAsia" w:hAnsi="Times New Roman" w:cs="Times New Roman"/>
          <w:sz w:val="28"/>
          <w:szCs w:val="28"/>
        </w:rPr>
        <w:t>ρ</w:t>
      </w:r>
      <w:r>
        <w:rPr>
          <w:rFonts w:eastAsiaTheme="minorEastAsia"/>
          <w:sz w:val="28"/>
          <w:szCs w:val="28"/>
        </w:rPr>
        <w:t xml:space="preserve"> gm</w:t>
      </w:r>
      <w:r>
        <w:rPr>
          <w:rFonts w:eastAsiaTheme="minorEastAsia"/>
          <w:sz w:val="28"/>
          <w:szCs w:val="28"/>
          <w:vertAlign w:val="superscript"/>
        </w:rPr>
        <w:t>-3</w:t>
      </w:r>
      <w:r>
        <w:rPr>
          <w:rFonts w:eastAsiaTheme="minorEastAsia"/>
          <w:sz w:val="28"/>
          <w:szCs w:val="28"/>
        </w:rPr>
        <w:t xml:space="preserve">, then the weight of the liquid displaced = </w:t>
      </w:r>
      <m:oMath>
        <m:r>
          <w:rPr>
            <w:rFonts w:ascii="Cambria Math" w:eastAsiaTheme="minorEastAsia" w:hAnsi="Cambria Math"/>
            <w:sz w:val="28"/>
            <w:szCs w:val="28"/>
          </w:rPr>
          <m:t>π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nρ</m:t>
        </m:r>
      </m:oMath>
      <w:r>
        <w:rPr>
          <w:rFonts w:eastAsiaTheme="minorEastAsia"/>
          <w:sz w:val="28"/>
          <w:szCs w:val="28"/>
        </w:rPr>
        <w:t xml:space="preserve"> gm.</w:t>
      </w:r>
    </w:p>
    <w:p w:rsidR="00B813EE" w:rsidRDefault="00C076F0" w:rsidP="00B813EE">
      <w:pPr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Hence, by Archimedes’ principle:  </w:t>
      </w:r>
      <m:oMath>
        <m:r>
          <w:rPr>
            <w:rFonts w:ascii="Cambria Math" w:eastAsiaTheme="minorEastAsia" w:hAnsi="Cambria Math"/>
            <w:sz w:val="28"/>
            <w:szCs w:val="28"/>
          </w:rPr>
          <m:t>π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nρ=1</m:t>
        </m:r>
      </m:oMath>
      <w:r w:rsidR="00B813EE" w:rsidRPr="00B813EE">
        <w:rPr>
          <w:sz w:val="28"/>
          <w:szCs w:val="28"/>
        </w:rPr>
        <w:t xml:space="preserve"> </w:t>
      </w:r>
    </w:p>
    <w:p w:rsidR="00C076F0" w:rsidRDefault="00C076F0" w:rsidP="00B813EE">
      <w:pPr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 xml:space="preserve">Then, the density of the liquid, </w:t>
      </w:r>
      <m:oMath>
        <m:r>
          <w:rPr>
            <w:rFonts w:ascii="Cambria Math" w:hAnsi="Cambria Math"/>
            <w:sz w:val="28"/>
            <w:szCs w:val="28"/>
          </w:rPr>
          <m:t>ρ=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π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n</m:t>
            </m:r>
          </m:den>
        </m:f>
      </m:oMath>
      <w:r>
        <w:rPr>
          <w:rFonts w:eastAsiaTheme="minorEastAsia"/>
          <w:sz w:val="28"/>
          <w:szCs w:val="28"/>
        </w:rPr>
        <w:t xml:space="preserve"> gm cm</w:t>
      </w:r>
      <w:r>
        <w:rPr>
          <w:rFonts w:eastAsiaTheme="minorEastAsia"/>
          <w:sz w:val="28"/>
          <w:szCs w:val="28"/>
          <w:vertAlign w:val="superscript"/>
        </w:rPr>
        <w:t>-3</w:t>
      </w:r>
      <w:r>
        <w:rPr>
          <w:rFonts w:eastAsiaTheme="minorEastAsia"/>
          <w:sz w:val="28"/>
          <w:szCs w:val="28"/>
        </w:rPr>
        <w:t>.</w:t>
      </w:r>
    </w:p>
    <w:p w:rsidR="00C076F0" w:rsidRDefault="00C076F0" w:rsidP="00B813EE">
      <w:pPr>
        <w:rPr>
          <w:rFonts w:eastAsiaTheme="minorEastAsia"/>
          <w:sz w:val="28"/>
          <w:szCs w:val="28"/>
        </w:rPr>
      </w:pPr>
    </w:p>
    <w:p w:rsidR="00C076F0" w:rsidRPr="003E6F3F" w:rsidRDefault="00C076F0" w:rsidP="00B813EE">
      <w:pPr>
        <w:rPr>
          <w:rFonts w:asciiTheme="majorHAnsi" w:eastAsiaTheme="minorEastAsia" w:hAnsiTheme="majorHAnsi"/>
          <w:sz w:val="28"/>
          <w:szCs w:val="28"/>
          <w:u w:val="thick"/>
        </w:rPr>
      </w:pPr>
      <w:r w:rsidRPr="003E6F3F">
        <w:rPr>
          <w:rFonts w:asciiTheme="majorHAnsi" w:eastAsiaTheme="minorEastAsia" w:hAnsiTheme="majorHAnsi"/>
          <w:sz w:val="28"/>
          <w:szCs w:val="28"/>
          <w:u w:val="thick"/>
        </w:rPr>
        <w:t>PROCEDURE</w:t>
      </w:r>
    </w:p>
    <w:p w:rsidR="00C076F0" w:rsidRDefault="00C076F0" w:rsidP="00B813EE">
      <w:pPr>
        <w:rPr>
          <w:sz w:val="28"/>
          <w:szCs w:val="28"/>
        </w:rPr>
      </w:pPr>
      <w:r>
        <w:rPr>
          <w:sz w:val="28"/>
          <w:szCs w:val="28"/>
        </w:rPr>
        <w:t>Sufficient sand was placed in the tube to make it float vertically in the water and the level X</w:t>
      </w:r>
      <w:r>
        <w:rPr>
          <w:sz w:val="28"/>
          <w:szCs w:val="28"/>
          <w:vertAlign w:val="subscript"/>
        </w:rPr>
        <w:t>0</w:t>
      </w:r>
      <w:r>
        <w:rPr>
          <w:sz w:val="28"/>
          <w:szCs w:val="28"/>
        </w:rPr>
        <w:t xml:space="preserve"> at which it floats was noted. Lead shots were then placed in the tube and in each case the reading (X) of the scale against the liquid level was noted. A graph was then drawn of the depth of immersion (d</w:t>
      </w:r>
      <w:r w:rsidR="002E6CFC">
        <w:rPr>
          <w:sz w:val="28"/>
          <w:szCs w:val="28"/>
        </w:rPr>
        <w:t>) =</w:t>
      </w:r>
      <w:r w:rsidR="00FE0D4A">
        <w:rPr>
          <w:sz w:val="28"/>
          <w:szCs w:val="28"/>
        </w:rPr>
        <w:t>(X-X</w:t>
      </w:r>
      <w:r w:rsidR="00FE0D4A">
        <w:rPr>
          <w:sz w:val="28"/>
          <w:szCs w:val="28"/>
          <w:vertAlign w:val="subscript"/>
        </w:rPr>
        <w:t>0</w:t>
      </w:r>
      <w:r w:rsidR="00FE0D4A">
        <w:rPr>
          <w:sz w:val="28"/>
          <w:szCs w:val="28"/>
        </w:rPr>
        <w:t>) against the additional load. The external radius of the test-tube was found using a caliper, taking four readings.</w:t>
      </w:r>
    </w:p>
    <w:p w:rsidR="00FE0D4A" w:rsidRDefault="00FE0D4A" w:rsidP="00B813EE">
      <w:pPr>
        <w:rPr>
          <w:sz w:val="28"/>
          <w:szCs w:val="28"/>
        </w:rPr>
      </w:pPr>
      <w:r>
        <w:rPr>
          <w:sz w:val="28"/>
          <w:szCs w:val="28"/>
        </w:rPr>
        <w:t>The test-tube then was caused to oscillate vertically and the time for 10 oscillations was noted. This was repeated four times. The periodic time T was used to find the value of g which is the acceleration due to gravity.</w:t>
      </w:r>
    </w:p>
    <w:p w:rsidR="00FE0D4A" w:rsidRDefault="00FE0D4A" w:rsidP="00B813EE">
      <w:pPr>
        <w:rPr>
          <w:sz w:val="28"/>
          <w:szCs w:val="28"/>
        </w:rPr>
      </w:pPr>
    </w:p>
    <w:p w:rsidR="009745A6" w:rsidRDefault="009745A6" w:rsidP="00B813EE">
      <w:pPr>
        <w:rPr>
          <w:rFonts w:asciiTheme="majorHAnsi" w:hAnsiTheme="majorHAnsi"/>
          <w:sz w:val="28"/>
          <w:szCs w:val="28"/>
          <w:u w:val="thick"/>
        </w:rPr>
      </w:pPr>
    </w:p>
    <w:p w:rsidR="009745A6" w:rsidRDefault="009745A6" w:rsidP="00B813EE">
      <w:pPr>
        <w:rPr>
          <w:rFonts w:asciiTheme="majorHAnsi" w:hAnsiTheme="majorHAnsi"/>
          <w:sz w:val="28"/>
          <w:szCs w:val="28"/>
          <w:u w:val="thick"/>
        </w:rPr>
      </w:pPr>
    </w:p>
    <w:p w:rsidR="009745A6" w:rsidRDefault="009745A6" w:rsidP="00B813EE">
      <w:pPr>
        <w:rPr>
          <w:rFonts w:asciiTheme="majorHAnsi" w:hAnsiTheme="majorHAnsi"/>
          <w:sz w:val="28"/>
          <w:szCs w:val="28"/>
          <w:u w:val="thick"/>
        </w:rPr>
      </w:pPr>
    </w:p>
    <w:p w:rsidR="009745A6" w:rsidRDefault="009745A6" w:rsidP="00B813EE">
      <w:pPr>
        <w:rPr>
          <w:rFonts w:asciiTheme="majorHAnsi" w:hAnsiTheme="majorHAnsi"/>
          <w:sz w:val="28"/>
          <w:szCs w:val="28"/>
          <w:u w:val="thick"/>
        </w:rPr>
      </w:pPr>
    </w:p>
    <w:p w:rsidR="009745A6" w:rsidRDefault="009745A6" w:rsidP="00B813EE">
      <w:pPr>
        <w:rPr>
          <w:rFonts w:asciiTheme="majorHAnsi" w:hAnsiTheme="majorHAnsi"/>
          <w:sz w:val="28"/>
          <w:szCs w:val="28"/>
          <w:u w:val="thick"/>
        </w:rPr>
      </w:pPr>
    </w:p>
    <w:p w:rsidR="000B060D" w:rsidRPr="003E6F3F" w:rsidRDefault="000B060D" w:rsidP="00B813EE">
      <w:pPr>
        <w:rPr>
          <w:rFonts w:asciiTheme="majorHAnsi" w:hAnsiTheme="majorHAnsi"/>
          <w:sz w:val="28"/>
          <w:szCs w:val="28"/>
          <w:u w:val="thick"/>
        </w:rPr>
      </w:pPr>
      <w:r w:rsidRPr="003E6F3F">
        <w:rPr>
          <w:rFonts w:asciiTheme="majorHAnsi" w:hAnsiTheme="majorHAnsi"/>
          <w:sz w:val="28"/>
          <w:szCs w:val="28"/>
          <w:u w:val="thick"/>
        </w:rPr>
        <w:t>TABLE OF RESULTS</w:t>
      </w:r>
    </w:p>
    <w:p w:rsidR="000B060D" w:rsidRPr="000B060D" w:rsidRDefault="000B060D" w:rsidP="00B813EE">
      <w:pPr>
        <w:rPr>
          <w:sz w:val="28"/>
          <w:szCs w:val="28"/>
        </w:rPr>
      </w:pPr>
      <w:r>
        <w:rPr>
          <w:sz w:val="28"/>
          <w:szCs w:val="28"/>
        </w:rPr>
        <w:t>X</w:t>
      </w:r>
      <w:r>
        <w:rPr>
          <w:sz w:val="28"/>
          <w:szCs w:val="28"/>
          <w:vertAlign w:val="subscript"/>
        </w:rPr>
        <w:t>0</w:t>
      </w:r>
      <w:r>
        <w:rPr>
          <w:sz w:val="28"/>
          <w:szCs w:val="28"/>
        </w:rPr>
        <w:t>=10.0cm</w:t>
      </w:r>
    </w:p>
    <w:tbl>
      <w:tblPr>
        <w:tblStyle w:val="TableGrid"/>
        <w:tblW w:w="0" w:type="auto"/>
        <w:tblLook w:val="04A0"/>
      </w:tblPr>
      <w:tblGrid>
        <w:gridCol w:w="1908"/>
        <w:gridCol w:w="1980"/>
        <w:gridCol w:w="1710"/>
      </w:tblGrid>
      <w:tr w:rsidR="000B060D" w:rsidTr="006E563F">
        <w:tc>
          <w:tcPr>
            <w:tcW w:w="1908" w:type="dxa"/>
          </w:tcPr>
          <w:p w:rsidR="000B060D" w:rsidRDefault="000B060D" w:rsidP="00B813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MASS/g</w:t>
            </w:r>
          </w:p>
        </w:tc>
        <w:tc>
          <w:tcPr>
            <w:tcW w:w="1980" w:type="dxa"/>
          </w:tcPr>
          <w:p w:rsidR="000B060D" w:rsidRDefault="000B060D" w:rsidP="00B813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X/cm</w:t>
            </w:r>
          </w:p>
        </w:tc>
        <w:tc>
          <w:tcPr>
            <w:tcW w:w="1710" w:type="dxa"/>
          </w:tcPr>
          <w:p w:rsidR="000B060D" w:rsidRPr="000B060D" w:rsidRDefault="000B060D" w:rsidP="00B813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 = X-X</w:t>
            </w:r>
            <w:r>
              <w:rPr>
                <w:sz w:val="28"/>
                <w:szCs w:val="28"/>
                <w:vertAlign w:val="subscript"/>
              </w:rPr>
              <w:t>0</w:t>
            </w:r>
            <w:r>
              <w:rPr>
                <w:sz w:val="28"/>
                <w:szCs w:val="28"/>
              </w:rPr>
              <w:t>/cm</w:t>
            </w:r>
          </w:p>
        </w:tc>
      </w:tr>
      <w:tr w:rsidR="000B060D" w:rsidTr="006E563F">
        <w:tc>
          <w:tcPr>
            <w:tcW w:w="1908" w:type="dxa"/>
          </w:tcPr>
          <w:p w:rsidR="000B060D" w:rsidRDefault="000B060D" w:rsidP="00B813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80" w:type="dxa"/>
          </w:tcPr>
          <w:p w:rsidR="000B060D" w:rsidRDefault="000B060D" w:rsidP="00B813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10.6</w:t>
            </w:r>
          </w:p>
        </w:tc>
        <w:tc>
          <w:tcPr>
            <w:tcW w:w="1710" w:type="dxa"/>
          </w:tcPr>
          <w:p w:rsidR="000B060D" w:rsidRDefault="000B060D" w:rsidP="00B813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0.6</w:t>
            </w:r>
          </w:p>
        </w:tc>
      </w:tr>
      <w:tr w:rsidR="000B060D" w:rsidTr="006E563F">
        <w:tc>
          <w:tcPr>
            <w:tcW w:w="1908" w:type="dxa"/>
          </w:tcPr>
          <w:p w:rsidR="000B060D" w:rsidRDefault="000B060D" w:rsidP="00B813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980" w:type="dxa"/>
          </w:tcPr>
          <w:p w:rsidR="000B060D" w:rsidRDefault="000B060D" w:rsidP="00B813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11.2</w:t>
            </w:r>
          </w:p>
        </w:tc>
        <w:tc>
          <w:tcPr>
            <w:tcW w:w="1710" w:type="dxa"/>
          </w:tcPr>
          <w:p w:rsidR="000B060D" w:rsidRDefault="000B060D" w:rsidP="00B813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1.2</w:t>
            </w:r>
          </w:p>
        </w:tc>
      </w:tr>
      <w:tr w:rsidR="000B060D" w:rsidTr="006E563F">
        <w:tc>
          <w:tcPr>
            <w:tcW w:w="1908" w:type="dxa"/>
          </w:tcPr>
          <w:p w:rsidR="000B060D" w:rsidRDefault="000B060D" w:rsidP="00B813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980" w:type="dxa"/>
          </w:tcPr>
          <w:p w:rsidR="000B060D" w:rsidRDefault="000B060D" w:rsidP="00B813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11.8</w:t>
            </w:r>
          </w:p>
        </w:tc>
        <w:tc>
          <w:tcPr>
            <w:tcW w:w="1710" w:type="dxa"/>
          </w:tcPr>
          <w:p w:rsidR="000B060D" w:rsidRDefault="000B060D" w:rsidP="00B813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1.8</w:t>
            </w:r>
          </w:p>
        </w:tc>
      </w:tr>
      <w:tr w:rsidR="000B060D" w:rsidTr="006E563F">
        <w:tc>
          <w:tcPr>
            <w:tcW w:w="1908" w:type="dxa"/>
          </w:tcPr>
          <w:p w:rsidR="000B060D" w:rsidRDefault="000B060D" w:rsidP="00B813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980" w:type="dxa"/>
          </w:tcPr>
          <w:p w:rsidR="000B060D" w:rsidRDefault="000B060D" w:rsidP="00B813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12.4</w:t>
            </w:r>
          </w:p>
        </w:tc>
        <w:tc>
          <w:tcPr>
            <w:tcW w:w="1710" w:type="dxa"/>
          </w:tcPr>
          <w:p w:rsidR="000B060D" w:rsidRDefault="000B060D" w:rsidP="00B813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2.4</w:t>
            </w:r>
          </w:p>
        </w:tc>
      </w:tr>
      <w:tr w:rsidR="000B060D" w:rsidTr="006E563F">
        <w:tc>
          <w:tcPr>
            <w:tcW w:w="1908" w:type="dxa"/>
          </w:tcPr>
          <w:p w:rsidR="000B060D" w:rsidRDefault="000B060D" w:rsidP="00B813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980" w:type="dxa"/>
          </w:tcPr>
          <w:p w:rsidR="000B060D" w:rsidRDefault="000B060D" w:rsidP="00B813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13.0</w:t>
            </w:r>
          </w:p>
        </w:tc>
        <w:tc>
          <w:tcPr>
            <w:tcW w:w="1710" w:type="dxa"/>
          </w:tcPr>
          <w:p w:rsidR="000B060D" w:rsidRDefault="000B060D" w:rsidP="00B813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3.0</w:t>
            </w:r>
          </w:p>
        </w:tc>
      </w:tr>
    </w:tbl>
    <w:tbl>
      <w:tblPr>
        <w:tblStyle w:val="TableGrid"/>
        <w:tblpPr w:leftFromText="180" w:rightFromText="180" w:vertAnchor="text" w:horzAnchor="margin" w:tblpY="271"/>
        <w:tblW w:w="0" w:type="auto"/>
        <w:tblLook w:val="04A0"/>
      </w:tblPr>
      <w:tblGrid>
        <w:gridCol w:w="1728"/>
        <w:gridCol w:w="2250"/>
      </w:tblGrid>
      <w:tr w:rsidR="006E563F" w:rsidTr="006E563F">
        <w:tc>
          <w:tcPr>
            <w:tcW w:w="1728" w:type="dxa"/>
          </w:tcPr>
          <w:p w:rsidR="006E563F" w:rsidRDefault="006E563F" w:rsidP="006E563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Time t/s</w:t>
            </w:r>
          </w:p>
        </w:tc>
        <w:tc>
          <w:tcPr>
            <w:tcW w:w="2250" w:type="dxa"/>
          </w:tcPr>
          <w:p w:rsidR="006E563F" w:rsidRDefault="006E563F" w:rsidP="006E563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Period T=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den>
              </m:f>
            </m:oMath>
            <w:r>
              <w:rPr>
                <w:rFonts w:eastAsiaTheme="minorEastAsia"/>
                <w:sz w:val="28"/>
                <w:szCs w:val="28"/>
              </w:rPr>
              <w:t xml:space="preserve"> /s</w:t>
            </w:r>
          </w:p>
        </w:tc>
      </w:tr>
      <w:tr w:rsidR="006E563F" w:rsidTr="006E563F">
        <w:tc>
          <w:tcPr>
            <w:tcW w:w="1728" w:type="dxa"/>
          </w:tcPr>
          <w:p w:rsidR="006E563F" w:rsidRDefault="006E563F" w:rsidP="006E563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6.25</w:t>
            </w:r>
          </w:p>
        </w:tc>
        <w:tc>
          <w:tcPr>
            <w:tcW w:w="2250" w:type="dxa"/>
          </w:tcPr>
          <w:p w:rsidR="006E563F" w:rsidRDefault="006E563F" w:rsidP="006E563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0.625</w:t>
            </w:r>
          </w:p>
        </w:tc>
      </w:tr>
      <w:tr w:rsidR="006E563F" w:rsidTr="006E563F">
        <w:tc>
          <w:tcPr>
            <w:tcW w:w="1728" w:type="dxa"/>
          </w:tcPr>
          <w:p w:rsidR="006E563F" w:rsidRDefault="006E563F" w:rsidP="006E563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6.22</w:t>
            </w:r>
          </w:p>
        </w:tc>
        <w:tc>
          <w:tcPr>
            <w:tcW w:w="2250" w:type="dxa"/>
          </w:tcPr>
          <w:p w:rsidR="006E563F" w:rsidRDefault="006E563F" w:rsidP="006E563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0.622</w:t>
            </w:r>
          </w:p>
        </w:tc>
      </w:tr>
      <w:tr w:rsidR="006E563F" w:rsidTr="006E563F">
        <w:tc>
          <w:tcPr>
            <w:tcW w:w="1728" w:type="dxa"/>
          </w:tcPr>
          <w:p w:rsidR="006E563F" w:rsidRDefault="006E563F" w:rsidP="006E563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6.22</w:t>
            </w:r>
          </w:p>
        </w:tc>
        <w:tc>
          <w:tcPr>
            <w:tcW w:w="2250" w:type="dxa"/>
          </w:tcPr>
          <w:p w:rsidR="006E563F" w:rsidRDefault="006E563F" w:rsidP="006E563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0.622</w:t>
            </w:r>
          </w:p>
        </w:tc>
      </w:tr>
      <w:tr w:rsidR="006E563F" w:rsidTr="006E563F">
        <w:tc>
          <w:tcPr>
            <w:tcW w:w="1728" w:type="dxa"/>
          </w:tcPr>
          <w:p w:rsidR="006E563F" w:rsidRDefault="006E563F" w:rsidP="006E563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6.25</w:t>
            </w:r>
          </w:p>
        </w:tc>
        <w:tc>
          <w:tcPr>
            <w:tcW w:w="2250" w:type="dxa"/>
          </w:tcPr>
          <w:p w:rsidR="006E563F" w:rsidRDefault="006E563F" w:rsidP="006E563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0.625</w:t>
            </w:r>
          </w:p>
        </w:tc>
      </w:tr>
      <w:tr w:rsidR="006E563F" w:rsidTr="006E563F">
        <w:tc>
          <w:tcPr>
            <w:tcW w:w="1728" w:type="dxa"/>
          </w:tcPr>
          <w:p w:rsidR="006E563F" w:rsidRDefault="006E563F" w:rsidP="006E563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6.23</w:t>
            </w:r>
          </w:p>
        </w:tc>
        <w:tc>
          <w:tcPr>
            <w:tcW w:w="2250" w:type="dxa"/>
          </w:tcPr>
          <w:p w:rsidR="006E563F" w:rsidRDefault="006E563F" w:rsidP="006E563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0.623</w:t>
            </w:r>
          </w:p>
        </w:tc>
      </w:tr>
    </w:tbl>
    <w:p w:rsidR="000B060D" w:rsidRDefault="000B060D" w:rsidP="00B813EE">
      <w:pPr>
        <w:rPr>
          <w:sz w:val="28"/>
          <w:szCs w:val="28"/>
        </w:rPr>
      </w:pPr>
    </w:p>
    <w:p w:rsidR="006E563F" w:rsidRDefault="006E563F" w:rsidP="00B813EE">
      <w:pPr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 xml:space="preserve">Average T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0.625+0.622+0.622+0.625+0.623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>
        <w:rPr>
          <w:rFonts w:eastAsiaTheme="minorEastAsia"/>
          <w:sz w:val="28"/>
          <w:szCs w:val="28"/>
        </w:rPr>
        <w:t xml:space="preserve"> /s</w:t>
      </w:r>
    </w:p>
    <w:p w:rsidR="006E563F" w:rsidRDefault="006E563F" w:rsidP="00B813EE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                   = 0.623s</w:t>
      </w:r>
    </w:p>
    <w:p w:rsidR="006E563F" w:rsidRDefault="006E563F" w:rsidP="00B813EE">
      <w:pPr>
        <w:rPr>
          <w:rFonts w:eastAsiaTheme="minorEastAsia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Y="221"/>
        <w:tblW w:w="0" w:type="auto"/>
        <w:tblLook w:val="04A0"/>
      </w:tblPr>
      <w:tblGrid>
        <w:gridCol w:w="3192"/>
        <w:gridCol w:w="3192"/>
      </w:tblGrid>
      <w:tr w:rsidR="006E563F" w:rsidTr="006E563F">
        <w:tc>
          <w:tcPr>
            <w:tcW w:w="3192" w:type="dxa"/>
          </w:tcPr>
          <w:p w:rsidR="006E563F" w:rsidRDefault="006E563F" w:rsidP="006E563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Diameter (d)/mm </w:t>
            </w:r>
          </w:p>
        </w:tc>
        <w:tc>
          <w:tcPr>
            <w:tcW w:w="3192" w:type="dxa"/>
          </w:tcPr>
          <w:p w:rsidR="006E563F" w:rsidRDefault="006E563F" w:rsidP="006E563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Radius (</w:t>
            </w:r>
            <m:oMath>
              <m:box>
                <m:box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oxPr>
                <m:e>
                  <m:argPr>
                    <m:argSz m:val="-1"/>
                  </m:argP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box>
            </m:oMath>
            <w:r>
              <w:rPr>
                <w:rFonts w:eastAsiaTheme="minorEastAsia"/>
                <w:sz w:val="28"/>
                <w:szCs w:val="28"/>
              </w:rPr>
              <w:t>)/mm</w:t>
            </w:r>
          </w:p>
        </w:tc>
      </w:tr>
      <w:tr w:rsidR="006E563F" w:rsidTr="006E563F">
        <w:tc>
          <w:tcPr>
            <w:tcW w:w="3192" w:type="dxa"/>
          </w:tcPr>
          <w:p w:rsidR="006E563F" w:rsidRDefault="006E563F" w:rsidP="006E563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15.0</w:t>
            </w:r>
          </w:p>
        </w:tc>
        <w:tc>
          <w:tcPr>
            <w:tcW w:w="3192" w:type="dxa"/>
          </w:tcPr>
          <w:p w:rsidR="006E563F" w:rsidRDefault="006E563F" w:rsidP="006E563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7.5</w:t>
            </w:r>
          </w:p>
        </w:tc>
      </w:tr>
      <w:tr w:rsidR="006E563F" w:rsidTr="006E563F">
        <w:tc>
          <w:tcPr>
            <w:tcW w:w="3192" w:type="dxa"/>
          </w:tcPr>
          <w:p w:rsidR="006E563F" w:rsidRDefault="006E563F" w:rsidP="006E563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15.0</w:t>
            </w:r>
          </w:p>
        </w:tc>
        <w:tc>
          <w:tcPr>
            <w:tcW w:w="3192" w:type="dxa"/>
          </w:tcPr>
          <w:p w:rsidR="006E563F" w:rsidRDefault="006E563F" w:rsidP="006E563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7.5</w:t>
            </w:r>
          </w:p>
        </w:tc>
      </w:tr>
      <w:tr w:rsidR="006E563F" w:rsidTr="006E563F">
        <w:tc>
          <w:tcPr>
            <w:tcW w:w="3192" w:type="dxa"/>
          </w:tcPr>
          <w:p w:rsidR="006E563F" w:rsidRDefault="006E563F" w:rsidP="006E563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15.0</w:t>
            </w:r>
          </w:p>
        </w:tc>
        <w:tc>
          <w:tcPr>
            <w:tcW w:w="3192" w:type="dxa"/>
          </w:tcPr>
          <w:p w:rsidR="006E563F" w:rsidRDefault="006E563F" w:rsidP="006E563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7.5</w:t>
            </w:r>
          </w:p>
        </w:tc>
      </w:tr>
      <w:tr w:rsidR="006E563F" w:rsidTr="006E563F">
        <w:tc>
          <w:tcPr>
            <w:tcW w:w="3192" w:type="dxa"/>
          </w:tcPr>
          <w:p w:rsidR="006E563F" w:rsidRDefault="006E563F" w:rsidP="006E563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15.0</w:t>
            </w:r>
          </w:p>
        </w:tc>
        <w:tc>
          <w:tcPr>
            <w:tcW w:w="3192" w:type="dxa"/>
          </w:tcPr>
          <w:p w:rsidR="006E563F" w:rsidRDefault="006E563F" w:rsidP="006E563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7.5</w:t>
            </w:r>
          </w:p>
        </w:tc>
      </w:tr>
    </w:tbl>
    <w:p w:rsidR="006E563F" w:rsidRPr="00716321" w:rsidRDefault="00716321" w:rsidP="00B813EE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Average radius =7.5mm</w:t>
      </w:r>
    </w:p>
    <w:p w:rsidR="006E563F" w:rsidRDefault="00716321" w:rsidP="00B813EE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=0.75cm</w:t>
      </w:r>
    </w:p>
    <w:p w:rsidR="00716321" w:rsidRDefault="00716321" w:rsidP="00B813EE">
      <w:pPr>
        <w:rPr>
          <w:sz w:val="28"/>
          <w:szCs w:val="28"/>
        </w:rPr>
      </w:pPr>
    </w:p>
    <w:p w:rsidR="00716321" w:rsidRDefault="00716321" w:rsidP="00B813EE">
      <w:pPr>
        <w:rPr>
          <w:sz w:val="28"/>
          <w:szCs w:val="28"/>
        </w:rPr>
      </w:pPr>
      <w:r w:rsidRPr="00716321">
        <w:rPr>
          <w:noProof/>
          <w:sz w:val="28"/>
          <w:szCs w:val="28"/>
        </w:rPr>
        <w:lastRenderedPageBreak/>
        <w:drawing>
          <wp:inline distT="0" distB="0" distL="0" distR="0">
            <wp:extent cx="6310498" cy="7564582"/>
            <wp:effectExtent l="19050" t="0" r="14102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623F6A" w:rsidRDefault="00623F6A" w:rsidP="00B813EE">
      <w:pPr>
        <w:rPr>
          <w:sz w:val="28"/>
          <w:szCs w:val="28"/>
        </w:rPr>
      </w:pPr>
    </w:p>
    <w:p w:rsidR="00B37E6A" w:rsidRDefault="00B37E6A" w:rsidP="00B813EE">
      <w:pPr>
        <w:rPr>
          <w:rFonts w:asciiTheme="majorHAnsi" w:hAnsiTheme="majorHAnsi"/>
          <w:sz w:val="28"/>
          <w:szCs w:val="28"/>
          <w:u w:val="thick"/>
        </w:rPr>
      </w:pPr>
    </w:p>
    <w:p w:rsidR="00716321" w:rsidRPr="003E6F3F" w:rsidRDefault="00716321" w:rsidP="00B813EE">
      <w:pPr>
        <w:rPr>
          <w:rFonts w:asciiTheme="majorHAnsi" w:hAnsiTheme="majorHAnsi"/>
          <w:sz w:val="28"/>
          <w:szCs w:val="28"/>
          <w:u w:val="thick"/>
        </w:rPr>
      </w:pPr>
      <w:r w:rsidRPr="003E6F3F">
        <w:rPr>
          <w:rFonts w:asciiTheme="majorHAnsi" w:hAnsiTheme="majorHAnsi"/>
          <w:sz w:val="28"/>
          <w:szCs w:val="28"/>
          <w:u w:val="thick"/>
        </w:rPr>
        <w:t>CALCULATIONS</w:t>
      </w:r>
    </w:p>
    <w:p w:rsidR="00716321" w:rsidRDefault="00716321" w:rsidP="00B813EE">
      <w:pPr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>From Archimedes’ principle, we deduced that</w:t>
      </w:r>
      <w:r w:rsidR="00C748F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ρ=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π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n</m:t>
            </m:r>
          </m:den>
        </m:f>
      </m:oMath>
      <w:r>
        <w:rPr>
          <w:rFonts w:eastAsiaTheme="minorEastAsia"/>
          <w:sz w:val="28"/>
          <w:szCs w:val="28"/>
        </w:rPr>
        <w:t xml:space="preserve"> .</w:t>
      </w:r>
    </w:p>
    <w:p w:rsidR="00716321" w:rsidRDefault="00716321" w:rsidP="00B813EE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r=</w:t>
      </w:r>
      <w:r w:rsidR="00623F6A">
        <w:rPr>
          <w:rFonts w:eastAsiaTheme="minorEastAsia"/>
          <w:sz w:val="28"/>
          <w:szCs w:val="28"/>
        </w:rPr>
        <w:t>0.75</w:t>
      </w:r>
      <w:r w:rsidR="00795BFF">
        <w:rPr>
          <w:rFonts w:eastAsiaTheme="minorEastAsia"/>
          <w:sz w:val="28"/>
          <w:szCs w:val="28"/>
        </w:rPr>
        <w:t>cm</w:t>
      </w:r>
    </w:p>
    <w:p w:rsidR="00623F6A" w:rsidRPr="00795BFF" w:rsidRDefault="00623F6A" w:rsidP="00B813EE">
      <w:pPr>
        <w:rPr>
          <w:rFonts w:eastAsiaTheme="minorEastAsia"/>
          <w:sz w:val="28"/>
          <w:szCs w:val="28"/>
          <w:vertAlign w:val="superscript"/>
        </w:rPr>
      </w:pPr>
      <w:r>
        <w:rPr>
          <w:rFonts w:eastAsiaTheme="minorEastAsia"/>
          <w:sz w:val="28"/>
          <w:szCs w:val="28"/>
        </w:rPr>
        <w:t>n= the slope of the graph = 0.6</w:t>
      </w:r>
      <w:r w:rsidR="00795BFF">
        <w:rPr>
          <w:rFonts w:eastAsiaTheme="minorEastAsia"/>
          <w:sz w:val="28"/>
          <w:szCs w:val="28"/>
        </w:rPr>
        <w:t>cmg</w:t>
      </w:r>
      <w:r w:rsidR="00795BFF">
        <w:rPr>
          <w:rFonts w:eastAsiaTheme="minorEastAsia"/>
          <w:sz w:val="28"/>
          <w:szCs w:val="28"/>
          <w:vertAlign w:val="superscript"/>
        </w:rPr>
        <w:t>-1</w:t>
      </w:r>
    </w:p>
    <w:p w:rsidR="00FC7355" w:rsidRPr="00795BFF" w:rsidRDefault="00FC7355" w:rsidP="00FC7355">
      <w:pPr>
        <w:pStyle w:val="ListParagraph"/>
        <w:numPr>
          <w:ilvl w:val="0"/>
          <w:numId w:val="2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ρ=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π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0.75cm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(0.6cm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g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-1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)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=0.9431gc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m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-3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≈1gc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m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-3</m:t>
            </m:r>
          </m:sup>
        </m:sSup>
      </m:oMath>
    </w:p>
    <w:p w:rsidR="00795BFF" w:rsidRDefault="00C67481" w:rsidP="00795BFF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 Again for period, </w:t>
      </w:r>
      <m:oMath>
        <m:r>
          <w:rPr>
            <w:rFonts w:ascii="Cambria Math" w:eastAsiaTheme="minorEastAsia" w:hAnsi="Cambria Math"/>
            <w:sz w:val="28"/>
            <w:szCs w:val="28"/>
          </w:rPr>
          <m:t>T=2π</m:t>
        </m:r>
        <m:rad>
          <m:radPr>
            <m:degHide m:val="on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l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g</m:t>
                </m:r>
              </m:den>
            </m:f>
          </m:e>
        </m:rad>
      </m:oMath>
      <w:r w:rsidR="00F14EF2">
        <w:rPr>
          <w:rFonts w:eastAsiaTheme="minorEastAsia"/>
          <w:sz w:val="28"/>
          <w:szCs w:val="28"/>
        </w:rPr>
        <w:t xml:space="preserve">     </w:t>
      </w:r>
      <m:oMath>
        <m:r>
          <w:rPr>
            <w:rFonts w:ascii="Cambria Math" w:eastAsiaTheme="minorEastAsia" w:hAnsi="Cambria Math"/>
            <w:sz w:val="28"/>
            <w:szCs w:val="28"/>
          </w:rPr>
          <m:t>T=0.623s,   l=10cm=0.1m</m:t>
        </m:r>
      </m:oMath>
    </w:p>
    <w:p w:rsidR="00F14EF2" w:rsidRDefault="00F14EF2" w:rsidP="00F14EF2">
      <w:pPr>
        <w:pStyle w:val="ListParagraph"/>
        <w:numPr>
          <w:ilvl w:val="0"/>
          <w:numId w:val="2"/>
        </w:numPr>
        <w:rPr>
          <w:rFonts w:eastAsiaTheme="minorEastAsia"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g=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4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π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</w:rPr>
              <m:t>l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4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π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</w:rPr>
              <m:t>(0.1)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(0.623)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sz w:val="28"/>
            <w:szCs w:val="28"/>
          </w:rPr>
          <m:t>=10.17m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s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-2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≈10m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s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-2</m:t>
            </m:r>
          </m:sup>
        </m:sSup>
      </m:oMath>
    </w:p>
    <w:p w:rsidR="00C748FC" w:rsidRPr="00C748FC" w:rsidRDefault="00C748FC" w:rsidP="00C748FC">
      <w:pPr>
        <w:rPr>
          <w:rFonts w:eastAsiaTheme="minorEastAsia"/>
          <w:sz w:val="28"/>
          <w:szCs w:val="28"/>
        </w:rPr>
      </w:pPr>
    </w:p>
    <w:p w:rsidR="00795BFF" w:rsidRPr="003E6F3F" w:rsidRDefault="00795BFF" w:rsidP="00795BFF">
      <w:pPr>
        <w:rPr>
          <w:rFonts w:asciiTheme="majorHAnsi" w:eastAsiaTheme="minorEastAsia" w:hAnsiTheme="majorHAnsi"/>
          <w:sz w:val="28"/>
          <w:szCs w:val="28"/>
          <w:u w:val="thick"/>
        </w:rPr>
      </w:pPr>
      <w:r w:rsidRPr="003E6F3F">
        <w:rPr>
          <w:rFonts w:asciiTheme="majorHAnsi" w:eastAsiaTheme="minorEastAsia" w:hAnsiTheme="majorHAnsi"/>
          <w:sz w:val="28"/>
          <w:szCs w:val="28"/>
          <w:u w:val="thick"/>
        </w:rPr>
        <w:t>DISCUSSION</w:t>
      </w:r>
    </w:p>
    <w:p w:rsidR="00795BFF" w:rsidRDefault="00C67481" w:rsidP="00CF041A">
      <w:pPr>
        <w:tabs>
          <w:tab w:val="left" w:pos="450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The graph produced a straight line passing through the origin (0,0) with a positive gradient of 0.6cmg</w:t>
      </w:r>
      <w:r>
        <w:rPr>
          <w:rFonts w:eastAsiaTheme="minorEastAsia"/>
          <w:sz w:val="28"/>
          <w:szCs w:val="28"/>
          <w:vertAlign w:val="superscript"/>
        </w:rPr>
        <w:t>-1</w:t>
      </w:r>
      <w:r>
        <w:rPr>
          <w:rFonts w:eastAsiaTheme="minorEastAsia"/>
          <w:sz w:val="28"/>
          <w:szCs w:val="28"/>
        </w:rPr>
        <w:t>.</w:t>
      </w:r>
      <w:r w:rsidR="00C748FC">
        <w:rPr>
          <w:rFonts w:eastAsiaTheme="minorEastAsia"/>
          <w:sz w:val="28"/>
          <w:szCs w:val="28"/>
        </w:rPr>
        <w:t xml:space="preserve"> From the theory we deduced that the density of the liquid (water) </w:t>
      </w:r>
      <m:oMath>
        <m:r>
          <w:rPr>
            <w:rFonts w:ascii="Cambria Math" w:eastAsiaTheme="minorEastAsia" w:hAnsi="Cambria Math"/>
            <w:sz w:val="28"/>
            <w:szCs w:val="28"/>
          </w:rPr>
          <m:t>ρ=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π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den>
        </m:f>
      </m:oMath>
      <w:r w:rsidR="00C748FC">
        <w:rPr>
          <w:rFonts w:eastAsiaTheme="minorEastAsia"/>
          <w:sz w:val="28"/>
          <w:szCs w:val="28"/>
        </w:rPr>
        <w:t xml:space="preserve"> gcm</w:t>
      </w:r>
      <w:r w:rsidR="00C748FC">
        <w:rPr>
          <w:rFonts w:eastAsiaTheme="minorEastAsia"/>
          <w:sz w:val="28"/>
          <w:szCs w:val="28"/>
          <w:vertAlign w:val="superscript"/>
        </w:rPr>
        <w:t>-3</w:t>
      </w:r>
      <w:r w:rsidR="00C748FC">
        <w:rPr>
          <w:rFonts w:eastAsiaTheme="minorEastAsia"/>
          <w:sz w:val="28"/>
          <w:szCs w:val="28"/>
        </w:rPr>
        <w:t xml:space="preserve">. When the value of r which is the external radius of the test tube and the value of n which is the slope produced by the line of the graph of d against </w:t>
      </w:r>
      <w:r w:rsidR="00CF041A">
        <w:rPr>
          <w:rFonts w:eastAsiaTheme="minorEastAsia"/>
          <w:sz w:val="28"/>
          <w:szCs w:val="28"/>
        </w:rPr>
        <w:t>mass were put into the equation, the result was nearly similar to the standard (known) density of water which is 1gcm</w:t>
      </w:r>
      <w:r w:rsidR="00CF041A">
        <w:rPr>
          <w:rFonts w:eastAsiaTheme="minorEastAsia"/>
          <w:sz w:val="28"/>
          <w:szCs w:val="28"/>
          <w:vertAlign w:val="superscript"/>
        </w:rPr>
        <w:t>-3</w:t>
      </w:r>
      <w:r w:rsidR="00CF041A">
        <w:rPr>
          <w:rFonts w:eastAsiaTheme="minorEastAsia"/>
          <w:sz w:val="28"/>
          <w:szCs w:val="28"/>
        </w:rPr>
        <w:t xml:space="preserve">. Again the period for 10 vertical oscillations was used to determine the acceleration due to gravity (g).The formula used was </w:t>
      </w:r>
      <m:oMath>
        <m:r>
          <w:rPr>
            <w:rFonts w:ascii="Cambria Math" w:eastAsiaTheme="minorEastAsia" w:hAnsi="Cambria Math"/>
            <w:sz w:val="28"/>
            <w:szCs w:val="28"/>
          </w:rPr>
          <m:t>T=2π</m:t>
        </m:r>
        <m:rad>
          <m:radPr>
            <m:degHide m:val="on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l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g</m:t>
                </m:r>
              </m:den>
            </m:f>
          </m:e>
        </m:rad>
      </m:oMath>
      <w:r w:rsidR="00AD465B">
        <w:rPr>
          <w:rFonts w:eastAsiaTheme="minorEastAsia"/>
          <w:sz w:val="28"/>
          <w:szCs w:val="28"/>
        </w:rPr>
        <w:t xml:space="preserve"> and when l and T were put into the equation the result (ie. The acceleration due to gravity</w:t>
      </w:r>
      <w:r w:rsidR="00705262">
        <w:rPr>
          <w:rFonts w:eastAsiaTheme="minorEastAsia"/>
          <w:sz w:val="28"/>
          <w:szCs w:val="28"/>
        </w:rPr>
        <w:t xml:space="preserve">) </w:t>
      </w:r>
      <w:r w:rsidR="00AD465B">
        <w:rPr>
          <w:rFonts w:eastAsiaTheme="minorEastAsia"/>
          <w:sz w:val="28"/>
          <w:szCs w:val="28"/>
        </w:rPr>
        <w:t>also proved to be</w:t>
      </w:r>
      <w:r w:rsidR="00705262">
        <w:rPr>
          <w:rFonts w:eastAsiaTheme="minorEastAsia"/>
          <w:sz w:val="28"/>
          <w:szCs w:val="28"/>
        </w:rPr>
        <w:t xml:space="preserve"> nearly equal to the standard (known) acceleration due to gravity which is 9.8ms</w:t>
      </w:r>
      <w:r w:rsidR="00705262">
        <w:rPr>
          <w:rFonts w:eastAsiaTheme="minorEastAsia"/>
          <w:sz w:val="28"/>
          <w:szCs w:val="28"/>
          <w:vertAlign w:val="superscript"/>
        </w:rPr>
        <w:t>-2</w:t>
      </w:r>
      <w:r w:rsidR="00705262">
        <w:rPr>
          <w:rFonts w:eastAsiaTheme="minorEastAsia"/>
          <w:sz w:val="28"/>
          <w:szCs w:val="28"/>
        </w:rPr>
        <w:t>.</w:t>
      </w:r>
      <w:r w:rsidR="00AD465B">
        <w:rPr>
          <w:rFonts w:eastAsiaTheme="minorEastAsia"/>
          <w:sz w:val="28"/>
          <w:szCs w:val="28"/>
        </w:rPr>
        <w:t xml:space="preserve"> </w:t>
      </w:r>
    </w:p>
    <w:p w:rsidR="00701C40" w:rsidRDefault="00701C40" w:rsidP="00CF041A">
      <w:pPr>
        <w:tabs>
          <w:tab w:val="left" w:pos="450"/>
        </w:tabs>
        <w:rPr>
          <w:rFonts w:eastAsiaTheme="minorEastAsia"/>
          <w:sz w:val="28"/>
          <w:szCs w:val="28"/>
        </w:rPr>
      </w:pPr>
    </w:p>
    <w:p w:rsidR="00B37E6A" w:rsidRDefault="00B37E6A" w:rsidP="00CF041A">
      <w:pPr>
        <w:tabs>
          <w:tab w:val="left" w:pos="450"/>
        </w:tabs>
        <w:rPr>
          <w:rFonts w:asciiTheme="majorHAnsi" w:eastAsiaTheme="minorEastAsia" w:hAnsiTheme="majorHAnsi"/>
          <w:sz w:val="28"/>
          <w:szCs w:val="28"/>
          <w:u w:val="thick"/>
        </w:rPr>
      </w:pPr>
    </w:p>
    <w:p w:rsidR="00B37E6A" w:rsidRDefault="00B37E6A" w:rsidP="00CF041A">
      <w:pPr>
        <w:tabs>
          <w:tab w:val="left" w:pos="450"/>
        </w:tabs>
        <w:rPr>
          <w:rFonts w:asciiTheme="majorHAnsi" w:eastAsiaTheme="minorEastAsia" w:hAnsiTheme="majorHAnsi"/>
          <w:sz w:val="28"/>
          <w:szCs w:val="28"/>
          <w:u w:val="thick"/>
        </w:rPr>
      </w:pPr>
    </w:p>
    <w:p w:rsidR="00B37E6A" w:rsidRDefault="00B37E6A" w:rsidP="00CF041A">
      <w:pPr>
        <w:tabs>
          <w:tab w:val="left" w:pos="450"/>
        </w:tabs>
        <w:rPr>
          <w:rFonts w:asciiTheme="majorHAnsi" w:eastAsiaTheme="minorEastAsia" w:hAnsiTheme="majorHAnsi"/>
          <w:sz w:val="28"/>
          <w:szCs w:val="28"/>
          <w:u w:val="thick"/>
        </w:rPr>
      </w:pPr>
    </w:p>
    <w:p w:rsidR="00701C40" w:rsidRPr="003E6F3F" w:rsidRDefault="004C7EC5" w:rsidP="00CF041A">
      <w:pPr>
        <w:tabs>
          <w:tab w:val="left" w:pos="450"/>
        </w:tabs>
        <w:rPr>
          <w:rFonts w:asciiTheme="majorHAnsi" w:eastAsiaTheme="minorEastAsia" w:hAnsiTheme="majorHAnsi"/>
          <w:sz w:val="28"/>
          <w:szCs w:val="28"/>
          <w:u w:val="thick"/>
        </w:rPr>
      </w:pPr>
      <w:r w:rsidRPr="003E6F3F">
        <w:rPr>
          <w:rFonts w:asciiTheme="majorHAnsi" w:eastAsiaTheme="minorEastAsia" w:hAnsiTheme="majorHAnsi"/>
          <w:sz w:val="28"/>
          <w:szCs w:val="28"/>
          <w:u w:val="thick"/>
        </w:rPr>
        <w:t>SOURCES OF ERROR</w:t>
      </w:r>
    </w:p>
    <w:p w:rsidR="004C7EC5" w:rsidRDefault="00EB73EA" w:rsidP="004C7EC5">
      <w:pPr>
        <w:pStyle w:val="ListParagraph"/>
        <w:numPr>
          <w:ilvl w:val="0"/>
          <w:numId w:val="1"/>
        </w:numPr>
        <w:tabs>
          <w:tab w:val="left" w:pos="450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Error in </w:t>
      </w:r>
      <w:r w:rsidR="006631AA">
        <w:rPr>
          <w:rFonts w:eastAsiaTheme="minorEastAsia"/>
          <w:sz w:val="28"/>
          <w:szCs w:val="28"/>
        </w:rPr>
        <w:t>reading might be as a result of the wind current around the experiment.</w:t>
      </w:r>
    </w:p>
    <w:p w:rsidR="00B37E6A" w:rsidRDefault="009745A6" w:rsidP="004C7EC5">
      <w:pPr>
        <w:pStyle w:val="ListParagraph"/>
        <w:numPr>
          <w:ilvl w:val="0"/>
          <w:numId w:val="1"/>
        </w:numPr>
        <w:tabs>
          <w:tab w:val="left" w:pos="450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Error in readings might have been as a result of inaccuracy in the reading by the vernier caliper. </w:t>
      </w:r>
    </w:p>
    <w:p w:rsidR="00D46212" w:rsidRPr="00D46212" w:rsidRDefault="00D46212" w:rsidP="00D46212">
      <w:pPr>
        <w:tabs>
          <w:tab w:val="left" w:pos="450"/>
        </w:tabs>
        <w:rPr>
          <w:rFonts w:eastAsiaTheme="minorEastAsia"/>
          <w:sz w:val="28"/>
          <w:szCs w:val="28"/>
          <w:u w:val="single"/>
        </w:rPr>
      </w:pPr>
    </w:p>
    <w:p w:rsidR="006631AA" w:rsidRDefault="00D46212" w:rsidP="00D46212">
      <w:pPr>
        <w:tabs>
          <w:tab w:val="left" w:pos="450"/>
        </w:tabs>
        <w:rPr>
          <w:rFonts w:asciiTheme="majorHAnsi" w:eastAsiaTheme="minorEastAsia" w:hAnsiTheme="majorHAnsi"/>
          <w:sz w:val="28"/>
          <w:szCs w:val="28"/>
          <w:u w:val="thick"/>
        </w:rPr>
      </w:pPr>
      <w:r w:rsidRPr="00D46212">
        <w:rPr>
          <w:rFonts w:asciiTheme="majorHAnsi" w:eastAsiaTheme="minorEastAsia" w:hAnsiTheme="majorHAnsi"/>
          <w:sz w:val="28"/>
          <w:szCs w:val="28"/>
          <w:u w:val="thick"/>
        </w:rPr>
        <w:t>PRECAUTION</w:t>
      </w:r>
    </w:p>
    <w:p w:rsidR="00D46212" w:rsidRDefault="00D46212" w:rsidP="00D46212">
      <w:pPr>
        <w:pStyle w:val="ListParagraph"/>
        <w:numPr>
          <w:ilvl w:val="0"/>
          <w:numId w:val="1"/>
        </w:numPr>
        <w:tabs>
          <w:tab w:val="left" w:pos="450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Sand poured into the test-tube was done carefully so as not to spill some into the beaker with water since this might disturb the experiment and the readings.</w:t>
      </w:r>
    </w:p>
    <w:p w:rsidR="00D46212" w:rsidRDefault="00D46212" w:rsidP="00D46212">
      <w:pPr>
        <w:pStyle w:val="ListParagraph"/>
        <w:numPr>
          <w:ilvl w:val="0"/>
          <w:numId w:val="1"/>
        </w:numPr>
        <w:tabs>
          <w:tab w:val="left" w:pos="450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During the oscillation stage, the test-tube was displaced by a small distance so as to prevent water from entering the test-tube</w:t>
      </w:r>
      <w:r w:rsidR="00BF499C">
        <w:rPr>
          <w:rFonts w:eastAsiaTheme="minorEastAsia"/>
          <w:sz w:val="28"/>
          <w:szCs w:val="28"/>
        </w:rPr>
        <w:t>.</w:t>
      </w:r>
    </w:p>
    <w:p w:rsidR="00BF499C" w:rsidRDefault="00BF499C" w:rsidP="00D46212">
      <w:pPr>
        <w:pStyle w:val="ListParagraph"/>
        <w:numPr>
          <w:ilvl w:val="0"/>
          <w:numId w:val="1"/>
        </w:numPr>
        <w:tabs>
          <w:tab w:val="left" w:pos="450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Sufficient water was poured into th</w:t>
      </w:r>
      <w:r w:rsidR="00B37E6A">
        <w:rPr>
          <w:rFonts w:eastAsiaTheme="minorEastAsia"/>
          <w:sz w:val="28"/>
          <w:szCs w:val="28"/>
        </w:rPr>
        <w:t>e beaker and maintained through</w:t>
      </w:r>
      <w:r>
        <w:rPr>
          <w:rFonts w:eastAsiaTheme="minorEastAsia"/>
          <w:sz w:val="28"/>
          <w:szCs w:val="28"/>
        </w:rPr>
        <w:t>out the whole experiment.</w:t>
      </w:r>
    </w:p>
    <w:p w:rsidR="00B37E6A" w:rsidRDefault="00B37E6A" w:rsidP="00D46212">
      <w:pPr>
        <w:pStyle w:val="ListParagraph"/>
        <w:numPr>
          <w:ilvl w:val="0"/>
          <w:numId w:val="1"/>
        </w:numPr>
        <w:tabs>
          <w:tab w:val="left" w:pos="450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Readings were taken from the meniscus of the water level.</w:t>
      </w:r>
    </w:p>
    <w:p w:rsidR="00BF499C" w:rsidRDefault="00BF499C" w:rsidP="00BF499C">
      <w:pPr>
        <w:tabs>
          <w:tab w:val="left" w:pos="450"/>
        </w:tabs>
        <w:rPr>
          <w:rFonts w:eastAsiaTheme="minorEastAsia"/>
          <w:sz w:val="28"/>
          <w:szCs w:val="28"/>
        </w:rPr>
      </w:pPr>
    </w:p>
    <w:p w:rsidR="00BF499C" w:rsidRDefault="00BF499C" w:rsidP="00BF499C">
      <w:pPr>
        <w:tabs>
          <w:tab w:val="left" w:pos="450"/>
        </w:tabs>
        <w:rPr>
          <w:rFonts w:asciiTheme="majorHAnsi" w:eastAsiaTheme="minorEastAsia" w:hAnsiTheme="majorHAnsi"/>
          <w:sz w:val="28"/>
          <w:szCs w:val="28"/>
          <w:u w:val="thick"/>
        </w:rPr>
      </w:pPr>
      <w:r w:rsidRPr="00BF499C">
        <w:rPr>
          <w:rFonts w:asciiTheme="majorHAnsi" w:eastAsiaTheme="minorEastAsia" w:hAnsiTheme="majorHAnsi"/>
          <w:sz w:val="28"/>
          <w:szCs w:val="28"/>
          <w:u w:val="thick"/>
        </w:rPr>
        <w:t>CONCLUSION</w:t>
      </w:r>
    </w:p>
    <w:p w:rsidR="00BF499C" w:rsidRDefault="00BB00D6" w:rsidP="00BF499C">
      <w:pPr>
        <w:tabs>
          <w:tab w:val="left" w:pos="450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The loaded test-tube was successfully used to determine the density of water and it was found to be 1gcm</w:t>
      </w:r>
      <w:r>
        <w:rPr>
          <w:rFonts w:eastAsiaTheme="minorEastAsia"/>
          <w:sz w:val="28"/>
          <w:szCs w:val="28"/>
          <w:vertAlign w:val="superscript"/>
        </w:rPr>
        <w:t>-3</w:t>
      </w:r>
      <w:r>
        <w:rPr>
          <w:rFonts w:eastAsiaTheme="minorEastAsia"/>
          <w:sz w:val="28"/>
          <w:szCs w:val="28"/>
        </w:rPr>
        <w:t>.</w:t>
      </w:r>
    </w:p>
    <w:p w:rsidR="00BB00D6" w:rsidRDefault="00BB00D6" w:rsidP="00BF499C">
      <w:pPr>
        <w:tabs>
          <w:tab w:val="left" w:pos="450"/>
        </w:tabs>
        <w:rPr>
          <w:rFonts w:asciiTheme="majorHAnsi" w:eastAsiaTheme="minorEastAsia" w:hAnsiTheme="majorHAnsi"/>
          <w:sz w:val="28"/>
          <w:szCs w:val="28"/>
          <w:u w:val="thick"/>
        </w:rPr>
      </w:pPr>
      <w:r w:rsidRPr="00BB00D6">
        <w:rPr>
          <w:rFonts w:asciiTheme="majorHAnsi" w:eastAsiaTheme="minorEastAsia" w:hAnsiTheme="majorHAnsi"/>
          <w:sz w:val="28"/>
          <w:szCs w:val="28"/>
          <w:u w:val="thick"/>
        </w:rPr>
        <w:t>REFERENCE</w:t>
      </w:r>
    </w:p>
    <w:p w:rsidR="00B37E6A" w:rsidRDefault="0082303C" w:rsidP="002E35E4">
      <w:pPr>
        <w:pStyle w:val="ListParagraph"/>
        <w:numPr>
          <w:ilvl w:val="0"/>
          <w:numId w:val="1"/>
        </w:numPr>
        <w:tabs>
          <w:tab w:val="left" w:pos="450"/>
        </w:tabs>
        <w:rPr>
          <w:rFonts w:eastAsiaTheme="minorEastAsia"/>
          <w:sz w:val="28"/>
          <w:szCs w:val="28"/>
        </w:rPr>
      </w:pPr>
      <w:r w:rsidRPr="002E35E4">
        <w:rPr>
          <w:rFonts w:eastAsiaTheme="minorEastAsia"/>
          <w:sz w:val="28"/>
          <w:szCs w:val="28"/>
        </w:rPr>
        <w:t>SERWAY, Raymond A. and FAUGHN Jerry S., College Physics  6</w:t>
      </w:r>
      <w:r w:rsidRPr="002E35E4">
        <w:rPr>
          <w:rFonts w:eastAsiaTheme="minorEastAsia"/>
          <w:sz w:val="28"/>
          <w:szCs w:val="28"/>
          <w:vertAlign w:val="superscript"/>
        </w:rPr>
        <w:t>th</w:t>
      </w:r>
      <w:r w:rsidRPr="002E35E4">
        <w:rPr>
          <w:rFonts w:eastAsiaTheme="minorEastAsia"/>
          <w:sz w:val="28"/>
          <w:szCs w:val="28"/>
        </w:rPr>
        <w:t xml:space="preserve"> edition, Pacific Grove, CA. Brooks/Cole- Thomson Learning, 2003. Pages </w:t>
      </w:r>
      <w:r w:rsidR="00A57C6F" w:rsidRPr="002E35E4">
        <w:rPr>
          <w:rFonts w:eastAsiaTheme="minorEastAsia"/>
          <w:sz w:val="28"/>
          <w:szCs w:val="28"/>
        </w:rPr>
        <w:t>262-263,400-401</w:t>
      </w:r>
    </w:p>
    <w:p w:rsidR="002E35E4" w:rsidRPr="002E35E4" w:rsidRDefault="002E35E4" w:rsidP="002E35E4">
      <w:pPr>
        <w:pStyle w:val="ListParagraph"/>
        <w:numPr>
          <w:ilvl w:val="0"/>
          <w:numId w:val="1"/>
        </w:numPr>
        <w:tabs>
          <w:tab w:val="left" w:pos="450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GIANCOLI Douglas C.; PHYSICS: principles with applications 6</w:t>
      </w:r>
      <w:r w:rsidRPr="002E35E4">
        <w:rPr>
          <w:rFonts w:eastAsiaTheme="minorEastAsia"/>
          <w:sz w:val="28"/>
          <w:szCs w:val="28"/>
          <w:vertAlign w:val="superscript"/>
        </w:rPr>
        <w:t>th</w:t>
      </w:r>
      <w:r>
        <w:rPr>
          <w:rFonts w:eastAsiaTheme="minorEastAsia"/>
          <w:sz w:val="28"/>
          <w:szCs w:val="28"/>
        </w:rPr>
        <w:t xml:space="preserve"> edition, Upper Saddle River, NJ. Pearson Education Inc., 2005. Pages 263 and 266.</w:t>
      </w:r>
    </w:p>
    <w:p w:rsidR="002E6CFC" w:rsidRDefault="002E6CFC" w:rsidP="005D207B">
      <w:pPr>
        <w:spacing w:line="480" w:lineRule="auto"/>
        <w:rPr>
          <w:rFonts w:asciiTheme="majorHAnsi" w:hAnsiTheme="majorHAnsi"/>
          <w:sz w:val="36"/>
          <w:szCs w:val="36"/>
        </w:rPr>
      </w:pPr>
    </w:p>
    <w:sectPr w:rsidR="002E6CFC" w:rsidSect="006B1621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62795" w:rsidRDefault="00A62795" w:rsidP="00EB73EA">
      <w:pPr>
        <w:spacing w:after="0" w:line="240" w:lineRule="auto"/>
      </w:pPr>
      <w:r>
        <w:separator/>
      </w:r>
    </w:p>
  </w:endnote>
  <w:endnote w:type="continuationSeparator" w:id="1">
    <w:p w:rsidR="00A62795" w:rsidRDefault="00A62795" w:rsidP="00EB7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D207B" w:rsidRDefault="005D207B">
    <w:pPr>
      <w:pStyle w:val="Footer"/>
      <w:jc w:val="center"/>
    </w:pPr>
  </w:p>
  <w:p w:rsidR="005D207B" w:rsidRDefault="005D207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62795" w:rsidRDefault="00A62795" w:rsidP="00EB73EA">
      <w:pPr>
        <w:spacing w:after="0" w:line="240" w:lineRule="auto"/>
      </w:pPr>
      <w:r>
        <w:separator/>
      </w:r>
    </w:p>
  </w:footnote>
  <w:footnote w:type="continuationSeparator" w:id="1">
    <w:p w:rsidR="00A62795" w:rsidRDefault="00A62795" w:rsidP="00EB73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535F86"/>
    <w:multiLevelType w:val="hybridMultilevel"/>
    <w:tmpl w:val="52B8F10E"/>
    <w:lvl w:ilvl="0" w:tplc="1ECE32BA">
      <w:start w:val="7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14B44F2"/>
    <w:multiLevelType w:val="hybridMultilevel"/>
    <w:tmpl w:val="8E561562"/>
    <w:lvl w:ilvl="0" w:tplc="B4D85258">
      <w:numFmt w:val="bullet"/>
      <w:lvlText w:val="-"/>
      <w:lvlJc w:val="left"/>
      <w:pPr>
        <w:ind w:left="63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F74AE"/>
    <w:rsid w:val="00000E32"/>
    <w:rsid w:val="000B060D"/>
    <w:rsid w:val="002713AC"/>
    <w:rsid w:val="00290D0A"/>
    <w:rsid w:val="002E35E4"/>
    <w:rsid w:val="002E6CFC"/>
    <w:rsid w:val="003E6F3F"/>
    <w:rsid w:val="003F74AE"/>
    <w:rsid w:val="00440527"/>
    <w:rsid w:val="004B63E4"/>
    <w:rsid w:val="004C7EC5"/>
    <w:rsid w:val="005D207B"/>
    <w:rsid w:val="00623F6A"/>
    <w:rsid w:val="006631AA"/>
    <w:rsid w:val="006B1621"/>
    <w:rsid w:val="006C0052"/>
    <w:rsid w:val="006E563F"/>
    <w:rsid w:val="00701C40"/>
    <w:rsid w:val="00705262"/>
    <w:rsid w:val="00716321"/>
    <w:rsid w:val="00795BFF"/>
    <w:rsid w:val="007D27C1"/>
    <w:rsid w:val="007D28DA"/>
    <w:rsid w:val="0082303C"/>
    <w:rsid w:val="00933654"/>
    <w:rsid w:val="009745A6"/>
    <w:rsid w:val="00A57C6F"/>
    <w:rsid w:val="00A62795"/>
    <w:rsid w:val="00A70D4C"/>
    <w:rsid w:val="00AA39F9"/>
    <w:rsid w:val="00AC5BB0"/>
    <w:rsid w:val="00AD465B"/>
    <w:rsid w:val="00B37E6A"/>
    <w:rsid w:val="00B813EE"/>
    <w:rsid w:val="00BA60C0"/>
    <w:rsid w:val="00BB00D6"/>
    <w:rsid w:val="00BF499C"/>
    <w:rsid w:val="00C076F0"/>
    <w:rsid w:val="00C67481"/>
    <w:rsid w:val="00C748FC"/>
    <w:rsid w:val="00CF041A"/>
    <w:rsid w:val="00D46212"/>
    <w:rsid w:val="00DE3059"/>
    <w:rsid w:val="00EB73EA"/>
    <w:rsid w:val="00F14EF2"/>
    <w:rsid w:val="00FB641F"/>
    <w:rsid w:val="00FC7355"/>
    <w:rsid w:val="00FE0D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16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13E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076F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76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76F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B060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EB73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B73EA"/>
  </w:style>
  <w:style w:type="paragraph" w:styleId="Footer">
    <w:name w:val="footer"/>
    <w:basedOn w:val="Normal"/>
    <w:link w:val="FooterChar"/>
    <w:uiPriority w:val="99"/>
    <w:unhideWhenUsed/>
    <w:rsid w:val="00EB73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73EA"/>
  </w:style>
  <w:style w:type="character" w:styleId="Hyperlink">
    <w:name w:val="Hyperlink"/>
    <w:basedOn w:val="DefaultParagraphFont"/>
    <w:uiPriority w:val="99"/>
    <w:unhideWhenUsed/>
    <w:rsid w:val="002E6CF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Book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chart>
    <c:title>
      <c:tx>
        <c:rich>
          <a:bodyPr/>
          <a:lstStyle/>
          <a:p>
            <a:pPr>
              <a:defRPr/>
            </a:pPr>
            <a:r>
              <a:rPr lang="en-US"/>
              <a:t>A</a:t>
            </a:r>
            <a:r>
              <a:rPr lang="en-US" baseline="0"/>
              <a:t> graph of depth of immersion(cm) against the mass(g)</a:t>
            </a:r>
          </a:p>
        </c:rich>
      </c:tx>
    </c:title>
    <c:plotArea>
      <c:layout/>
      <c:scatterChart>
        <c:scatterStyle val="lineMarker"/>
        <c:ser>
          <c:idx val="0"/>
          <c:order val="0"/>
          <c:spPr>
            <a:ln w="28575">
              <a:noFill/>
            </a:ln>
          </c:spPr>
          <c:trendline>
            <c:trendlineType val="linear"/>
            <c:backward val="1"/>
            <c:dispEq val="1"/>
            <c:trendlineLbl>
              <c:numFmt formatCode="General" sourceLinked="0"/>
            </c:trendlineLbl>
          </c:trendline>
          <c:xVal>
            <c:numRef>
              <c:f>Sheet1!$A$1:$A$5</c:f>
              <c:numCache>
                <c:formatCode>General</c:formatCode>
                <c:ptCount val="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</c:numCache>
            </c:numRef>
          </c:xVal>
          <c:yVal>
            <c:numRef>
              <c:f>Sheet1!$B$1:$B$5</c:f>
              <c:numCache>
                <c:formatCode>General</c:formatCode>
                <c:ptCount val="5"/>
                <c:pt idx="0">
                  <c:v>0.60000000000000064</c:v>
                </c:pt>
                <c:pt idx="1">
                  <c:v>1.2</c:v>
                </c:pt>
                <c:pt idx="2">
                  <c:v>1.8</c:v>
                </c:pt>
                <c:pt idx="3">
                  <c:v>2.4</c:v>
                </c:pt>
                <c:pt idx="4">
                  <c:v>3</c:v>
                </c:pt>
              </c:numCache>
            </c:numRef>
          </c:yVal>
        </c:ser>
        <c:axId val="68747648"/>
        <c:axId val="69074944"/>
      </c:scatterChart>
      <c:valAx>
        <c:axId val="68747648"/>
        <c:scaling>
          <c:orientation val="minMax"/>
        </c:scaling>
        <c:axPos val="b"/>
        <c:majorGridlines/>
        <c:min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mass/g</a:t>
                </a:r>
              </a:p>
            </c:rich>
          </c:tx>
        </c:title>
        <c:numFmt formatCode="General" sourceLinked="1"/>
        <c:tickLblPos val="nextTo"/>
        <c:crossAx val="69074944"/>
        <c:crosses val="autoZero"/>
        <c:crossBetween val="midCat"/>
      </c:valAx>
      <c:valAx>
        <c:axId val="69074944"/>
        <c:scaling>
          <c:orientation val="minMax"/>
        </c:scaling>
        <c:axPos val="l"/>
        <c:majorGridlines/>
        <c:min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d(X-X</a:t>
                </a:r>
                <a:r>
                  <a:rPr lang="en-US" baseline="-25000"/>
                  <a:t>0</a:t>
                </a:r>
                <a:r>
                  <a:rPr lang="en-US" baseline="0"/>
                  <a:t>)/cm</a:t>
                </a:r>
                <a:endParaRPr lang="en-US"/>
              </a:p>
            </c:rich>
          </c:tx>
        </c:title>
        <c:numFmt formatCode="General" sourceLinked="1"/>
        <c:tickLblPos val="nextTo"/>
        <c:crossAx val="68747648"/>
        <c:crosses val="autoZero"/>
        <c:crossBetween val="midCat"/>
      </c:valAx>
    </c:plotArea>
    <c:plotVisOnly val="1"/>
  </c:chart>
  <c:externalData r:id="rId1"/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6F51AB-BBC0-48CA-BF31-F091D48D55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714</TotalTime>
  <Pages>6</Pages>
  <Words>608</Words>
  <Characters>3470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4070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dayal</dc:creator>
  <cp:lastModifiedBy>dayal</cp:lastModifiedBy>
  <cp:revision>11</cp:revision>
  <cp:lastPrinted>2009-10-12T11:18:00Z</cp:lastPrinted>
  <dcterms:created xsi:type="dcterms:W3CDTF">2009-10-08T12:56:00Z</dcterms:created>
  <dcterms:modified xsi:type="dcterms:W3CDTF">2009-10-12T11:20:00Z</dcterms:modified>
</cp:coreProperties>
</file>