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4340241"/>
        <w:docPartObj>
          <w:docPartGallery w:val="Cover Pages"/>
          <w:docPartUnique/>
        </w:docPartObj>
      </w:sdtPr>
      <w:sdtContent>
        <w:p w:rsidR="004521B1" w:rsidRDefault="004521B1"/>
        <w:p w:rsidR="004521B1" w:rsidRDefault="00F45EC5">
          <w:r w:rsidRPr="00F45EC5">
            <w:rPr>
              <w:noProof/>
              <w:lang w:eastAsia="zh-TW"/>
            </w:rPr>
            <w:pict>
              <v:rect id="_x0000_s1026" style="position:absolute;margin-left:0;margin-top:0;width:612pt;height:11in;z-index:-251658752;mso-width-percent:1000;mso-height-percent:1000;mso-position-horizontal:center;mso-position-horizontal-relative:page;mso-position-vertical:center;mso-position-vertical-relative:page;mso-width-percent:1000;mso-height-percent:1000" o:allowincell="f" stroked="f">
                <v:textbox style="mso-next-textbox:#_x0000_s1026">
                  <w:txbxContent>
                    <w:p w:rsidR="004521B1" w:rsidRDefault="004521B1">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v:textbox>
                <w10:wrap anchorx="page" anchory="page"/>
              </v:rect>
            </w:pict>
          </w:r>
          <w:r w:rsidR="004521B1">
            <w:t>SM/SMS/09/0026</w:t>
          </w:r>
        </w:p>
        <w:p w:rsidR="004521B1" w:rsidRDefault="004521B1"/>
        <w:p w:rsidR="004521B1" w:rsidRDefault="004521B1"/>
        <w:tbl>
          <w:tblPr>
            <w:tblW w:w="3506"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tblPr>
          <w:tblGrid>
            <w:gridCol w:w="6715"/>
          </w:tblGrid>
          <w:tr w:rsidR="004521B1">
            <w:trPr>
              <w:trHeight w:val="3770"/>
              <w:jc w:val="center"/>
            </w:trPr>
            <w:tc>
              <w:tcPr>
                <w:tcW w:w="3000" w:type="pct"/>
                <w:shd w:val="clear" w:color="auto" w:fill="FFFFFF" w:themeFill="background1"/>
                <w:vAlign w:val="center"/>
              </w:tcPr>
              <w:sdt>
                <w:sdtPr>
                  <w:rPr>
                    <w:rFonts w:asciiTheme="majorHAnsi" w:eastAsiaTheme="majorEastAsia" w:hAnsiTheme="majorHAnsi" w:cstheme="majorBidi"/>
                    <w:sz w:val="40"/>
                    <w:szCs w:val="40"/>
                  </w:rPr>
                  <w:alias w:val="Title"/>
                  <w:id w:val="13783212"/>
                  <w:dataBinding w:prefixMappings="xmlns:ns0='http://schemas.openxmlformats.org/package/2006/metadata/core-properties' xmlns:ns1='http://purl.org/dc/elements/1.1/'" w:xpath="/ns0:coreProperties[1]/ns1:title[1]" w:storeItemID="{6C3C8BC8-F283-45AE-878A-BAB7291924A1}"/>
                  <w:text/>
                </w:sdtPr>
                <w:sdtContent>
                  <w:p w:rsidR="004521B1" w:rsidRDefault="004521B1">
                    <w:pPr>
                      <w:pStyle w:val="NoSpacing"/>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PHYSICS PRACTICAL</w:t>
                    </w:r>
                  </w:p>
                </w:sdtContent>
              </w:sdt>
              <w:p w:rsidR="004521B1" w:rsidRDefault="004521B1">
                <w:pPr>
                  <w:pStyle w:val="NoSpacing"/>
                  <w:jc w:val="center"/>
                </w:pPr>
              </w:p>
              <w:sdt>
                <w:sdtPr>
                  <w:rPr>
                    <w:rFonts w:asciiTheme="majorHAnsi" w:eastAsiaTheme="majorEastAsia" w:hAnsiTheme="majorHAnsi" w:cstheme="majorBidi"/>
                    <w:sz w:val="32"/>
                    <w:szCs w:val="32"/>
                  </w:rPr>
                  <w:alias w:val="Subtitle"/>
                  <w:id w:val="13783219"/>
                  <w:dataBinding w:prefixMappings="xmlns:ns0='http://schemas.openxmlformats.org/package/2006/metadata/core-properties' xmlns:ns1='http://purl.org/dc/elements/1.1/'" w:xpath="/ns0:coreProperties[1]/ns1:subject[1]" w:storeItemID="{6C3C8BC8-F283-45AE-878A-BAB7291924A1}"/>
                  <w:text/>
                </w:sdtPr>
                <w:sdtContent>
                  <w:p w:rsidR="004521B1" w:rsidRDefault="004521B1">
                    <w:pPr>
                      <w:pStyle w:val="NoSpacing"/>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Viscosity Measurement With The Falling-Ball Viscometer.</w:t>
                    </w:r>
                  </w:p>
                </w:sdtContent>
              </w:sdt>
              <w:p w:rsidR="004521B1" w:rsidRDefault="004521B1">
                <w:pPr>
                  <w:pStyle w:val="NoSpacing"/>
                  <w:jc w:val="center"/>
                </w:pPr>
              </w:p>
              <w:sdt>
                <w:sdtPr>
                  <w:alias w:val="Date"/>
                  <w:id w:val="13783224"/>
                  <w:dataBinding w:prefixMappings="xmlns:ns0='http://schemas.microsoft.com/office/2006/coverPageProps'" w:xpath="/ns0:CoverPageProperties[1]/ns0:PublishDate[1]" w:storeItemID="{55AF091B-3C7A-41E3-B477-F2FDAA23CFDA}"/>
                  <w:date w:fullDate="2009-09-07T00:00:00Z">
                    <w:dateFormat w:val="M/d/yyyy"/>
                    <w:lid w:val="en-US"/>
                    <w:storeMappedDataAs w:val="dateTime"/>
                    <w:calendar w:val="gregorian"/>
                  </w:date>
                </w:sdtPr>
                <w:sdtContent>
                  <w:p w:rsidR="004521B1" w:rsidRDefault="004521B1">
                    <w:pPr>
                      <w:pStyle w:val="NoSpacing"/>
                      <w:jc w:val="center"/>
                    </w:pPr>
                    <w:r>
                      <w:t>9/7/2009</w:t>
                    </w:r>
                  </w:p>
                </w:sdtContent>
              </w:sdt>
              <w:p w:rsidR="004521B1" w:rsidRDefault="004521B1">
                <w:pPr>
                  <w:pStyle w:val="NoSpacing"/>
                  <w:jc w:val="center"/>
                </w:pPr>
              </w:p>
              <w:sdt>
                <w:sdtPr>
                  <w:alias w:val="Author"/>
                  <w:id w:val="13783229"/>
                  <w:dataBinding w:prefixMappings="xmlns:ns0='http://schemas.openxmlformats.org/package/2006/metadata/core-properties' xmlns:ns1='http://purl.org/dc/elements/1.1/'" w:xpath="/ns0:coreProperties[1]/ns1:creator[1]" w:storeItemID="{6C3C8BC8-F283-45AE-878A-BAB7291924A1}"/>
                  <w:text/>
                </w:sdtPr>
                <w:sdtContent>
                  <w:p w:rsidR="004521B1" w:rsidRDefault="00DA0672">
                    <w:pPr>
                      <w:pStyle w:val="NoSpacing"/>
                      <w:jc w:val="center"/>
                    </w:pPr>
                    <w:r>
                      <w:t>Ashong Marian Esi</w:t>
                    </w:r>
                  </w:p>
                </w:sdtContent>
              </w:sdt>
              <w:p w:rsidR="004521B1" w:rsidRDefault="004521B1">
                <w:pPr>
                  <w:pStyle w:val="NoSpacing"/>
                  <w:jc w:val="center"/>
                </w:pPr>
              </w:p>
            </w:tc>
          </w:tr>
        </w:tbl>
        <w:p w:rsidR="004521B1" w:rsidRDefault="004521B1"/>
        <w:p w:rsidR="004521B1" w:rsidRDefault="004521B1">
          <w:r>
            <w:br w:type="page"/>
          </w:r>
        </w:p>
      </w:sdtContent>
    </w:sdt>
    <w:p w:rsidR="001141F1" w:rsidRDefault="004521B1">
      <w:r>
        <w:lastRenderedPageBreak/>
        <w:t>AIM:</w:t>
      </w:r>
    </w:p>
    <w:p w:rsidR="001F3A32" w:rsidRDefault="00EC5E91">
      <w:r>
        <w:t xml:space="preserve"> To verify the law of Stokes’ law which states that the if a sphere of radius r and density</w:t>
      </w:r>
      <w:r w:rsidR="001141F1">
        <w:t xml:space="preserve"> </w:t>
      </w:r>
      <w:r>
        <w:t>σ</w:t>
      </w:r>
      <w:r w:rsidR="001141F1">
        <w:t xml:space="preserve"> moves with a velocity </w:t>
      </w:r>
      <w:r w:rsidR="001141F1" w:rsidRPr="001141F1">
        <w:rPr>
          <w:i/>
        </w:rPr>
        <w:t>v</w:t>
      </w:r>
      <w:r w:rsidR="001141F1">
        <w:t xml:space="preserve">  in a fluid of viscosity ή and of density ρ, then for very small velocities, the resistance W of the sphere is</w:t>
      </w:r>
    </w:p>
    <w:p w:rsidR="001141F1" w:rsidRDefault="001141F1">
      <w:r>
        <w:t>W=6πrή</w:t>
      </w:r>
      <w:r w:rsidRPr="001141F1">
        <w:rPr>
          <w:i/>
        </w:rPr>
        <w:t>v</w:t>
      </w:r>
      <w:r>
        <w:t>.</w:t>
      </w:r>
    </w:p>
    <w:p w:rsidR="004521B1" w:rsidRDefault="004521B1"/>
    <w:p w:rsidR="004521B1" w:rsidRDefault="004521B1">
      <w:r>
        <w:t>APPARATUS:</w:t>
      </w:r>
    </w:p>
    <w:p w:rsidR="00EC5E91" w:rsidRDefault="00EC5E91">
      <w:r>
        <w:t>Micrometer screw gauge</w:t>
      </w:r>
    </w:p>
    <w:p w:rsidR="00EC5E91" w:rsidRDefault="00EC5E91">
      <w:r>
        <w:t>A pair of tongs</w:t>
      </w:r>
    </w:p>
    <w:p w:rsidR="00EC5E91" w:rsidRDefault="00EC5E91">
      <w:r>
        <w:t>Weighing balance</w:t>
      </w:r>
    </w:p>
    <w:p w:rsidR="00EC5E91" w:rsidRDefault="00EC5E91">
      <w:r>
        <w:t>A viscometer</w:t>
      </w:r>
    </w:p>
    <w:p w:rsidR="001141F1" w:rsidRDefault="001141F1">
      <w:r>
        <w:t xml:space="preserve">Stop watch </w:t>
      </w:r>
    </w:p>
    <w:p w:rsidR="004521B1" w:rsidRDefault="0032554D" w:rsidP="000A49BE">
      <w:r>
        <w:t>A rul</w:t>
      </w:r>
      <w:r w:rsidR="000A49BE">
        <w:t>e</w:t>
      </w:r>
    </w:p>
    <w:p w:rsidR="000A49BE" w:rsidRDefault="000A49BE" w:rsidP="000A49BE"/>
    <w:p w:rsidR="004521B1" w:rsidRDefault="004521B1">
      <w:r>
        <w:t>DIAGRAM:</w:t>
      </w:r>
    </w:p>
    <w:p w:rsidR="004521B1" w:rsidRDefault="00F709C0">
      <w:r>
        <w:rPr>
          <w:noProof/>
          <w:lang w:val="en-GB" w:eastAsia="en-GB"/>
        </w:rPr>
        <w:drawing>
          <wp:inline distT="0" distB="0" distL="0" distR="0">
            <wp:extent cx="2403137" cy="285238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401802" cy="2850795"/>
                    </a:xfrm>
                    <a:prstGeom prst="rect">
                      <a:avLst/>
                    </a:prstGeom>
                    <a:noFill/>
                    <a:ln w="9525">
                      <a:noFill/>
                      <a:miter lim="800000"/>
                      <a:headEnd/>
                      <a:tailEnd/>
                    </a:ln>
                  </pic:spPr>
                </pic:pic>
              </a:graphicData>
            </a:graphic>
          </wp:inline>
        </w:drawing>
      </w:r>
      <w:r>
        <w:rPr>
          <w:noProof/>
          <w:lang w:val="en-GB" w:eastAsia="en-GB"/>
        </w:rPr>
        <w:drawing>
          <wp:inline distT="0" distB="0" distL="0" distR="0">
            <wp:extent cx="2140491" cy="271401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135757" cy="2708014"/>
                    </a:xfrm>
                    <a:prstGeom prst="rect">
                      <a:avLst/>
                    </a:prstGeom>
                    <a:noFill/>
                    <a:ln w="9525">
                      <a:noFill/>
                      <a:miter lim="800000"/>
                      <a:headEnd/>
                      <a:tailEnd/>
                    </a:ln>
                  </pic:spPr>
                </pic:pic>
              </a:graphicData>
            </a:graphic>
          </wp:inline>
        </w:drawing>
      </w:r>
    </w:p>
    <w:p w:rsidR="000A49BE" w:rsidRDefault="000A49BE"/>
    <w:p w:rsidR="000A49BE" w:rsidRDefault="000A49BE"/>
    <w:p w:rsidR="000A49BE" w:rsidRDefault="000A49BE"/>
    <w:p w:rsidR="004521B1" w:rsidRPr="002B3DEE" w:rsidRDefault="004521B1">
      <w:pPr>
        <w:rPr>
          <w:b/>
        </w:rPr>
      </w:pPr>
      <w:r w:rsidRPr="002B3DEE">
        <w:rPr>
          <w:b/>
        </w:rPr>
        <w:t>THEORY:</w:t>
      </w:r>
    </w:p>
    <w:p w:rsidR="00C31FDA" w:rsidRPr="002B3DEE" w:rsidRDefault="00EA0524" w:rsidP="00C31FDA">
      <w:pPr>
        <w:rPr>
          <w:sz w:val="28"/>
          <w:szCs w:val="28"/>
        </w:rPr>
      </w:pPr>
      <w:r>
        <w:t xml:space="preserve">If a sphere of radius r and density moves with v in a fluid of viscosity and of density, then for very small velocities, the </w:t>
      </w:r>
      <w:r w:rsidR="00466975">
        <w:t>resistance W</w:t>
      </w:r>
      <w:r>
        <w:tab/>
        <w:t xml:space="preserve"> of the sphere:</w:t>
      </w:r>
      <w:r w:rsidR="00C31FDA" w:rsidRPr="00C31FDA">
        <w:rPr>
          <w:sz w:val="28"/>
          <w:szCs w:val="28"/>
        </w:rPr>
        <w:t xml:space="preserve"> </w:t>
      </w:r>
    </w:p>
    <w:p w:rsidR="00EA0524" w:rsidRDefault="00EA0524"/>
    <w:p w:rsidR="00F709C0" w:rsidRPr="00F709C0" w:rsidRDefault="002B3DEE" w:rsidP="00C31FDA">
      <w:r>
        <w:rPr>
          <w:sz w:val="28"/>
          <w:szCs w:val="28"/>
        </w:rPr>
        <w:t>W=6πrη</w:t>
      </w:r>
      <w:r w:rsidR="006342DE" w:rsidRPr="002B3DEE">
        <w:rPr>
          <w:i/>
          <w:sz w:val="28"/>
          <w:szCs w:val="28"/>
        </w:rPr>
        <w:t>v</w:t>
      </w:r>
      <w:r w:rsidR="006342DE" w:rsidRPr="002B3DEE">
        <w:rPr>
          <w:sz w:val="28"/>
          <w:szCs w:val="28"/>
        </w:rPr>
        <w:t>.</w:t>
      </w:r>
      <w:r w:rsidR="00C31FDA">
        <w:t xml:space="preserve"> </w:t>
      </w:r>
      <w:hyperlink r:id="rId11" w:tooltip="Stokes' law" w:history="1">
        <w:r w:rsidR="00F709C0" w:rsidRPr="006342DE">
          <w:rPr>
            <w:rStyle w:val="Hyperlink"/>
            <w:color w:val="000000" w:themeColor="text1"/>
          </w:rPr>
          <w:t>Stokes' law</w:t>
        </w:r>
      </w:hyperlink>
      <w:r w:rsidR="00F709C0" w:rsidRPr="00F709C0">
        <w:t xml:space="preserve"> is the basis of the falling sphere viscometer, in which the fluid is stationary in a vertical glass tube. A sphere of known size and density is allowed to descend through the liquid. If correctly selected, it reaches</w:t>
      </w:r>
      <w:r w:rsidR="00F709C0" w:rsidRPr="006342DE">
        <w:rPr>
          <w:color w:val="000000" w:themeColor="text1"/>
        </w:rPr>
        <w:t xml:space="preserve"> </w:t>
      </w:r>
      <w:hyperlink r:id="rId12" w:tooltip="Terminal velocity" w:history="1">
        <w:r w:rsidR="00F709C0" w:rsidRPr="006342DE">
          <w:rPr>
            <w:rStyle w:val="Hyperlink"/>
            <w:color w:val="000000" w:themeColor="text1"/>
          </w:rPr>
          <w:t>terminal velocity</w:t>
        </w:r>
      </w:hyperlink>
      <w:r w:rsidR="00F709C0" w:rsidRPr="00F709C0">
        <w:t>, which can be measured by the time it takes to pass two marks on the tube. Electronic sensing can be used for opaque fluids. Knowing the terminal velocity, the size and density of the sphere, and the</w:t>
      </w:r>
      <w:r w:rsidR="00F709C0" w:rsidRPr="006342DE">
        <w:rPr>
          <w:color w:val="000000" w:themeColor="text1"/>
        </w:rPr>
        <w:t xml:space="preserve"> </w:t>
      </w:r>
      <w:hyperlink r:id="rId13" w:tooltip="Density" w:history="1">
        <w:r w:rsidR="00F709C0" w:rsidRPr="006342DE">
          <w:rPr>
            <w:rStyle w:val="Hyperlink"/>
            <w:color w:val="000000" w:themeColor="text1"/>
          </w:rPr>
          <w:t>density</w:t>
        </w:r>
      </w:hyperlink>
      <w:r w:rsidR="00F709C0" w:rsidRPr="00F709C0">
        <w:t xml:space="preserve"> of the liquid, Stokes' law can be used to calculate the </w:t>
      </w:r>
      <w:hyperlink r:id="rId14" w:tooltip="Viscosity" w:history="1">
        <w:r w:rsidR="00F709C0" w:rsidRPr="006342DE">
          <w:rPr>
            <w:rStyle w:val="Hyperlink"/>
            <w:color w:val="000000" w:themeColor="text1"/>
          </w:rPr>
          <w:t>viscosity</w:t>
        </w:r>
      </w:hyperlink>
      <w:r w:rsidR="00F709C0" w:rsidRPr="00F709C0">
        <w:t xml:space="preserve"> of the fluid. A series of steel ball bearings of different diameter is normally used in the classic experiment to improve the accuracy of the calc</w:t>
      </w:r>
      <w:r w:rsidR="00F709C0">
        <w:t xml:space="preserve">ulation. </w:t>
      </w:r>
    </w:p>
    <w:p w:rsidR="00EA0524" w:rsidRPr="00F709C0" w:rsidRDefault="00EA0524"/>
    <w:p w:rsidR="00EA0524" w:rsidRDefault="00EA0524">
      <w:r>
        <w:t>If the fluid is not of infinite extent, then, as an approximation,</w:t>
      </w:r>
    </w:p>
    <w:p w:rsidR="00EA0524" w:rsidRDefault="00EA0524">
      <w:r>
        <w:t xml:space="preserve">If the liquid is in cylindrical vessel of radius R and </w:t>
      </w:r>
      <w:r w:rsidR="00466975">
        <w:t>the</w:t>
      </w:r>
      <w:r>
        <w:t xml:space="preserve"> height of the </w:t>
      </w:r>
      <w:r w:rsidR="00466975">
        <w:t>cylinder is</w:t>
      </w:r>
      <w:r>
        <w:t xml:space="preserve"> much greater than r.</w:t>
      </w:r>
    </w:p>
    <w:p w:rsidR="00EA0524" w:rsidRDefault="00EA0524">
      <w:r>
        <w:t xml:space="preserve">The force which acts on the sphere in the </w:t>
      </w:r>
      <w:r w:rsidR="00466975">
        <w:t>gravitational</w:t>
      </w:r>
      <w:r>
        <w:t xml:space="preserve"> field of the earth because of the density difference between the sphere and the fluid is,</w:t>
      </w:r>
    </w:p>
    <w:p w:rsidR="00EA0524" w:rsidRDefault="00EA0524">
      <w:r>
        <w:t>Where g is the acceleration due to gravity. From 1 and 3 with W=</w:t>
      </w:r>
      <w:r w:rsidR="00466975">
        <w:t>f, it follows that :</w:t>
      </w:r>
    </w:p>
    <w:p w:rsidR="00466975" w:rsidRDefault="00466975">
      <w:r>
        <w:t>For many liquids, is an exponential the viscosity function of temperature</w:t>
      </w:r>
    </w:p>
    <w:p w:rsidR="00466975" w:rsidRDefault="00466975">
      <w:r>
        <w:t>The constant b in 5 is the activation energy for viscous flow</w:t>
      </w:r>
    </w:p>
    <w:p w:rsidR="00466975" w:rsidRDefault="00466975">
      <w:r>
        <w:tab/>
        <w:t>Can be explained as Boltzmann factor, which states the proportion of the molecules which have sufficient energy to overcome the barriers before flow sets in.</w:t>
      </w:r>
    </w:p>
    <w:p w:rsidR="004521B1" w:rsidRDefault="004521B1"/>
    <w:p w:rsidR="004521B1" w:rsidRDefault="004521B1"/>
    <w:p w:rsidR="004521B1" w:rsidRPr="002B3DEE" w:rsidRDefault="004521B1">
      <w:pPr>
        <w:rPr>
          <w:b/>
        </w:rPr>
      </w:pPr>
      <w:r w:rsidRPr="002B3DEE">
        <w:rPr>
          <w:b/>
        </w:rPr>
        <w:t>MATHEMATICAL EQUATIONS:</w:t>
      </w:r>
    </w:p>
    <w:p w:rsidR="009D253D" w:rsidRDefault="009D253D"/>
    <w:p w:rsidR="006342DE" w:rsidRDefault="006342DE" w:rsidP="006342DE">
      <w:pPr>
        <w:pStyle w:val="NormalWeb"/>
      </w:pPr>
      <w:r>
        <w:t>where:</w:t>
      </w:r>
    </w:p>
    <w:p w:rsidR="006342DE" w:rsidRPr="005F7D8D" w:rsidRDefault="006342DE" w:rsidP="006342DE">
      <w:pPr>
        <w:numPr>
          <w:ilvl w:val="0"/>
          <w:numId w:val="2"/>
        </w:numPr>
        <w:spacing w:before="100" w:beforeAutospacing="1" w:after="100" w:afterAutospacing="1" w:line="240" w:lineRule="auto"/>
        <w:ind w:left="1440"/>
      </w:pPr>
      <w:r w:rsidRPr="005F7D8D">
        <w:t xml:space="preserve">he frictional force, </w:t>
      </w:r>
    </w:p>
    <w:p w:rsidR="006342DE" w:rsidRPr="00DD5817" w:rsidRDefault="006342DE" w:rsidP="00E67257">
      <w:pPr>
        <w:pStyle w:val="Heading2"/>
        <w:rPr>
          <w:rFonts w:ascii="Times New Roman" w:hAnsi="Times New Roman" w:cs="Times New Roman"/>
          <w:b w:val="0"/>
        </w:rPr>
      </w:pPr>
      <w:r w:rsidRPr="00DD5817">
        <w:rPr>
          <w:rStyle w:val="texhtml1"/>
          <w:rFonts w:ascii="Times New Roman" w:hAnsi="Times New Roman" w:cs="Times New Roman"/>
          <w:b w:val="0"/>
          <w:i/>
          <w:iCs/>
        </w:rPr>
        <w:lastRenderedPageBreak/>
        <w:t>r</w:t>
      </w:r>
      <w:r w:rsidRPr="00DD5817">
        <w:rPr>
          <w:rFonts w:ascii="Times New Roman" w:hAnsi="Times New Roman" w:cs="Times New Roman"/>
          <w:b w:val="0"/>
        </w:rPr>
        <w:t xml:space="preserve"> is the </w:t>
      </w:r>
      <w:r w:rsidR="005F7D8D" w:rsidRPr="00DD5817">
        <w:rPr>
          <w:rStyle w:val="texhtml1"/>
          <w:rFonts w:ascii="Times New Roman" w:hAnsi="Times New Roman" w:cs="Times New Roman"/>
          <w:b w:val="0"/>
          <w:i/>
          <w:iCs/>
        </w:rPr>
        <w:t>F</w:t>
      </w:r>
      <w:r w:rsidR="005F7D8D" w:rsidRPr="00DD5817">
        <w:rPr>
          <w:rFonts w:ascii="Times New Roman" w:hAnsi="Times New Roman" w:cs="Times New Roman"/>
          <w:b w:val="0"/>
        </w:rPr>
        <w:t xml:space="preserve"> is t</w:t>
      </w:r>
      <w:r w:rsidR="00DD5817">
        <w:rPr>
          <w:rFonts w:ascii="Times New Roman" w:hAnsi="Times New Roman" w:cs="Times New Roman"/>
          <w:b w:val="0"/>
        </w:rPr>
        <w:t xml:space="preserve"> </w:t>
      </w:r>
      <w:r w:rsidRPr="00DD5817">
        <w:rPr>
          <w:rFonts w:ascii="Times New Roman" w:hAnsi="Times New Roman" w:cs="Times New Roman"/>
          <w:b w:val="0"/>
        </w:rPr>
        <w:t xml:space="preserve">radius of the spherical object, </w:t>
      </w:r>
    </w:p>
    <w:p w:rsidR="006342DE" w:rsidRPr="005F7D8D" w:rsidRDefault="006342DE" w:rsidP="006342DE">
      <w:pPr>
        <w:numPr>
          <w:ilvl w:val="0"/>
          <w:numId w:val="2"/>
        </w:numPr>
        <w:spacing w:before="100" w:beforeAutospacing="1" w:after="100" w:afterAutospacing="1" w:line="240" w:lineRule="auto"/>
        <w:ind w:left="1440"/>
      </w:pPr>
      <w:r w:rsidRPr="005F7D8D">
        <w:rPr>
          <w:rStyle w:val="texhtml1"/>
          <w:i/>
          <w:iCs/>
        </w:rPr>
        <w:t>η</w:t>
      </w:r>
      <w:r w:rsidRPr="005F7D8D">
        <w:t xml:space="preserve"> is the fluid viscosity, and </w:t>
      </w:r>
    </w:p>
    <w:p w:rsidR="006342DE" w:rsidRPr="005F7D8D" w:rsidRDefault="006342DE" w:rsidP="006342DE">
      <w:pPr>
        <w:numPr>
          <w:ilvl w:val="0"/>
          <w:numId w:val="2"/>
        </w:numPr>
        <w:spacing w:before="100" w:beforeAutospacing="1" w:after="100" w:afterAutospacing="1" w:line="240" w:lineRule="auto"/>
        <w:ind w:left="1440"/>
      </w:pPr>
      <w:r w:rsidRPr="005F7D8D">
        <w:rPr>
          <w:rStyle w:val="texhtml1"/>
          <w:i/>
          <w:iCs/>
        </w:rPr>
        <w:t>v</w:t>
      </w:r>
      <w:r w:rsidRPr="005F7D8D">
        <w:t xml:space="preserve"> is the particle's velocity. </w:t>
      </w:r>
    </w:p>
    <w:p w:rsidR="006342DE" w:rsidRPr="002B3DEE" w:rsidRDefault="006342DE" w:rsidP="006342DE">
      <w:pPr>
        <w:pStyle w:val="NormalWeb"/>
        <w:rPr>
          <w:color w:val="000000" w:themeColor="text1"/>
          <w:sz w:val="22"/>
          <w:szCs w:val="22"/>
        </w:rPr>
      </w:pPr>
      <w:r w:rsidRPr="002B3DEE">
        <w:rPr>
          <w:color w:val="000000" w:themeColor="text1"/>
          <w:sz w:val="22"/>
          <w:szCs w:val="22"/>
        </w:rPr>
        <w:t xml:space="preserve">If the particles are falling in the viscous fluid by their own weight, then a terminal velocity, also known as the settling velocity, is reached when this frictional force combined with the </w:t>
      </w:r>
      <w:hyperlink r:id="rId15" w:tooltip="Buoyant force" w:history="1">
        <w:r w:rsidRPr="002B3DEE">
          <w:rPr>
            <w:rStyle w:val="Hyperlink"/>
            <w:color w:val="000000" w:themeColor="text1"/>
            <w:sz w:val="22"/>
            <w:szCs w:val="22"/>
          </w:rPr>
          <w:t>buoyant force</w:t>
        </w:r>
      </w:hyperlink>
      <w:r w:rsidRPr="002B3DEE">
        <w:rPr>
          <w:color w:val="000000" w:themeColor="text1"/>
          <w:sz w:val="22"/>
          <w:szCs w:val="22"/>
        </w:rPr>
        <w:t xml:space="preserve"> exactly balance the </w:t>
      </w:r>
      <w:hyperlink r:id="rId16" w:tooltip="Gravitational force" w:history="1">
        <w:r w:rsidRPr="002B3DEE">
          <w:rPr>
            <w:rStyle w:val="Hyperlink"/>
            <w:color w:val="000000" w:themeColor="text1"/>
            <w:sz w:val="22"/>
            <w:szCs w:val="22"/>
          </w:rPr>
          <w:t>gravitational force</w:t>
        </w:r>
      </w:hyperlink>
      <w:r w:rsidRPr="002B3DEE">
        <w:rPr>
          <w:color w:val="000000" w:themeColor="text1"/>
          <w:sz w:val="22"/>
          <w:szCs w:val="22"/>
        </w:rPr>
        <w:t xml:space="preserve">. The resulting settling velocity (or </w:t>
      </w:r>
      <w:hyperlink r:id="rId17" w:tooltip="Terminal velocity" w:history="1">
        <w:r w:rsidRPr="002B3DEE">
          <w:rPr>
            <w:rStyle w:val="Hyperlink"/>
            <w:color w:val="000000" w:themeColor="text1"/>
            <w:sz w:val="22"/>
            <w:szCs w:val="22"/>
          </w:rPr>
          <w:t>terminal velocity</w:t>
        </w:r>
      </w:hyperlink>
      <w:r w:rsidRPr="002B3DEE">
        <w:rPr>
          <w:color w:val="000000" w:themeColor="text1"/>
          <w:sz w:val="22"/>
          <w:szCs w:val="22"/>
        </w:rPr>
        <w:t>) is given by:</w:t>
      </w:r>
    </w:p>
    <w:p w:rsidR="006342DE" w:rsidRPr="002B3DEE" w:rsidRDefault="006342DE" w:rsidP="006342DE">
      <w:pPr>
        <w:pStyle w:val="NormalWeb"/>
        <w:rPr>
          <w:color w:val="000000" w:themeColor="text1"/>
          <w:sz w:val="22"/>
          <w:szCs w:val="22"/>
        </w:rPr>
      </w:pPr>
      <w:r w:rsidRPr="002B3DEE">
        <w:rPr>
          <w:color w:val="000000" w:themeColor="text1"/>
          <w:sz w:val="22"/>
          <w:szCs w:val="22"/>
        </w:rPr>
        <w:t>where:</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V</w:t>
      </w:r>
      <w:r w:rsidRPr="002B3DEE">
        <w:rPr>
          <w:i/>
          <w:iCs/>
          <w:color w:val="000000" w:themeColor="text1"/>
          <w:vertAlign w:val="subscript"/>
        </w:rPr>
        <w:t>s</w:t>
      </w:r>
      <w:r w:rsidRPr="002B3DEE">
        <w:rPr>
          <w:color w:val="000000" w:themeColor="text1"/>
        </w:rPr>
        <w:t xml:space="preserve"> is the particles' settling velocity (m/s) (vertically downwards if </w:t>
      </w:r>
      <w:r w:rsidRPr="002B3DEE">
        <w:rPr>
          <w:rStyle w:val="texhtml1"/>
          <w:color w:val="000000" w:themeColor="text1"/>
          <w:sz w:val="22"/>
          <w:szCs w:val="22"/>
        </w:rPr>
        <w:t>ρ</w:t>
      </w:r>
      <w:r w:rsidRPr="002B3DEE">
        <w:rPr>
          <w:rStyle w:val="texhtml1"/>
          <w:i/>
          <w:iCs/>
          <w:color w:val="000000" w:themeColor="text1"/>
          <w:sz w:val="22"/>
          <w:szCs w:val="22"/>
          <w:vertAlign w:val="subscript"/>
        </w:rPr>
        <w:t>p</w:t>
      </w:r>
      <w:r w:rsidRPr="002B3DEE">
        <w:rPr>
          <w:rStyle w:val="texhtml1"/>
          <w:color w:val="000000" w:themeColor="text1"/>
          <w:sz w:val="22"/>
          <w:szCs w:val="22"/>
        </w:rPr>
        <w:t xml:space="preserve"> &gt; ρ</w:t>
      </w:r>
      <w:r w:rsidRPr="002B3DEE">
        <w:rPr>
          <w:rStyle w:val="texhtml1"/>
          <w:i/>
          <w:iCs/>
          <w:color w:val="000000" w:themeColor="text1"/>
          <w:sz w:val="22"/>
          <w:szCs w:val="22"/>
          <w:vertAlign w:val="subscript"/>
        </w:rPr>
        <w:t>f</w:t>
      </w:r>
      <w:r w:rsidRPr="002B3DEE">
        <w:rPr>
          <w:color w:val="000000" w:themeColor="text1"/>
        </w:rPr>
        <w:t xml:space="preserve">, upwards if </w:t>
      </w:r>
      <w:r w:rsidRPr="002B3DEE">
        <w:rPr>
          <w:rStyle w:val="texhtml1"/>
          <w:color w:val="000000" w:themeColor="text1"/>
          <w:sz w:val="22"/>
          <w:szCs w:val="22"/>
        </w:rPr>
        <w:t>ρ</w:t>
      </w:r>
      <w:r w:rsidRPr="002B3DEE">
        <w:rPr>
          <w:rStyle w:val="texhtml1"/>
          <w:i/>
          <w:iCs/>
          <w:color w:val="000000" w:themeColor="text1"/>
          <w:sz w:val="22"/>
          <w:szCs w:val="22"/>
          <w:vertAlign w:val="subscript"/>
        </w:rPr>
        <w:t>p</w:t>
      </w:r>
      <w:r w:rsidRPr="002B3DEE">
        <w:rPr>
          <w:rStyle w:val="texhtml1"/>
          <w:color w:val="000000" w:themeColor="text1"/>
          <w:sz w:val="22"/>
          <w:szCs w:val="22"/>
        </w:rPr>
        <w:t xml:space="preserve"> &lt; ρ</w:t>
      </w:r>
      <w:r w:rsidRPr="002B3DEE">
        <w:rPr>
          <w:rStyle w:val="texhtml1"/>
          <w:i/>
          <w:iCs/>
          <w:color w:val="000000" w:themeColor="text1"/>
          <w:sz w:val="22"/>
          <w:szCs w:val="22"/>
          <w:vertAlign w:val="subscript"/>
        </w:rPr>
        <w:t>f</w:t>
      </w:r>
      <w:r w:rsidRPr="002B3DEE">
        <w:rPr>
          <w:color w:val="000000" w:themeColor="text1"/>
        </w:rPr>
        <w:t xml:space="preserve">),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rStyle w:val="texhtml1"/>
          <w:i/>
          <w:iCs/>
          <w:color w:val="000000" w:themeColor="text1"/>
          <w:sz w:val="22"/>
          <w:szCs w:val="22"/>
        </w:rPr>
        <w:t>r</w:t>
      </w:r>
      <w:r w:rsidRPr="002B3DEE">
        <w:rPr>
          <w:color w:val="000000" w:themeColor="text1"/>
        </w:rPr>
        <w:t xml:space="preserve"> is the </w:t>
      </w:r>
      <w:hyperlink r:id="rId18" w:tooltip="Stokes radius" w:history="1">
        <w:r w:rsidRPr="002B3DEE">
          <w:rPr>
            <w:rStyle w:val="Hyperlink"/>
            <w:color w:val="000000" w:themeColor="text1"/>
          </w:rPr>
          <w:t>Stokes radius</w:t>
        </w:r>
      </w:hyperlink>
      <w:r w:rsidRPr="002B3DEE">
        <w:rPr>
          <w:color w:val="000000" w:themeColor="text1"/>
        </w:rPr>
        <w:t xml:space="preserve"> of the particle (m),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g</w:t>
      </w:r>
      <w:r w:rsidRPr="002B3DEE">
        <w:rPr>
          <w:color w:val="000000" w:themeColor="text1"/>
        </w:rPr>
        <w:t xml:space="preserve"> is the </w:t>
      </w:r>
      <w:hyperlink r:id="rId19" w:tooltip="Gravitational acceleration" w:history="1">
        <w:r w:rsidRPr="002B3DEE">
          <w:rPr>
            <w:rStyle w:val="Hyperlink"/>
            <w:color w:val="000000" w:themeColor="text1"/>
          </w:rPr>
          <w:t>gravitational acceleration</w:t>
        </w:r>
      </w:hyperlink>
      <w:r w:rsidRPr="002B3DEE">
        <w:rPr>
          <w:color w:val="000000" w:themeColor="text1"/>
        </w:rPr>
        <w:t xml:space="preserve"> (m/s</w:t>
      </w:r>
      <w:r w:rsidRPr="002B3DEE">
        <w:rPr>
          <w:color w:val="000000" w:themeColor="text1"/>
          <w:vertAlign w:val="superscript"/>
        </w:rPr>
        <w:t>2</w:t>
      </w:r>
      <w:r w:rsidRPr="002B3DEE">
        <w:rPr>
          <w:color w:val="000000" w:themeColor="text1"/>
        </w:rPr>
        <w:t xml:space="preserve">),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ρ</w:t>
      </w:r>
      <w:r w:rsidRPr="002B3DEE">
        <w:rPr>
          <w:i/>
          <w:iCs/>
          <w:color w:val="000000" w:themeColor="text1"/>
          <w:vertAlign w:val="subscript"/>
        </w:rPr>
        <w:t>p</w:t>
      </w:r>
      <w:r w:rsidRPr="002B3DEE">
        <w:rPr>
          <w:color w:val="000000" w:themeColor="text1"/>
        </w:rPr>
        <w:t xml:space="preserve"> is the </w:t>
      </w:r>
      <w:hyperlink r:id="rId20" w:tooltip="Density" w:history="1">
        <w:r w:rsidRPr="002B3DEE">
          <w:rPr>
            <w:rStyle w:val="Hyperlink"/>
            <w:color w:val="000000" w:themeColor="text1"/>
          </w:rPr>
          <w:t>density</w:t>
        </w:r>
      </w:hyperlink>
      <w:r w:rsidRPr="002B3DEE">
        <w:rPr>
          <w:color w:val="000000" w:themeColor="text1"/>
        </w:rPr>
        <w:t xml:space="preserve"> of the particles (kg/m</w:t>
      </w:r>
      <w:r w:rsidRPr="002B3DEE">
        <w:rPr>
          <w:color w:val="000000" w:themeColor="text1"/>
          <w:vertAlign w:val="superscript"/>
        </w:rPr>
        <w:t>3</w:t>
      </w:r>
      <w:r w:rsidRPr="002B3DEE">
        <w:rPr>
          <w:color w:val="000000" w:themeColor="text1"/>
        </w:rPr>
        <w:t xml:space="preserve">),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ρ</w:t>
      </w:r>
      <w:r w:rsidRPr="002B3DEE">
        <w:rPr>
          <w:i/>
          <w:iCs/>
          <w:color w:val="000000" w:themeColor="text1"/>
          <w:vertAlign w:val="subscript"/>
        </w:rPr>
        <w:t>f</w:t>
      </w:r>
      <w:r w:rsidRPr="002B3DEE">
        <w:rPr>
          <w:color w:val="000000" w:themeColor="text1"/>
        </w:rPr>
        <w:t xml:space="preserve"> is the </w:t>
      </w:r>
      <w:hyperlink r:id="rId21" w:tooltip="Density" w:history="1">
        <w:r w:rsidRPr="002B3DEE">
          <w:rPr>
            <w:rStyle w:val="Hyperlink"/>
            <w:color w:val="000000" w:themeColor="text1"/>
          </w:rPr>
          <w:t>density</w:t>
        </w:r>
      </w:hyperlink>
      <w:r w:rsidRPr="002B3DEE">
        <w:rPr>
          <w:color w:val="000000" w:themeColor="text1"/>
        </w:rPr>
        <w:t xml:space="preserve"> of the fluid (kg/m</w:t>
      </w:r>
      <w:r w:rsidRPr="002B3DEE">
        <w:rPr>
          <w:color w:val="000000" w:themeColor="text1"/>
          <w:vertAlign w:val="superscript"/>
        </w:rPr>
        <w:t>3</w:t>
      </w:r>
      <w:r w:rsidRPr="002B3DEE">
        <w:rPr>
          <w:color w:val="000000" w:themeColor="text1"/>
        </w:rPr>
        <w:t xml:space="preserve">), and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rStyle w:val="texhtml1"/>
          <w:color w:val="000000" w:themeColor="text1"/>
          <w:sz w:val="22"/>
          <w:szCs w:val="22"/>
        </w:rPr>
        <w:t>μ</w:t>
      </w:r>
      <w:r w:rsidRPr="002B3DEE">
        <w:rPr>
          <w:color w:val="000000" w:themeColor="text1"/>
        </w:rPr>
        <w:t xml:space="preserve"> is the (dynamic) fluid </w:t>
      </w:r>
      <w:hyperlink r:id="rId22" w:tooltip="Viscosity" w:history="1">
        <w:r w:rsidRPr="002B3DEE">
          <w:rPr>
            <w:rStyle w:val="Hyperlink"/>
            <w:color w:val="000000" w:themeColor="text1"/>
          </w:rPr>
          <w:t>viscosity</w:t>
        </w:r>
      </w:hyperlink>
      <w:r w:rsidRPr="002B3DEE">
        <w:rPr>
          <w:color w:val="000000" w:themeColor="text1"/>
        </w:rPr>
        <w:t xml:space="preserve"> (Pa s). </w:t>
      </w:r>
    </w:p>
    <w:p w:rsidR="000A49BE" w:rsidRPr="00665A55" w:rsidRDefault="000A49BE" w:rsidP="000A49BE">
      <w:pPr>
        <w:tabs>
          <w:tab w:val="left" w:pos="3018"/>
        </w:tabs>
        <w:spacing w:before="100" w:beforeAutospacing="1" w:after="100" w:afterAutospacing="1" w:line="240" w:lineRule="auto"/>
        <w:ind w:left="1440"/>
        <w:rPr>
          <w:vertAlign w:val="superscript"/>
        </w:rPr>
      </w:pPr>
      <w:r>
        <w:t>The eq</w:t>
      </w:r>
      <w:r w:rsidRPr="000A49BE">
        <w:rPr>
          <w:u w:val="single"/>
        </w:rPr>
        <w:t>σ – ρ)</w:t>
      </w:r>
      <w:r w:rsidR="00665A55">
        <w:rPr>
          <w:u w:val="single"/>
        </w:rPr>
        <w:t xml:space="preserve">  </w:t>
      </w:r>
      <w:r w:rsidR="00665A55">
        <w:t>r</w:t>
      </w:r>
      <w:r w:rsidR="00665A55">
        <w:rPr>
          <w:vertAlign w:val="superscript"/>
        </w:rPr>
        <w:t>2</w:t>
      </w:r>
    </w:p>
    <w:p w:rsidR="009D253D" w:rsidRDefault="00665A55">
      <w:r>
        <w:t xml:space="preserve">        </w:t>
      </w:r>
      <w:r>
        <w:tab/>
      </w:r>
      <w:r>
        <w:tab/>
        <w:t xml:space="preserve">         9v</w:t>
      </w:r>
    </w:p>
    <w:p w:rsidR="009D253D" w:rsidRDefault="00665A55" w:rsidP="002B3DEE">
      <w:r>
        <w:t xml:space="preserve">Where                 </w:t>
      </w:r>
      <w:r w:rsidR="002B3DEE">
        <w:t>y = mx + c</w:t>
      </w:r>
    </w:p>
    <w:p w:rsidR="009D253D" w:rsidRDefault="009D253D"/>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3406BA" w:rsidRDefault="003406BA"/>
    <w:p w:rsidR="003406BA" w:rsidRDefault="003406BA"/>
    <w:p w:rsidR="003406BA" w:rsidRDefault="003406BA"/>
    <w:p w:rsidR="003406BA" w:rsidRDefault="003406BA"/>
    <w:p w:rsidR="003406BA" w:rsidRDefault="003406BA"/>
    <w:p w:rsidR="009D253D" w:rsidRDefault="009D253D">
      <w:r>
        <w:t>GRAPH:</w:t>
      </w:r>
    </w:p>
    <w:p w:rsidR="00665A55" w:rsidRPr="00665A55" w:rsidRDefault="00665A55" w:rsidP="00665A55">
      <w:pPr>
        <w:jc w:val="center"/>
        <w:rPr>
          <w:b/>
          <w:u w:val="single"/>
        </w:rPr>
      </w:pPr>
      <w:r w:rsidRPr="00665A55">
        <w:rPr>
          <w:b/>
          <w:u w:val="single"/>
        </w:rPr>
        <w:t>PLOTTIG A GRAPH OF R</w:t>
      </w:r>
      <w:r w:rsidRPr="00665A55">
        <w:rPr>
          <w:b/>
          <w:u w:val="single"/>
          <w:vertAlign w:val="superscript"/>
        </w:rPr>
        <w:t xml:space="preserve">2 </w:t>
      </w:r>
      <w:r w:rsidRPr="00665A55">
        <w:rPr>
          <w:b/>
          <w:u w:val="single"/>
        </w:rPr>
        <w:t>AGAINST V (WHERE R IS RADIUS IN METRES AND V THE TERMINAL VELOCITY OF THE BALL)</w:t>
      </w:r>
    </w:p>
    <w:p w:rsidR="009D253D" w:rsidRPr="00665A55" w:rsidRDefault="009D253D" w:rsidP="00665A55">
      <w:pPr>
        <w:jc w:val="center"/>
        <w:rPr>
          <w:b/>
          <w:u w:val="single"/>
        </w:rPr>
      </w:pPr>
    </w:p>
    <w:p w:rsidR="009D253D" w:rsidRDefault="009D253D"/>
    <w:p w:rsidR="009D253D" w:rsidRDefault="009D253D"/>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9D253D" w:rsidRPr="002B3DEE" w:rsidRDefault="009D253D">
      <w:pPr>
        <w:rPr>
          <w:b/>
        </w:rPr>
      </w:pPr>
      <w:r w:rsidRPr="002B3DEE">
        <w:rPr>
          <w:b/>
        </w:rPr>
        <w:t>PROCEEDURE:</w:t>
      </w:r>
    </w:p>
    <w:p w:rsidR="009D253D" w:rsidRDefault="009D253D">
      <w:r>
        <w:tab/>
        <w:t>The mass of the ball was weighed on the balance and the mass determined. The viscometer in the mean</w:t>
      </w:r>
      <w:r w:rsidR="00C92011">
        <w:t>;</w:t>
      </w:r>
      <w:r>
        <w:t xml:space="preserve"> time was switched and turned to a temperature of thirty five degrees </w:t>
      </w:r>
      <w:r w:rsidR="00EA0524">
        <w:t>Celsius</w:t>
      </w:r>
      <w:r>
        <w:t>. The viscometer was left for ten minute for the temperature to heat up.</w:t>
      </w:r>
    </w:p>
    <w:p w:rsidR="009D253D" w:rsidRDefault="009D253D">
      <w:r>
        <w:tab/>
        <w:t xml:space="preserve">In the mean time the diameter of the metal balls were measured using the micrometer screw gauge. When the temperature reached </w:t>
      </w:r>
      <w:r w:rsidR="00EA0524">
        <w:t>its</w:t>
      </w:r>
      <w:r>
        <w:t xml:space="preserve"> equilibrium, the metal ball was dropped gently and carefully. </w:t>
      </w:r>
      <w:r w:rsidR="00EA0524">
        <w:lastRenderedPageBreak/>
        <w:t>The second ball and the third and fourth ball were dropped respectively whilst the time for the distance taken was measured using a stop watch.</w:t>
      </w:r>
    </w:p>
    <w:p w:rsidR="009D253D" w:rsidRDefault="009D253D"/>
    <w:p w:rsidR="009D253D" w:rsidRPr="002B3DEE" w:rsidRDefault="009D253D">
      <w:pPr>
        <w:rPr>
          <w:b/>
        </w:rPr>
      </w:pPr>
      <w:r w:rsidRPr="002B3DEE">
        <w:rPr>
          <w:b/>
        </w:rPr>
        <w:t>OBSERVATION:</w:t>
      </w:r>
    </w:p>
    <w:tbl>
      <w:tblPr>
        <w:tblStyle w:val="TableGrid"/>
        <w:tblpPr w:leftFromText="180" w:rightFromText="180" w:vertAnchor="text" w:horzAnchor="margin" w:tblpY="19"/>
        <w:tblW w:w="9835" w:type="dxa"/>
        <w:tblLook w:val="04A0"/>
      </w:tblPr>
      <w:tblGrid>
        <w:gridCol w:w="1770"/>
        <w:gridCol w:w="1459"/>
        <w:gridCol w:w="1413"/>
        <w:gridCol w:w="1831"/>
        <w:gridCol w:w="1681"/>
        <w:gridCol w:w="1681"/>
      </w:tblGrid>
      <w:tr w:rsidR="00C92011" w:rsidTr="0032554D">
        <w:trPr>
          <w:trHeight w:val="243"/>
        </w:trPr>
        <w:tc>
          <w:tcPr>
            <w:tcW w:w="1770" w:type="dxa"/>
          </w:tcPr>
          <w:p w:rsidR="00C92011" w:rsidRDefault="00C92011" w:rsidP="00C92011">
            <w:r>
              <w:t xml:space="preserve">     </w:t>
            </w:r>
            <w:r w:rsidR="00740467">
              <w:t xml:space="preserve">    </w:t>
            </w:r>
            <w:r>
              <w:t>d/mm</w:t>
            </w:r>
          </w:p>
        </w:tc>
        <w:tc>
          <w:tcPr>
            <w:tcW w:w="1459" w:type="dxa"/>
          </w:tcPr>
          <w:p w:rsidR="00C92011" w:rsidRDefault="00C92011" w:rsidP="00C92011">
            <w:r>
              <w:t xml:space="preserve">       d/m</w:t>
            </w:r>
          </w:p>
        </w:tc>
        <w:tc>
          <w:tcPr>
            <w:tcW w:w="1413" w:type="dxa"/>
          </w:tcPr>
          <w:p w:rsidR="00C92011" w:rsidRDefault="00C92011" w:rsidP="00C92011">
            <w:r>
              <w:t xml:space="preserve">         t/s</w:t>
            </w:r>
          </w:p>
        </w:tc>
        <w:tc>
          <w:tcPr>
            <w:tcW w:w="1831" w:type="dxa"/>
          </w:tcPr>
          <w:p w:rsidR="00C92011" w:rsidRPr="00484330" w:rsidRDefault="00C92011" w:rsidP="00C92011">
            <w:pPr>
              <w:rPr>
                <w:vertAlign w:val="superscript"/>
              </w:rPr>
            </w:pPr>
            <w:r>
              <w:t xml:space="preserve">           v/ms</w:t>
            </w:r>
            <w:r w:rsidR="00484330">
              <w:rPr>
                <w:vertAlign w:val="superscript"/>
              </w:rPr>
              <w:t>-1</w:t>
            </w:r>
          </w:p>
        </w:tc>
        <w:tc>
          <w:tcPr>
            <w:tcW w:w="1681" w:type="dxa"/>
          </w:tcPr>
          <w:p w:rsidR="00C92011" w:rsidRDefault="00C92011" w:rsidP="00C92011">
            <w:r>
              <w:t xml:space="preserve">           r/m</w:t>
            </w:r>
          </w:p>
        </w:tc>
        <w:tc>
          <w:tcPr>
            <w:tcW w:w="1681" w:type="dxa"/>
          </w:tcPr>
          <w:p w:rsidR="00C92011" w:rsidRPr="00EA0524" w:rsidRDefault="00C92011" w:rsidP="00C92011">
            <w:pPr>
              <w:rPr>
                <w:vertAlign w:val="superscript"/>
              </w:rPr>
            </w:pPr>
            <w:r>
              <w:t xml:space="preserve">          </w:t>
            </w:r>
            <w:r w:rsidR="00EA0524">
              <w:t>R</w:t>
            </w:r>
            <w:r w:rsidR="00EA0524">
              <w:rPr>
                <w:vertAlign w:val="superscript"/>
              </w:rPr>
              <w:t>2</w:t>
            </w:r>
            <w:r>
              <w:t>/m</w:t>
            </w:r>
            <w:r w:rsidR="00EA0524">
              <w:rPr>
                <w:vertAlign w:val="superscript"/>
              </w:rPr>
              <w:t>2</w:t>
            </w:r>
          </w:p>
        </w:tc>
      </w:tr>
      <w:tr w:rsidR="00C92011" w:rsidTr="0032554D">
        <w:trPr>
          <w:trHeight w:val="255"/>
        </w:trPr>
        <w:tc>
          <w:tcPr>
            <w:tcW w:w="1770" w:type="dxa"/>
          </w:tcPr>
          <w:p w:rsidR="00C92011" w:rsidRDefault="00C92011" w:rsidP="00C92011">
            <w:r>
              <w:t xml:space="preserve">         15.50</w:t>
            </w:r>
          </w:p>
        </w:tc>
        <w:tc>
          <w:tcPr>
            <w:tcW w:w="1459" w:type="dxa"/>
          </w:tcPr>
          <w:p w:rsidR="00C92011" w:rsidRDefault="00740467" w:rsidP="00C92011">
            <w:r>
              <w:t xml:space="preserve">     </w:t>
            </w:r>
            <w:r w:rsidR="00C92011">
              <w:t>0.0155</w:t>
            </w:r>
          </w:p>
        </w:tc>
        <w:tc>
          <w:tcPr>
            <w:tcW w:w="1413" w:type="dxa"/>
          </w:tcPr>
          <w:p w:rsidR="00C92011" w:rsidRDefault="00740467" w:rsidP="00C92011">
            <w:r>
              <w:t xml:space="preserve">     </w:t>
            </w:r>
            <w:r w:rsidR="00C92011">
              <w:t>158.0</w:t>
            </w:r>
          </w:p>
        </w:tc>
        <w:tc>
          <w:tcPr>
            <w:tcW w:w="1831" w:type="dxa"/>
          </w:tcPr>
          <w:p w:rsidR="00C92011" w:rsidRPr="00EA0524" w:rsidRDefault="00484330" w:rsidP="00C92011">
            <w:pPr>
              <w:rPr>
                <w:vertAlign w:val="superscript"/>
              </w:rPr>
            </w:pPr>
            <w:r>
              <w:t xml:space="preserve">        3.165</w:t>
            </w:r>
            <w:r w:rsidR="00EA0524">
              <w:t>×10</w:t>
            </w:r>
            <w:r w:rsidR="00EA0524">
              <w:rPr>
                <w:vertAlign w:val="superscript"/>
              </w:rPr>
              <w:t>-4</w:t>
            </w:r>
          </w:p>
        </w:tc>
        <w:tc>
          <w:tcPr>
            <w:tcW w:w="1681" w:type="dxa"/>
          </w:tcPr>
          <w:p w:rsidR="00C92011" w:rsidRPr="00484330" w:rsidRDefault="00484330" w:rsidP="00484330">
            <w:pPr>
              <w:jc w:val="center"/>
              <w:rPr>
                <w:vertAlign w:val="superscript"/>
              </w:rPr>
            </w:pPr>
            <w:r>
              <w:t>7.75×10</w:t>
            </w:r>
            <w:r>
              <w:rPr>
                <w:vertAlign w:val="superscript"/>
              </w:rPr>
              <w:t>-3</w:t>
            </w:r>
          </w:p>
        </w:tc>
        <w:tc>
          <w:tcPr>
            <w:tcW w:w="1681" w:type="dxa"/>
          </w:tcPr>
          <w:p w:rsidR="00C92011" w:rsidRPr="00EA0524" w:rsidRDefault="00EA0524" w:rsidP="00EA0524">
            <w:pPr>
              <w:jc w:val="center"/>
              <w:rPr>
                <w:vertAlign w:val="superscript"/>
              </w:rPr>
            </w:pPr>
            <w:r>
              <w:t>6.01×10</w:t>
            </w:r>
            <w:r>
              <w:rPr>
                <w:vertAlign w:val="superscript"/>
              </w:rPr>
              <w:t>-5</w:t>
            </w:r>
          </w:p>
        </w:tc>
      </w:tr>
      <w:tr w:rsidR="00C92011" w:rsidTr="0032554D">
        <w:trPr>
          <w:trHeight w:val="243"/>
        </w:trPr>
        <w:tc>
          <w:tcPr>
            <w:tcW w:w="1770" w:type="dxa"/>
          </w:tcPr>
          <w:p w:rsidR="00C92011" w:rsidRDefault="00740467" w:rsidP="00740467">
            <w:r>
              <w:t xml:space="preserve">         </w:t>
            </w:r>
            <w:r w:rsidR="00C92011">
              <w:t>15.44</w:t>
            </w:r>
          </w:p>
        </w:tc>
        <w:tc>
          <w:tcPr>
            <w:tcW w:w="1459" w:type="dxa"/>
          </w:tcPr>
          <w:p w:rsidR="00C92011" w:rsidRDefault="00740467" w:rsidP="00C92011">
            <w:r>
              <w:t xml:space="preserve">     </w:t>
            </w:r>
            <w:r w:rsidR="00C92011">
              <w:t>0.01544</w:t>
            </w:r>
          </w:p>
        </w:tc>
        <w:tc>
          <w:tcPr>
            <w:tcW w:w="1413" w:type="dxa"/>
          </w:tcPr>
          <w:p w:rsidR="00C92011" w:rsidRDefault="00740467" w:rsidP="00C92011">
            <w:r>
              <w:t xml:space="preserve">     </w:t>
            </w:r>
            <w:r w:rsidR="00C92011">
              <w:t>35.0</w:t>
            </w:r>
          </w:p>
        </w:tc>
        <w:tc>
          <w:tcPr>
            <w:tcW w:w="1831" w:type="dxa"/>
          </w:tcPr>
          <w:p w:rsidR="00C92011" w:rsidRPr="00484330" w:rsidRDefault="00484330" w:rsidP="00C92011">
            <w:pPr>
              <w:rPr>
                <w:vertAlign w:val="superscript"/>
              </w:rPr>
            </w:pPr>
            <w:r>
              <w:t xml:space="preserve">        1.429×10</w:t>
            </w:r>
            <w:r>
              <w:rPr>
                <w:vertAlign w:val="superscript"/>
              </w:rPr>
              <w:t>-3</w:t>
            </w:r>
          </w:p>
        </w:tc>
        <w:tc>
          <w:tcPr>
            <w:tcW w:w="1681" w:type="dxa"/>
          </w:tcPr>
          <w:p w:rsidR="00C92011" w:rsidRPr="00484330" w:rsidRDefault="00484330" w:rsidP="00484330">
            <w:pPr>
              <w:jc w:val="center"/>
              <w:rPr>
                <w:vertAlign w:val="superscript"/>
              </w:rPr>
            </w:pPr>
            <w:r>
              <w:t>7.72×10</w:t>
            </w:r>
            <w:r>
              <w:rPr>
                <w:vertAlign w:val="superscript"/>
              </w:rPr>
              <w:t>-3</w:t>
            </w:r>
          </w:p>
        </w:tc>
        <w:tc>
          <w:tcPr>
            <w:tcW w:w="1681" w:type="dxa"/>
          </w:tcPr>
          <w:p w:rsidR="00C92011" w:rsidRPr="00EA0524" w:rsidRDefault="00EA0524" w:rsidP="00EA0524">
            <w:pPr>
              <w:jc w:val="center"/>
              <w:rPr>
                <w:vertAlign w:val="superscript"/>
              </w:rPr>
            </w:pPr>
            <w:r>
              <w:t>5.96×10</w:t>
            </w:r>
            <w:r>
              <w:rPr>
                <w:vertAlign w:val="superscript"/>
              </w:rPr>
              <w:t>-5</w:t>
            </w:r>
          </w:p>
        </w:tc>
      </w:tr>
      <w:tr w:rsidR="00C92011" w:rsidTr="0032554D">
        <w:trPr>
          <w:trHeight w:val="255"/>
        </w:trPr>
        <w:tc>
          <w:tcPr>
            <w:tcW w:w="1770" w:type="dxa"/>
          </w:tcPr>
          <w:p w:rsidR="00C92011" w:rsidRDefault="00C92011" w:rsidP="00C92011">
            <w:r>
              <w:t xml:space="preserve">         13.61</w:t>
            </w:r>
          </w:p>
        </w:tc>
        <w:tc>
          <w:tcPr>
            <w:tcW w:w="1459" w:type="dxa"/>
          </w:tcPr>
          <w:p w:rsidR="00C92011" w:rsidRDefault="00740467" w:rsidP="00C92011">
            <w:r>
              <w:t xml:space="preserve">     </w:t>
            </w:r>
            <w:r w:rsidR="00C92011">
              <w:t>0.01361</w:t>
            </w:r>
          </w:p>
        </w:tc>
        <w:tc>
          <w:tcPr>
            <w:tcW w:w="1413" w:type="dxa"/>
          </w:tcPr>
          <w:p w:rsidR="00C92011" w:rsidRDefault="00484330" w:rsidP="00C92011">
            <w:r>
              <w:t xml:space="preserve">     </w:t>
            </w:r>
            <w:r w:rsidR="00C92011">
              <w:t>2.59</w:t>
            </w:r>
          </w:p>
        </w:tc>
        <w:tc>
          <w:tcPr>
            <w:tcW w:w="1831" w:type="dxa"/>
          </w:tcPr>
          <w:p w:rsidR="00C92011" w:rsidRPr="00484330" w:rsidRDefault="00484330" w:rsidP="00C92011">
            <w:pPr>
              <w:rPr>
                <w:vertAlign w:val="superscript"/>
              </w:rPr>
            </w:pPr>
            <w:r>
              <w:t xml:space="preserve">        1.931×10</w:t>
            </w:r>
            <w:r>
              <w:rPr>
                <w:vertAlign w:val="superscript"/>
              </w:rPr>
              <w:t>-2</w:t>
            </w:r>
          </w:p>
        </w:tc>
        <w:tc>
          <w:tcPr>
            <w:tcW w:w="1681" w:type="dxa"/>
          </w:tcPr>
          <w:p w:rsidR="00C92011" w:rsidRPr="00484330" w:rsidRDefault="00EA0524" w:rsidP="00484330">
            <w:pPr>
              <w:jc w:val="center"/>
              <w:rPr>
                <w:vertAlign w:val="superscript"/>
              </w:rPr>
            </w:pPr>
            <w:r>
              <w:t>6.81</w:t>
            </w:r>
            <w:r w:rsidR="00484330">
              <w:t>×10</w:t>
            </w:r>
            <w:r w:rsidR="00484330">
              <w:rPr>
                <w:vertAlign w:val="superscript"/>
              </w:rPr>
              <w:t>-3</w:t>
            </w:r>
          </w:p>
        </w:tc>
        <w:tc>
          <w:tcPr>
            <w:tcW w:w="1681" w:type="dxa"/>
          </w:tcPr>
          <w:p w:rsidR="00C92011" w:rsidRPr="00EA0524" w:rsidRDefault="00EA0524" w:rsidP="00EA0524">
            <w:pPr>
              <w:jc w:val="center"/>
              <w:rPr>
                <w:vertAlign w:val="superscript"/>
              </w:rPr>
            </w:pPr>
            <w:r>
              <w:t>4.63×10</w:t>
            </w:r>
            <w:r>
              <w:rPr>
                <w:vertAlign w:val="superscript"/>
              </w:rPr>
              <w:t>-5</w:t>
            </w:r>
          </w:p>
        </w:tc>
      </w:tr>
      <w:tr w:rsidR="00C92011" w:rsidTr="0032554D">
        <w:trPr>
          <w:trHeight w:val="243"/>
        </w:trPr>
        <w:tc>
          <w:tcPr>
            <w:tcW w:w="1770" w:type="dxa"/>
          </w:tcPr>
          <w:p w:rsidR="00C92011" w:rsidRDefault="00C92011" w:rsidP="00C92011">
            <w:r>
              <w:t xml:space="preserve">         11.17</w:t>
            </w:r>
          </w:p>
        </w:tc>
        <w:tc>
          <w:tcPr>
            <w:tcW w:w="1459" w:type="dxa"/>
          </w:tcPr>
          <w:p w:rsidR="00C92011" w:rsidRDefault="00740467" w:rsidP="00C92011">
            <w:r>
              <w:t xml:space="preserve">     </w:t>
            </w:r>
            <w:r w:rsidR="00C92011">
              <w:t>0.01117</w:t>
            </w:r>
          </w:p>
        </w:tc>
        <w:tc>
          <w:tcPr>
            <w:tcW w:w="1413" w:type="dxa"/>
          </w:tcPr>
          <w:p w:rsidR="00C92011" w:rsidRDefault="00484330" w:rsidP="00C92011">
            <w:r>
              <w:t xml:space="preserve">     </w:t>
            </w:r>
            <w:r w:rsidR="00C92011">
              <w:t>2.17</w:t>
            </w:r>
          </w:p>
        </w:tc>
        <w:tc>
          <w:tcPr>
            <w:tcW w:w="1831" w:type="dxa"/>
          </w:tcPr>
          <w:p w:rsidR="00C92011" w:rsidRPr="00484330" w:rsidRDefault="00484330" w:rsidP="00C92011">
            <w:pPr>
              <w:rPr>
                <w:vertAlign w:val="superscript"/>
              </w:rPr>
            </w:pPr>
            <w:r>
              <w:t xml:space="preserve">        2.304×10</w:t>
            </w:r>
            <w:r>
              <w:rPr>
                <w:vertAlign w:val="superscript"/>
              </w:rPr>
              <w:t>-2</w:t>
            </w:r>
          </w:p>
        </w:tc>
        <w:tc>
          <w:tcPr>
            <w:tcW w:w="1681" w:type="dxa"/>
          </w:tcPr>
          <w:p w:rsidR="00C92011" w:rsidRPr="00EA0524" w:rsidRDefault="00EA0524" w:rsidP="00EA0524">
            <w:pPr>
              <w:jc w:val="center"/>
              <w:rPr>
                <w:vertAlign w:val="superscript"/>
              </w:rPr>
            </w:pPr>
            <w:r>
              <w:t>5.85×10</w:t>
            </w:r>
            <w:r>
              <w:rPr>
                <w:vertAlign w:val="superscript"/>
              </w:rPr>
              <w:t>-3</w:t>
            </w:r>
          </w:p>
        </w:tc>
        <w:tc>
          <w:tcPr>
            <w:tcW w:w="1681" w:type="dxa"/>
          </w:tcPr>
          <w:p w:rsidR="00C92011" w:rsidRPr="00EA0524" w:rsidRDefault="00EA0524" w:rsidP="00EA0524">
            <w:pPr>
              <w:jc w:val="center"/>
              <w:rPr>
                <w:vertAlign w:val="superscript"/>
              </w:rPr>
            </w:pPr>
            <w:r>
              <w:t>3.42×10</w:t>
            </w:r>
            <w:r>
              <w:rPr>
                <w:vertAlign w:val="superscript"/>
              </w:rPr>
              <w:t>-5</w:t>
            </w:r>
          </w:p>
        </w:tc>
      </w:tr>
    </w:tbl>
    <w:p w:rsidR="009D253D" w:rsidRDefault="009D253D"/>
    <w:p w:rsidR="00C92011" w:rsidRPr="003406BA" w:rsidRDefault="00C92011">
      <w:pPr>
        <w:rPr>
          <w:b/>
        </w:rPr>
      </w:pPr>
      <w:r w:rsidRPr="003406BA">
        <w:rPr>
          <w:b/>
        </w:rPr>
        <w:t>RESULTS:</w:t>
      </w:r>
    </w:p>
    <w:p w:rsidR="00C92011" w:rsidRDefault="00C92011">
      <w:r>
        <w:tab/>
        <w:t>During the experiment the ball with the larger diameter fell slower than the other balls with the smaller diameter falling faster as they were dropped down the gravitation tube.</w:t>
      </w:r>
    </w:p>
    <w:p w:rsidR="00C92011" w:rsidRDefault="00C92011">
      <w:r>
        <w:t>Error:</w:t>
      </w:r>
    </w:p>
    <w:p w:rsidR="00C92011" w:rsidRDefault="00C92011">
      <w:r>
        <w:tab/>
        <w:t xml:space="preserve"> After the ball fell in the tube there were some bubbles that had formed at the side of the tube.</w:t>
      </w:r>
    </w:p>
    <w:p w:rsidR="00C92011" w:rsidRDefault="00C92011">
      <w:r>
        <w:tab/>
        <w:t>The time taken for the closing of the tube was much longer and therefore might have af</w:t>
      </w:r>
      <w:r w:rsidR="0032554D">
        <w:t>fected the values that were taken.</w:t>
      </w:r>
    </w:p>
    <w:p w:rsidR="00C92011" w:rsidRPr="003406BA" w:rsidRDefault="00C92011">
      <w:pPr>
        <w:rPr>
          <w:b/>
        </w:rPr>
      </w:pPr>
      <w:r w:rsidRPr="003406BA">
        <w:rPr>
          <w:b/>
        </w:rPr>
        <w:t>CORRECTIONS:</w:t>
      </w:r>
    </w:p>
    <w:p w:rsidR="00C92011" w:rsidRDefault="00C92011">
      <w:r>
        <w:tab/>
        <w:t>Care must be taken to prevent the forming of the bubbles that might disrupt the time and fall of the ball</w:t>
      </w:r>
    </w:p>
    <w:p w:rsidR="00C92011" w:rsidRDefault="00C92011">
      <w:r>
        <w:tab/>
        <w:t>The use of</w:t>
      </w:r>
      <w:r w:rsidR="0032554D">
        <w:t xml:space="preserve"> the tong must always be used to</w:t>
      </w:r>
      <w:r>
        <w:t xml:space="preserve"> prevent expansion of the ba</w:t>
      </w:r>
      <w:r w:rsidR="0032554D">
        <w:t xml:space="preserve">lls that might increase the </w:t>
      </w:r>
      <w:r>
        <w:t>volume of the ball and the rate at which the ball would have fallen in the tube.</w:t>
      </w:r>
    </w:p>
    <w:p w:rsidR="002B3DEE" w:rsidRDefault="002B3DEE"/>
    <w:p w:rsidR="002B3DEE" w:rsidRDefault="002B3DEE"/>
    <w:p w:rsidR="00740467" w:rsidRPr="002B3DEE" w:rsidRDefault="00740467">
      <w:pPr>
        <w:rPr>
          <w:b/>
        </w:rPr>
      </w:pPr>
      <w:r w:rsidRPr="002B3DEE">
        <w:rPr>
          <w:b/>
        </w:rPr>
        <w:t>PRECAUTIONS:</w:t>
      </w:r>
    </w:p>
    <w:p w:rsidR="00740467" w:rsidRDefault="00740467" w:rsidP="00740467">
      <w:pPr>
        <w:pStyle w:val="ListParagraph"/>
        <w:numPr>
          <w:ilvl w:val="0"/>
          <w:numId w:val="1"/>
        </w:numPr>
      </w:pPr>
      <w:r>
        <w:t xml:space="preserve">When performing the </w:t>
      </w:r>
      <w:r w:rsidR="00EA0524">
        <w:t>experiment,</w:t>
      </w:r>
      <w:r>
        <w:t xml:space="preserve"> care should be taken that the air bubbles in the tube is absent.</w:t>
      </w:r>
    </w:p>
    <w:p w:rsidR="00740467" w:rsidRDefault="00740467" w:rsidP="00740467">
      <w:pPr>
        <w:pStyle w:val="ListParagraph"/>
        <w:numPr>
          <w:ilvl w:val="0"/>
          <w:numId w:val="1"/>
        </w:numPr>
      </w:pPr>
      <w:r>
        <w:t>The temperature of the viscometer should be waited on for at least ten minutes before the start of the experiment.</w:t>
      </w:r>
    </w:p>
    <w:p w:rsidR="00740467" w:rsidRDefault="00740467" w:rsidP="00740467">
      <w:pPr>
        <w:pStyle w:val="ListParagraph"/>
        <w:numPr>
          <w:ilvl w:val="0"/>
          <w:numId w:val="1"/>
        </w:numPr>
      </w:pPr>
      <w:r>
        <w:t>The stopper should always be sealed securely after the solid balls have been dropped in the gravity tube.</w:t>
      </w:r>
    </w:p>
    <w:p w:rsidR="00740467" w:rsidRDefault="00740467" w:rsidP="00740467">
      <w:r>
        <w:t>CONCLUSION:</w:t>
      </w:r>
    </w:p>
    <w:p w:rsidR="00740467" w:rsidRDefault="00740467" w:rsidP="00740467">
      <w:r>
        <w:lastRenderedPageBreak/>
        <w:tab/>
        <w:t>The law of Stokes’ has been verified by the performing the experiment on the solid balls taking their radius and the density of the liquid and the solid balls the rate at which they fall down the gravity tube, that is their</w:t>
      </w:r>
      <w:r w:rsidR="002B3DEE">
        <w:t xml:space="preserve"> terminal</w:t>
      </w:r>
      <w:r>
        <w:t xml:space="preserve"> velocity.</w:t>
      </w:r>
    </w:p>
    <w:p w:rsidR="00740467" w:rsidRDefault="00740467" w:rsidP="00740467">
      <w:pPr>
        <w:pStyle w:val="ListParagraph"/>
      </w:pPr>
    </w:p>
    <w:p w:rsidR="00740467" w:rsidRDefault="00740467" w:rsidP="00740467">
      <w:pPr>
        <w:ind w:left="360"/>
      </w:pPr>
    </w:p>
    <w:p w:rsidR="00C92011" w:rsidRDefault="00C92011">
      <w:r>
        <w:t xml:space="preserve"> </w:t>
      </w:r>
    </w:p>
    <w:sectPr w:rsidR="00C92011" w:rsidSect="004521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280A" w:rsidRDefault="00F5280A" w:rsidP="005F7D8D">
      <w:pPr>
        <w:spacing w:after="0" w:line="240" w:lineRule="auto"/>
      </w:pPr>
      <w:r>
        <w:separator/>
      </w:r>
    </w:p>
  </w:endnote>
  <w:endnote w:type="continuationSeparator" w:id="1">
    <w:p w:rsidR="00F5280A" w:rsidRDefault="00F5280A" w:rsidP="005F7D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280A" w:rsidRDefault="00F5280A" w:rsidP="005F7D8D">
      <w:pPr>
        <w:spacing w:after="0" w:line="240" w:lineRule="auto"/>
      </w:pPr>
      <w:r>
        <w:separator/>
      </w:r>
    </w:p>
  </w:footnote>
  <w:footnote w:type="continuationSeparator" w:id="1">
    <w:p w:rsidR="00F5280A" w:rsidRDefault="00F5280A" w:rsidP="005F7D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3D22"/>
    <w:multiLevelType w:val="multilevel"/>
    <w:tmpl w:val="76F6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A6B1A"/>
    <w:multiLevelType w:val="hybridMultilevel"/>
    <w:tmpl w:val="63763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115936"/>
    <w:multiLevelType w:val="multilevel"/>
    <w:tmpl w:val="8FE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521B1"/>
    <w:rsid w:val="00090480"/>
    <w:rsid w:val="000A49BE"/>
    <w:rsid w:val="001141F1"/>
    <w:rsid w:val="001F3A32"/>
    <w:rsid w:val="0029153C"/>
    <w:rsid w:val="002B3DEE"/>
    <w:rsid w:val="002E6DCC"/>
    <w:rsid w:val="0032554D"/>
    <w:rsid w:val="003406BA"/>
    <w:rsid w:val="00353FB9"/>
    <w:rsid w:val="003F3078"/>
    <w:rsid w:val="00424D97"/>
    <w:rsid w:val="004521B1"/>
    <w:rsid w:val="00466975"/>
    <w:rsid w:val="00484330"/>
    <w:rsid w:val="005F5946"/>
    <w:rsid w:val="005F7D8D"/>
    <w:rsid w:val="0062710D"/>
    <w:rsid w:val="006342DE"/>
    <w:rsid w:val="00665A55"/>
    <w:rsid w:val="006943A6"/>
    <w:rsid w:val="00740467"/>
    <w:rsid w:val="007E13A9"/>
    <w:rsid w:val="009D253D"/>
    <w:rsid w:val="00AB632D"/>
    <w:rsid w:val="00B60E70"/>
    <w:rsid w:val="00C31FDA"/>
    <w:rsid w:val="00C92011"/>
    <w:rsid w:val="00DA0672"/>
    <w:rsid w:val="00DD5817"/>
    <w:rsid w:val="00E166BA"/>
    <w:rsid w:val="00E67257"/>
    <w:rsid w:val="00EA0524"/>
    <w:rsid w:val="00EA78F7"/>
    <w:rsid w:val="00EC5E91"/>
    <w:rsid w:val="00F45EC5"/>
    <w:rsid w:val="00F5280A"/>
    <w:rsid w:val="00F709C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A32"/>
  </w:style>
  <w:style w:type="paragraph" w:styleId="Heading2">
    <w:name w:val="heading 2"/>
    <w:basedOn w:val="Normal"/>
    <w:next w:val="Normal"/>
    <w:link w:val="Heading2Char"/>
    <w:uiPriority w:val="9"/>
    <w:unhideWhenUsed/>
    <w:qFormat/>
    <w:rsid w:val="0048433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21B1"/>
    <w:pPr>
      <w:spacing w:after="0" w:line="240" w:lineRule="auto"/>
    </w:pPr>
    <w:rPr>
      <w:rFonts w:eastAsiaTheme="minorEastAsia"/>
    </w:rPr>
  </w:style>
  <w:style w:type="character" w:customStyle="1" w:styleId="NoSpacingChar">
    <w:name w:val="No Spacing Char"/>
    <w:basedOn w:val="DefaultParagraphFont"/>
    <w:link w:val="NoSpacing"/>
    <w:uiPriority w:val="1"/>
    <w:rsid w:val="004521B1"/>
    <w:rPr>
      <w:rFonts w:eastAsiaTheme="minorEastAsia"/>
    </w:rPr>
  </w:style>
  <w:style w:type="paragraph" w:styleId="BalloonText">
    <w:name w:val="Balloon Text"/>
    <w:basedOn w:val="Normal"/>
    <w:link w:val="BalloonTextChar"/>
    <w:uiPriority w:val="99"/>
    <w:semiHidden/>
    <w:unhideWhenUsed/>
    <w:rsid w:val="004521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1B1"/>
    <w:rPr>
      <w:rFonts w:ascii="Tahoma" w:hAnsi="Tahoma" w:cs="Tahoma"/>
      <w:sz w:val="16"/>
      <w:szCs w:val="16"/>
    </w:rPr>
  </w:style>
  <w:style w:type="table" w:styleId="TableGrid">
    <w:name w:val="Table Grid"/>
    <w:basedOn w:val="TableNormal"/>
    <w:uiPriority w:val="59"/>
    <w:rsid w:val="00B60E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40467"/>
    <w:pPr>
      <w:ind w:left="720"/>
      <w:contextualSpacing/>
    </w:pPr>
  </w:style>
  <w:style w:type="character" w:customStyle="1" w:styleId="Heading2Char">
    <w:name w:val="Heading 2 Char"/>
    <w:basedOn w:val="DefaultParagraphFont"/>
    <w:link w:val="Heading2"/>
    <w:uiPriority w:val="9"/>
    <w:rsid w:val="0048433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rsid w:val="00F709C0"/>
    <w:rPr>
      <w:color w:val="0000FF"/>
      <w:u w:val="single"/>
    </w:rPr>
  </w:style>
  <w:style w:type="paragraph" w:styleId="NormalWeb">
    <w:name w:val="Normal (Web)"/>
    <w:basedOn w:val="Normal"/>
    <w:rsid w:val="00F709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html1">
    <w:name w:val="texhtml1"/>
    <w:basedOn w:val="DefaultParagraphFont"/>
    <w:rsid w:val="006342DE"/>
    <w:rPr>
      <w:sz w:val="30"/>
      <w:szCs w:val="30"/>
    </w:rPr>
  </w:style>
  <w:style w:type="paragraph" w:styleId="Header">
    <w:name w:val="header"/>
    <w:basedOn w:val="Normal"/>
    <w:link w:val="HeaderChar"/>
    <w:uiPriority w:val="99"/>
    <w:semiHidden/>
    <w:unhideWhenUsed/>
    <w:rsid w:val="005F7D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7D8D"/>
  </w:style>
  <w:style w:type="paragraph" w:styleId="Footer">
    <w:name w:val="footer"/>
    <w:basedOn w:val="Normal"/>
    <w:link w:val="FooterChar"/>
    <w:uiPriority w:val="99"/>
    <w:semiHidden/>
    <w:unhideWhenUsed/>
    <w:rsid w:val="005F7D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7D8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Density" TargetMode="External"/><Relationship Id="rId18" Type="http://schemas.openxmlformats.org/officeDocument/2006/relationships/hyperlink" Target="http://en.wikipedia.org/wiki/Stokes_radius" TargetMode="External"/><Relationship Id="rId3" Type="http://schemas.openxmlformats.org/officeDocument/2006/relationships/numbering" Target="numbering.xml"/><Relationship Id="rId21" Type="http://schemas.openxmlformats.org/officeDocument/2006/relationships/hyperlink" Target="http://en.wikipedia.org/wiki/Density" TargetMode="External"/><Relationship Id="rId7" Type="http://schemas.openxmlformats.org/officeDocument/2006/relationships/footnotes" Target="footnotes.xml"/><Relationship Id="rId12" Type="http://schemas.openxmlformats.org/officeDocument/2006/relationships/hyperlink" Target="http://en.wikipedia.org/wiki/Terminal_velocity" TargetMode="External"/><Relationship Id="rId17" Type="http://schemas.openxmlformats.org/officeDocument/2006/relationships/hyperlink" Target="http://en.wikipedia.org/wiki/Terminal_velocity" TargetMode="External"/><Relationship Id="rId2" Type="http://schemas.openxmlformats.org/officeDocument/2006/relationships/customXml" Target="../customXml/item2.xml"/><Relationship Id="rId16" Type="http://schemas.openxmlformats.org/officeDocument/2006/relationships/hyperlink" Target="http://en.wikipedia.org/wiki/Gravitational_force" TargetMode="External"/><Relationship Id="rId20" Type="http://schemas.openxmlformats.org/officeDocument/2006/relationships/hyperlink" Target="http://en.wikipedia.org/wiki/Densit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Stokes%27_law"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en.wikipedia.org/wiki/Buoyant_force" TargetMode="External"/><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yperlink" Target="http://en.wikipedia.org/wiki/Gravitational_acceleration" TargetMode="Externa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en.wikipedia.org/wiki/Viscosity" TargetMode="External"/><Relationship Id="rId22" Type="http://schemas.openxmlformats.org/officeDocument/2006/relationships/hyperlink" Target="http://en.wikipedia.org/wiki/Visco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14644F-833A-452E-B81F-2287FF22C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PHYSICS PRACTICAL</vt:lpstr>
    </vt:vector>
  </TitlesOfParts>
  <Company/>
  <LinksUpToDate>false</LinksUpToDate>
  <CharactersWithSpaces>6294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PRACTICAL</dc:title>
  <dc:subject>Viscosity Measurement With The Falling-Ball Viscometer.</dc:subject>
  <dc:creator>Ashong Marian Esi</dc:creator>
  <cp:lastModifiedBy>Windows User</cp:lastModifiedBy>
  <cp:revision>3</cp:revision>
  <dcterms:created xsi:type="dcterms:W3CDTF">2009-05-18T02:52:00Z</dcterms:created>
  <dcterms:modified xsi:type="dcterms:W3CDTF">2009-11-15T19:41:00Z</dcterms:modified>
</cp:coreProperties>
</file>