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FB9" w:rsidRDefault="00935590" w:rsidP="00935590">
      <w:pPr>
        <w:jc w:val="right"/>
      </w:pPr>
      <w:r>
        <w:t>NANABANYIN ESSEL</w:t>
      </w:r>
    </w:p>
    <w:p w:rsidR="00935590" w:rsidRDefault="00935590" w:rsidP="00935590">
      <w:pPr>
        <w:jc w:val="right"/>
      </w:pPr>
      <w:r>
        <w:t>SM/SMS/10/0026</w:t>
      </w:r>
    </w:p>
    <w:p w:rsidR="00935590" w:rsidRDefault="00935590" w:rsidP="00935590">
      <w:pPr>
        <w:jc w:val="right"/>
      </w:pPr>
      <w:r>
        <w:t>21</w:t>
      </w:r>
      <w:r w:rsidRPr="00935590">
        <w:rPr>
          <w:vertAlign w:val="superscript"/>
        </w:rPr>
        <w:t>ST</w:t>
      </w:r>
      <w:r>
        <w:t xml:space="preserve"> SEPTEMBER, 2010</w:t>
      </w:r>
    </w:p>
    <w:p w:rsidR="00074D84" w:rsidRPr="00A30FB9" w:rsidRDefault="00C86164" w:rsidP="00935590">
      <w:pPr>
        <w:jc w:val="center"/>
        <w:rPr>
          <w:b/>
          <w:sz w:val="28"/>
          <w:szCs w:val="28"/>
          <w:u w:val="single"/>
        </w:rPr>
      </w:pPr>
      <w:proofErr w:type="gramStart"/>
      <w:r w:rsidRPr="00A30FB9">
        <w:rPr>
          <w:b/>
          <w:sz w:val="28"/>
          <w:szCs w:val="28"/>
          <w:u w:val="single"/>
        </w:rPr>
        <w:t>SECANT LINES.</w:t>
      </w:r>
      <w:proofErr w:type="gramEnd"/>
    </w:p>
    <w:p w:rsidR="00EB3956" w:rsidRDefault="00C86164">
      <w:r>
        <w:t xml:space="preserve">A secant (from Latin </w:t>
      </w:r>
      <w:r>
        <w:rPr>
          <w:i/>
        </w:rPr>
        <w:t xml:space="preserve">secare </w:t>
      </w:r>
      <w:r>
        <w:t>– to cut) line is a line which at a point touches the graph of a function</w:t>
      </w:r>
      <w:r w:rsidR="00E937B0">
        <w:t xml:space="preserve"> (given as f(x) when x=a)</w:t>
      </w:r>
      <w:r>
        <w:t xml:space="preserve"> and at a point is parallel to the curve but unli</w:t>
      </w:r>
      <w:r w:rsidR="00EB3956">
        <w:t>ke the tangent</w:t>
      </w:r>
      <w:r>
        <w:t xml:space="preserve"> is not parallel to the graph due to the difference in the direction of movement of the graph against the movement of the secant line at various points on the graph.</w:t>
      </w:r>
      <w:r w:rsidR="00EB3956">
        <w:t xml:space="preserve"> A secant line, however, when one of its two points (being a variable) is brought closer to the other (fixed point</w:t>
      </w:r>
      <w:r w:rsidR="00935590">
        <w:t>, x</w:t>
      </w:r>
      <w:r w:rsidR="00E937B0">
        <w:t>=</w:t>
      </w:r>
      <w:r w:rsidR="00935590">
        <w:t>a)</w:t>
      </w:r>
      <w:r w:rsidR="00EB3956">
        <w:t xml:space="preserve"> its gradient tends to become that of the tangent.</w:t>
      </w:r>
    </w:p>
    <w:p w:rsidR="00EB3956" w:rsidRDefault="00E937B0" w:rsidP="00E937B0">
      <w:pPr>
        <w:ind w:left="-270"/>
      </w:pPr>
      <w:r w:rsidRPr="00E937B0">
        <w:drawing>
          <wp:inline distT="0" distB="0" distL="0" distR="0">
            <wp:extent cx="2638425" cy="2143125"/>
            <wp:effectExtent l="19050" t="0" r="9525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684" cy="2146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937B0">
        <w:drawing>
          <wp:inline distT="0" distB="0" distL="0" distR="0">
            <wp:extent cx="2819400" cy="1895475"/>
            <wp:effectExtent l="19050" t="0" r="0" b="0"/>
            <wp:docPr id="4" name="Picture 9" descr="C:\Users\ABEKU\Pictures\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BEKU\Pictures\1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449" cy="189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3956" w:rsidSect="00074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6164"/>
    <w:rsid w:val="00074D84"/>
    <w:rsid w:val="00935590"/>
    <w:rsid w:val="00A30FB9"/>
    <w:rsid w:val="00C86164"/>
    <w:rsid w:val="00E937B0"/>
    <w:rsid w:val="00EB39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D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3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9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sammy</dc:creator>
  <cp:lastModifiedBy>sammy</cp:lastModifiedBy>
  <cp:revision>3</cp:revision>
  <dcterms:created xsi:type="dcterms:W3CDTF">2010-09-26T08:54:00Z</dcterms:created>
  <dcterms:modified xsi:type="dcterms:W3CDTF">2010-09-26T09:25:00Z</dcterms:modified>
</cp:coreProperties>
</file>