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telecom-support-knowledge-assistant"/>
    <w:p>
      <w:pPr>
        <w:pStyle w:val="Heading1"/>
      </w:pPr>
      <w:r>
        <w:rPr>
          <w:rStyle w:val="SectionNumber"/>
        </w:rPr>
        <w:t xml:space="preserve">1</w:t>
      </w:r>
      <w:r>
        <w:tab/>
      </w:r>
      <w:r>
        <w:t xml:space="preserve">Telecom Support Knowledge Assistant</w:t>
      </w:r>
    </w:p>
    <w:bookmarkStart w:id="20" w:name="design-and-testing-document"/>
    <w:p>
      <w:pPr>
        <w:pStyle w:val="Heading2"/>
      </w:pPr>
      <w:r>
        <w:rPr>
          <w:rStyle w:val="SectionNumber"/>
        </w:rPr>
        <w:t xml:space="preserve">1.1</w:t>
      </w:r>
      <w:r>
        <w:tab/>
      </w:r>
      <w:r>
        <w:t xml:space="preserve">Design and Testing Document</w:t>
      </w:r>
    </w:p>
    <w:p>
      <w:pPr>
        <w:pStyle w:val="FirstParagraph"/>
      </w:pPr>
      <w:r>
        <w:rPr>
          <w:bCs/>
          <w:b/>
        </w:rPr>
        <w:t xml:space="preserve">MSSE Capstone Project</w:t>
      </w:r>
      <w:r>
        <w:br/>
      </w:r>
      <w:r>
        <w:rPr>
          <w:bCs/>
          <w:b/>
        </w:rPr>
        <w:t xml:space="preserve">Quantic School of Business and Technology</w:t>
      </w:r>
      <w:r>
        <w:br/>
      </w:r>
      <w:r>
        <w:rPr>
          <w:bCs/>
          <w:b/>
        </w:rPr>
        <w:t xml:space="preserve">Prepared by:</w:t>
      </w:r>
      <w:r>
        <w:t xml:space="preserve"> </w:t>
      </w:r>
      <w:r>
        <w:t xml:space="preserve">Selam Tachbel Bekele</w:t>
      </w:r>
      <w:r>
        <w:br/>
      </w:r>
      <w:r>
        <w:rPr>
          <w:bCs/>
          <w:b/>
        </w:rPr>
        <w:t xml:space="preserve">Revision date:</w:t>
      </w:r>
      <w:r>
        <w:t xml:space="preserve"> </w:t>
      </w:r>
      <w:r>
        <w:t xml:space="preserve">31 August 2026</w:t>
      </w:r>
      <w:r>
        <w:br/>
      </w:r>
      <w:r>
        <w:rPr>
          <w:bCs/>
          <w:b/>
        </w:rPr>
        <w:t xml:space="preserve">Status:</w:t>
      </w:r>
      <w:r>
        <w:t xml:space="preserve"> </w:t>
      </w:r>
      <w:r>
        <w:t xml:space="preserve">Submission-hardening revision based on the submitted repository</w:t>
      </w:r>
    </w:p>
    <w:bookmarkEnd w:id="20"/>
    <w:bookmarkStart w:id="21" w:name="executive-summary"/>
    <w:p>
      <w:pPr>
        <w:pStyle w:val="Heading2"/>
      </w:pPr>
      <w:r>
        <w:rPr>
          <w:rStyle w:val="SectionNumber"/>
        </w:rPr>
        <w:t xml:space="preserve">1.2</w:t>
      </w:r>
      <w:r>
        <w:tab/>
      </w:r>
      <w:r>
        <w:t xml:space="preserve">1. Executive summary</w:t>
      </w:r>
    </w:p>
    <w:p>
      <w:pPr>
        <w:pStyle w:val="FirstParagraph"/>
      </w:pPr>
      <w:r>
        <w:t xml:space="preserve">The Telecom Support Knowledge Assistant is a deployed full-stack and AI-assisted support prototype for customers, Service Desk agents, network engineers, and administrators. It is designed to reduce fragmented telecom support, provide fast grounded guidance, and preserve a human escalation path when self-service is insufficient.</w:t>
      </w:r>
    </w:p>
    <w:p>
      <w:pPr>
        <w:pStyle w:val="BodyText"/>
      </w:pPr>
      <w:r>
        <w:t xml:space="preserve">The deliverable combines a React/Vite frontend, FastAPI REST backend, SQLAlchemy/SQLite persistence, curated knowledge search, Chroma/FastEmbed retrieval, Groq or optional Ollama generation, document ingestion, ticket escalation, diagnostics, feedback, telemetry, audit records, automated tests, GitHub Actions, and Render deployment.</w:t>
      </w:r>
    </w:p>
    <w:p>
      <w:pPr>
        <w:pStyle w:val="BodyText"/>
      </w:pPr>
      <w:r>
        <w:t xml:space="preserve">This document records the implemented design and the evidence required to validate it. It does not treat planned work as completed. Results verified during the 31 August repository audit are labeled separately from tests that require a green CI run or final UAT record.</w:t>
      </w:r>
    </w:p>
    <w:bookmarkEnd w:id="21"/>
    <w:bookmarkStart w:id="22" w:name="purpose-and-scope"/>
    <w:p>
      <w:pPr>
        <w:pStyle w:val="Heading2"/>
      </w:pPr>
      <w:r>
        <w:rPr>
          <w:rStyle w:val="SectionNumber"/>
        </w:rPr>
        <w:t xml:space="preserve">1.3</w:t>
      </w:r>
      <w:r>
        <w:tab/>
      </w:r>
      <w:r>
        <w:t xml:space="preserve">2. Purpose and scope</w:t>
      </w:r>
    </w:p>
    <w:p>
      <w:pPr>
        <w:pStyle w:val="FirstParagraph"/>
      </w:pPr>
      <w:r>
        <w:t xml:space="preserve">The committed Capstone scope is to:</w:t>
      </w:r>
    </w:p>
    <w:p>
      <w:pPr>
        <w:numPr>
          <w:ilvl w:val="0"/>
          <w:numId w:val="1001"/>
        </w:numPr>
        <w:pStyle w:val="Compact"/>
      </w:pPr>
      <w:r>
        <w:t xml:space="preserve">provide customer self-service through the Enu assistant;</w:t>
      </w:r>
    </w:p>
    <w:p>
      <w:pPr>
        <w:numPr>
          <w:ilvl w:val="0"/>
          <w:numId w:val="1001"/>
        </w:numPr>
        <w:pStyle w:val="Compact"/>
      </w:pPr>
      <w:r>
        <w:t xml:space="preserve">ground answers in approved knowledge and ingested support documents;</w:t>
      </w:r>
    </w:p>
    <w:p>
      <w:pPr>
        <w:numPr>
          <w:ilvl w:val="0"/>
          <w:numId w:val="1001"/>
        </w:numPr>
        <w:pStyle w:val="Compact"/>
      </w:pPr>
      <w:r>
        <w:t xml:space="preserve">display answer source, category, confidence, and next action where available;</w:t>
      </w:r>
    </w:p>
    <w:p>
      <w:pPr>
        <w:numPr>
          <w:ilvl w:val="0"/>
          <w:numId w:val="1001"/>
        </w:numPr>
        <w:pStyle w:val="Compact"/>
      </w:pPr>
      <w:r>
        <w:t xml:space="preserve">collect answer feedback and create support tickets;</w:t>
      </w:r>
    </w:p>
    <w:p>
      <w:pPr>
        <w:numPr>
          <w:ilvl w:val="0"/>
          <w:numId w:val="1001"/>
        </w:numPr>
        <w:pStyle w:val="Compact"/>
      </w:pPr>
      <w:r>
        <w:t xml:space="preserve">allow the Service Desk to investigate, resolve, or escalate tickets;</w:t>
      </w:r>
    </w:p>
    <w:p>
      <w:pPr>
        <w:numPr>
          <w:ilvl w:val="0"/>
          <w:numId w:val="1001"/>
        </w:numPr>
        <w:pStyle w:val="Compact"/>
      </w:pPr>
      <w:r>
        <w:t xml:space="preserve">allow engineers to run diagnostics and resolve escalated incidents;</w:t>
      </w:r>
    </w:p>
    <w:p>
      <w:pPr>
        <w:numPr>
          <w:ilvl w:val="0"/>
          <w:numId w:val="1001"/>
        </w:numPr>
        <w:pStyle w:val="Compact"/>
      </w:pPr>
      <w:r>
        <w:t xml:space="preserve">allow administrators to manage knowledge/users and review operational evidence;</w:t>
      </w:r>
    </w:p>
    <w:p>
      <w:pPr>
        <w:numPr>
          <w:ilvl w:val="0"/>
          <w:numId w:val="1001"/>
        </w:numPr>
        <w:pStyle w:val="Compact"/>
      </w:pPr>
      <w:r>
        <w:t xml:space="preserve">persist key data and expose it through a documented REST API;</w:t>
      </w:r>
    </w:p>
    <w:p>
      <w:pPr>
        <w:numPr>
          <w:ilvl w:val="0"/>
          <w:numId w:val="1001"/>
        </w:numPr>
        <w:pStyle w:val="Compact"/>
      </w:pPr>
      <w:r>
        <w:t xml:space="preserve">deploy the system and demonstrate professional software engineering practices.</w:t>
      </w:r>
    </w:p>
    <w:p>
      <w:pPr>
        <w:pStyle w:val="FirstParagraph"/>
      </w:pPr>
      <w:r>
        <w:t xml:space="preserve">The prototype intentionally excludes real telecom network control, real customer data, production authentication, horizontally scalable persistence, and production observability.</w:t>
      </w:r>
    </w:p>
    <w:bookmarkEnd w:id="22"/>
    <w:bookmarkStart w:id="23" w:name="stakeholders-and-roles"/>
    <w:p>
      <w:pPr>
        <w:pStyle w:val="Heading2"/>
      </w:pPr>
      <w:r>
        <w:rPr>
          <w:rStyle w:val="SectionNumber"/>
        </w:rPr>
        <w:t xml:space="preserve">1.4</w:t>
      </w:r>
      <w:r>
        <w:tab/>
      </w:r>
      <w:r>
        <w:t xml:space="preserve">3. Stakeholders and roles</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Role</w:t>
            </w:r>
          </w:p>
        </w:tc>
        <w:tc>
          <w:tcPr>
            <w:tcW w:w="3120" w:type="dxa"/>
          </w:tcPr>
          <w:p>
            <w:pPr>
              <w:pStyle w:val="Compact"/>
              <w:jc w:val="left"/>
            </w:pPr>
            <w:r>
              <w:t xml:space="preserve">Need</w:t>
            </w:r>
          </w:p>
        </w:tc>
        <w:tc>
          <w:tcPr>
            <w:tcW w:w="3120" w:type="dxa"/>
          </w:tcPr>
          <w:p>
            <w:pPr>
              <w:pStyle w:val="Compact"/>
              <w:jc w:val="left"/>
            </w:pPr>
            <w:r>
              <w:t xml:space="preserve">Implemented response</w:t>
            </w:r>
          </w:p>
        </w:tc>
      </w:tr>
      <w:tr>
        <w:tc>
          <w:tcPr>
            <w:tcW w:w="3120" w:type="dxa"/>
          </w:tcPr>
          <w:p>
            <w:pPr>
              <w:pStyle w:val="Compact"/>
              <w:jc w:val="left"/>
            </w:pPr>
            <w:r>
              <w:t xml:space="preserve">Customer</w:t>
            </w:r>
          </w:p>
        </w:tc>
        <w:tc>
          <w:tcPr>
            <w:tcW w:w="3120" w:type="dxa"/>
          </w:tcPr>
          <w:p>
            <w:pPr>
              <w:pStyle w:val="Compact"/>
              <w:jc w:val="left"/>
            </w:pPr>
            <w:r>
              <w:t xml:space="preserve">Fast, understandable help and a route to human support</w:t>
            </w:r>
          </w:p>
        </w:tc>
        <w:tc>
          <w:tcPr>
            <w:tcW w:w="3120" w:type="dxa"/>
          </w:tcPr>
          <w:p>
            <w:pPr>
              <w:pStyle w:val="Compact"/>
              <w:jc w:val="left"/>
            </w:pPr>
            <w:r>
              <w:t xml:space="preserve">Enu, feedback, ticket creation</w:t>
            </w:r>
          </w:p>
        </w:tc>
      </w:tr>
      <w:tr>
        <w:tc>
          <w:tcPr>
            <w:tcW w:w="3120" w:type="dxa"/>
          </w:tcPr>
          <w:p>
            <w:pPr>
              <w:pStyle w:val="Compact"/>
              <w:jc w:val="left"/>
            </w:pPr>
            <w:r>
              <w:t xml:space="preserve">Service Desk</w:t>
            </w:r>
          </w:p>
        </w:tc>
        <w:tc>
          <w:tcPr>
            <w:tcW w:w="3120" w:type="dxa"/>
          </w:tcPr>
          <w:p>
            <w:pPr>
              <w:pStyle w:val="Compact"/>
              <w:jc w:val="left"/>
            </w:pPr>
            <w:r>
              <w:t xml:space="preserve">Trusted knowledge and controlled incident handling</w:t>
            </w:r>
          </w:p>
        </w:tc>
        <w:tc>
          <w:tcPr>
            <w:tcW w:w="3120" w:type="dxa"/>
          </w:tcPr>
          <w:p>
            <w:pPr>
              <w:pStyle w:val="Compact"/>
              <w:jc w:val="left"/>
            </w:pPr>
            <w:r>
              <w:t xml:space="preserve">Queue, knowledge, resolution, escalation</w:t>
            </w:r>
          </w:p>
        </w:tc>
      </w:tr>
      <w:tr>
        <w:tc>
          <w:tcPr>
            <w:tcW w:w="3120" w:type="dxa"/>
          </w:tcPr>
          <w:p>
            <w:pPr>
              <w:pStyle w:val="Compact"/>
              <w:jc w:val="left"/>
            </w:pPr>
            <w:r>
              <w:t xml:space="preserve">Network engineer</w:t>
            </w:r>
          </w:p>
        </w:tc>
        <w:tc>
          <w:tcPr>
            <w:tcW w:w="3120" w:type="dxa"/>
          </w:tcPr>
          <w:p>
            <w:pPr>
              <w:pStyle w:val="Compact"/>
              <w:jc w:val="left"/>
            </w:pPr>
            <w:r>
              <w:t xml:space="preserve">Technical investigation and resolution workflow</w:t>
            </w:r>
          </w:p>
        </w:tc>
        <w:tc>
          <w:tcPr>
            <w:tcW w:w="3120" w:type="dxa"/>
          </w:tcPr>
          <w:p>
            <w:pPr>
              <w:pStyle w:val="Compact"/>
              <w:jc w:val="left"/>
            </w:pPr>
            <w:r>
              <w:t xml:space="preserve">Escalated queue, diagnostics, status updates</w:t>
            </w:r>
          </w:p>
        </w:tc>
      </w:tr>
      <w:tr>
        <w:tc>
          <w:tcPr>
            <w:tcW w:w="3120" w:type="dxa"/>
          </w:tcPr>
          <w:p>
            <w:pPr>
              <w:pStyle w:val="Compact"/>
              <w:jc w:val="left"/>
            </w:pPr>
            <w:r>
              <w:t xml:space="preserve">Administrator</w:t>
            </w:r>
          </w:p>
        </w:tc>
        <w:tc>
          <w:tcPr>
            <w:tcW w:w="3120" w:type="dxa"/>
          </w:tcPr>
          <w:p>
            <w:pPr>
              <w:pStyle w:val="Compact"/>
              <w:jc w:val="left"/>
            </w:pPr>
            <w:r>
              <w:t xml:space="preserve">Content, user, configuration, and evidence oversight</w:t>
            </w:r>
          </w:p>
        </w:tc>
        <w:tc>
          <w:tcPr>
            <w:tcW w:w="3120" w:type="dxa"/>
          </w:tcPr>
          <w:p>
            <w:pPr>
              <w:pStyle w:val="Compact"/>
              <w:jc w:val="left"/>
            </w:pPr>
            <w:r>
              <w:t xml:space="preserve">Knowledge/users, upload, telemetry, settings, audit</w:t>
            </w:r>
          </w:p>
        </w:tc>
      </w:tr>
      <w:tr>
        <w:tc>
          <w:tcPr>
            <w:tcW w:w="3120" w:type="dxa"/>
          </w:tcPr>
          <w:p>
            <w:pPr>
              <w:pStyle w:val="Compact"/>
              <w:jc w:val="left"/>
            </w:pPr>
            <w:r>
              <w:t xml:space="preserve">Capstone grader</w:t>
            </w:r>
          </w:p>
        </w:tc>
        <w:tc>
          <w:tcPr>
            <w:tcW w:w="3120" w:type="dxa"/>
          </w:tcPr>
          <w:p>
            <w:pPr>
              <w:pStyle w:val="Compact"/>
              <w:jc w:val="left"/>
            </w:pPr>
            <w:r>
              <w:t xml:space="preserve">Traceable evidence of design, testing, deployment, process, and initiative</w:t>
            </w:r>
          </w:p>
        </w:tc>
        <w:tc>
          <w:tcPr>
            <w:tcW w:w="3120" w:type="dxa"/>
          </w:tcPr>
          <w:p>
            <w:pPr>
              <w:pStyle w:val="Compact"/>
              <w:jc w:val="left"/>
            </w:pPr>
            <w:r>
              <w:t xml:space="preserve">Repository docs, CI, deployed links, Agile records</w:t>
            </w:r>
          </w:p>
        </w:tc>
      </w:tr>
    </w:tbl>
    <w:bookmarkEnd w:id="23"/>
    <w:bookmarkStart w:id="24" w:name="functional-requirements-summary"/>
    <w:p>
      <w:pPr>
        <w:pStyle w:val="Heading2"/>
      </w:pPr>
      <w:r>
        <w:rPr>
          <w:rStyle w:val="SectionNumber"/>
        </w:rPr>
        <w:t xml:space="preserve">1.5</w:t>
      </w:r>
      <w:r>
        <w:tab/>
      </w:r>
      <w:r>
        <w:t xml:space="preserve">4. Functional requirements summary</w:t>
      </w:r>
    </w:p>
    <w:p>
      <w:pPr>
        <w:pStyle w:val="FirstParagraph"/>
      </w:pPr>
      <w:r>
        <w:t xml:space="preserve">The detailed story and backlog traceability is maintained in</w:t>
      </w:r>
      <w:r>
        <w:t xml:space="preserve"> </w:t>
      </w:r>
      <w:r>
        <w:rPr>
          <w:rStyle w:val="VerbatimChar"/>
        </w:rPr>
        <w:t xml:space="preserve">User_Stories_and_Backlog.md</w:t>
      </w:r>
      <w:r>
        <w:t xml:space="preserve">. The implemented baseline covers:</w:t>
      </w:r>
    </w:p>
    <w:p>
      <w:pPr>
        <w:numPr>
          <w:ilvl w:val="0"/>
          <w:numId w:val="1002"/>
        </w:numPr>
        <w:pStyle w:val="Compact"/>
      </w:pPr>
      <w:r>
        <w:t xml:space="preserve">natural-language support search;</w:t>
      </w:r>
    </w:p>
    <w:p>
      <w:pPr>
        <w:numPr>
          <w:ilvl w:val="0"/>
          <w:numId w:val="1002"/>
        </w:numPr>
        <w:pStyle w:val="Compact"/>
      </w:pPr>
      <w:r>
        <w:t xml:space="preserve">deterministic approved knowledge matching;</w:t>
      </w:r>
    </w:p>
    <w:p>
      <w:pPr>
        <w:numPr>
          <w:ilvl w:val="0"/>
          <w:numId w:val="1002"/>
        </w:numPr>
        <w:pStyle w:val="Compact"/>
      </w:pPr>
      <w:r>
        <w:t xml:space="preserve">RAG document retrieval and generated answers;</w:t>
      </w:r>
    </w:p>
    <w:p>
      <w:pPr>
        <w:numPr>
          <w:ilvl w:val="0"/>
          <w:numId w:val="1002"/>
        </w:numPr>
        <w:pStyle w:val="Compact"/>
      </w:pPr>
      <w:r>
        <w:t xml:space="preserve">source/confidence/category presentation;</w:t>
      </w:r>
    </w:p>
    <w:p>
      <w:pPr>
        <w:numPr>
          <w:ilvl w:val="0"/>
          <w:numId w:val="1002"/>
        </w:numPr>
        <w:pStyle w:val="Compact"/>
      </w:pPr>
      <w:r>
        <w:t xml:space="preserve">controlled no-match handling;</w:t>
      </w:r>
    </w:p>
    <w:p>
      <w:pPr>
        <w:numPr>
          <w:ilvl w:val="0"/>
          <w:numId w:val="1002"/>
        </w:numPr>
        <w:pStyle w:val="Compact"/>
      </w:pPr>
      <w:r>
        <w:t xml:space="preserve">feedback persistence and statistics;</w:t>
      </w:r>
    </w:p>
    <w:p>
      <w:pPr>
        <w:numPr>
          <w:ilvl w:val="0"/>
          <w:numId w:val="1002"/>
        </w:numPr>
        <w:pStyle w:val="Compact"/>
      </w:pPr>
      <w:r>
        <w:t xml:space="preserve">customer and Service Desk ticket creation;</w:t>
      </w:r>
    </w:p>
    <w:p>
      <w:pPr>
        <w:numPr>
          <w:ilvl w:val="0"/>
          <w:numId w:val="1002"/>
        </w:numPr>
        <w:pStyle w:val="Compact"/>
      </w:pPr>
      <w:r>
        <w:t xml:space="preserve">Service Desk resolution and escalation;</w:t>
      </w:r>
    </w:p>
    <w:p>
      <w:pPr>
        <w:numPr>
          <w:ilvl w:val="0"/>
          <w:numId w:val="1002"/>
        </w:numPr>
        <w:pStyle w:val="Compact"/>
      </w:pPr>
      <w:r>
        <w:t xml:space="preserve">engineer investigation, diagnostics, and resolution;</w:t>
      </w:r>
    </w:p>
    <w:p>
      <w:pPr>
        <w:numPr>
          <w:ilvl w:val="0"/>
          <w:numId w:val="1002"/>
        </w:numPr>
        <w:pStyle w:val="Compact"/>
      </w:pPr>
      <w:r>
        <w:t xml:space="preserve">knowledge CRUD and document upload;</w:t>
      </w:r>
    </w:p>
    <w:p>
      <w:pPr>
        <w:numPr>
          <w:ilvl w:val="0"/>
          <w:numId w:val="1002"/>
        </w:numPr>
        <w:pStyle w:val="Compact"/>
      </w:pPr>
      <w:r>
        <w:t xml:space="preserve">user, telemetry, AI setting, and audit views;</w:t>
      </w:r>
    </w:p>
    <w:p>
      <w:pPr>
        <w:numPr>
          <w:ilvl w:val="0"/>
          <w:numId w:val="1002"/>
        </w:numPr>
        <w:pStyle w:val="Compact"/>
      </w:pPr>
      <w:r>
        <w:t xml:space="preserve">health, API documentation, deployment, and automated checks.</w:t>
      </w:r>
    </w:p>
    <w:bookmarkEnd w:id="24"/>
    <w:bookmarkStart w:id="25" w:name="non-functional-requirements"/>
    <w:p>
      <w:pPr>
        <w:pStyle w:val="Heading2"/>
      </w:pPr>
      <w:r>
        <w:rPr>
          <w:rStyle w:val="SectionNumber"/>
        </w:rPr>
        <w:t xml:space="preserve">1.6</w:t>
      </w:r>
      <w:r>
        <w:tab/>
      </w:r>
      <w:r>
        <w:t xml:space="preserve">5. Non-functional requirements</w:t>
      </w:r>
    </w:p>
    <w:p>
      <w:pPr>
        <w:numPr>
          <w:ilvl w:val="0"/>
          <w:numId w:val="1003"/>
        </w:numPr>
        <w:pStyle w:val="Compact"/>
      </w:pPr>
      <w:r>
        <w:rPr>
          <w:bCs/>
          <w:b/>
        </w:rPr>
        <w:t xml:space="preserve">Usability:</w:t>
      </w:r>
      <w:r>
        <w:t xml:space="preserve"> </w:t>
      </w:r>
      <w:r>
        <w:t xml:space="preserve">role-oriented interfaces and simple customer language.</w:t>
      </w:r>
    </w:p>
    <w:p>
      <w:pPr>
        <w:numPr>
          <w:ilvl w:val="0"/>
          <w:numId w:val="1003"/>
        </w:numPr>
        <w:pStyle w:val="Compact"/>
      </w:pPr>
      <w:r>
        <w:rPr>
          <w:bCs/>
          <w:b/>
        </w:rPr>
        <w:t xml:space="preserve">Explainability:</w:t>
      </w:r>
      <w:r>
        <w:t xml:space="preserve"> </w:t>
      </w:r>
      <w:r>
        <w:t xml:space="preserve">sources and confidence are exposed instead of hiding retrieval behavior.</w:t>
      </w:r>
    </w:p>
    <w:p>
      <w:pPr>
        <w:numPr>
          <w:ilvl w:val="0"/>
          <w:numId w:val="1003"/>
        </w:numPr>
        <w:pStyle w:val="Compact"/>
      </w:pPr>
      <w:r>
        <w:rPr>
          <w:bCs/>
          <w:b/>
        </w:rPr>
        <w:t xml:space="preserve">Reliability:</w:t>
      </w:r>
      <w:r>
        <w:t xml:space="preserve"> </w:t>
      </w:r>
      <w:r>
        <w:t xml:space="preserve">known-answer and controlled no-match paths remain available when generation is unavailable.</w:t>
      </w:r>
    </w:p>
    <w:p>
      <w:pPr>
        <w:numPr>
          <w:ilvl w:val="0"/>
          <w:numId w:val="1003"/>
        </w:numPr>
        <w:pStyle w:val="Compact"/>
      </w:pPr>
      <w:r>
        <w:rPr>
          <w:bCs/>
          <w:b/>
        </w:rPr>
        <w:t xml:space="preserve">Maintainability:</w:t>
      </w:r>
      <w:r>
        <w:t xml:space="preserve"> </w:t>
      </w:r>
      <w:r>
        <w:t xml:space="preserve">centralized API configuration, ORM models, documented endpoints, tests, and CI.</w:t>
      </w:r>
    </w:p>
    <w:p>
      <w:pPr>
        <w:numPr>
          <w:ilvl w:val="0"/>
          <w:numId w:val="1003"/>
        </w:numPr>
        <w:pStyle w:val="Compact"/>
      </w:pPr>
      <w:r>
        <w:rPr>
          <w:bCs/>
          <w:b/>
        </w:rPr>
        <w:t xml:space="preserve">Performance:</w:t>
      </w:r>
      <w:r>
        <w:t xml:space="preserve"> </w:t>
      </w:r>
      <w:r>
        <w:t xml:space="preserve">target response time is under five seconds where practical; Render cold starts must be measured separately.</w:t>
      </w:r>
    </w:p>
    <w:p>
      <w:pPr>
        <w:numPr>
          <w:ilvl w:val="0"/>
          <w:numId w:val="1003"/>
        </w:numPr>
        <w:pStyle w:val="Compact"/>
      </w:pPr>
      <w:r>
        <w:rPr>
          <w:bCs/>
          <w:b/>
        </w:rPr>
        <w:t xml:space="preserve">Security/privacy:</w:t>
      </w:r>
      <w:r>
        <w:t xml:space="preserve"> </w:t>
      </w:r>
      <w:r>
        <w:t xml:space="preserve">only test data; secrets excluded; production authentication limitations explicitly documented.</w:t>
      </w:r>
    </w:p>
    <w:p>
      <w:pPr>
        <w:numPr>
          <w:ilvl w:val="0"/>
          <w:numId w:val="1003"/>
        </w:numPr>
        <w:pStyle w:val="Compact"/>
      </w:pPr>
      <w:r>
        <w:rPr>
          <w:bCs/>
          <w:b/>
        </w:rPr>
        <w:t xml:space="preserve">Deployability:</w:t>
      </w:r>
      <w:r>
        <w:t xml:space="preserve"> </w:t>
      </w:r>
      <w:r>
        <w:t xml:space="preserve">independent frontend/backend services and environment-based configuration.</w:t>
      </w:r>
    </w:p>
    <w:bookmarkEnd w:id="25"/>
    <w:bookmarkStart w:id="26" w:name="implementation-evidence"/>
    <w:p>
      <w:pPr>
        <w:pStyle w:val="Heading2"/>
      </w:pPr>
      <w:r>
        <w:rPr>
          <w:rStyle w:val="SectionNumber"/>
        </w:rPr>
        <w:t xml:space="preserve">1.7</w:t>
      </w:r>
      <w:r>
        <w:tab/>
      </w:r>
      <w:r>
        <w:t xml:space="preserve">6. Implementation evidence</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4680"/>
        <w:gridCol w:w="4680"/>
      </w:tblGrid>
      <w:tr>
        <w:trPr>
          <w:tblHeader w:val="true"/>
        </w:trPr>
        <w:tc>
          <w:tcPr>
            <w:tcW w:w="4680" w:type="dxa"/>
          </w:tcPr>
          <w:p>
            <w:pPr>
              <w:pStyle w:val="Compact"/>
              <w:jc w:val="left"/>
            </w:pPr>
            <w:r>
              <w:t xml:space="preserve">Capability</w:t>
            </w:r>
          </w:p>
        </w:tc>
        <w:tc>
          <w:tcPr>
            <w:tcW w:w="4680" w:type="dxa"/>
          </w:tcPr>
          <w:p>
            <w:pPr>
              <w:pStyle w:val="Compact"/>
              <w:jc w:val="left"/>
            </w:pPr>
            <w:r>
              <w:t xml:space="preserve">Main source evidence</w:t>
            </w:r>
          </w:p>
        </w:tc>
      </w:tr>
      <w:tr>
        <w:tc>
          <w:tcPr>
            <w:tcW w:w="4680" w:type="dxa"/>
          </w:tcPr>
          <w:p>
            <w:pPr>
              <w:pStyle w:val="Compact"/>
              <w:jc w:val="left"/>
            </w:pPr>
            <w:r>
              <w:t xml:space="preserve">Routing and user portals</w:t>
            </w:r>
          </w:p>
        </w:tc>
        <w:tc>
          <w:tcPr>
            <w:tcW w:w="4680" w:type="dxa"/>
          </w:tcPr>
          <w:p>
            <w:pPr>
              <w:pStyle w:val="Compact"/>
              <w:jc w:val="left"/>
            </w:pPr>
            <w:r>
              <w:rPr>
                <w:rStyle w:val="VerbatimChar"/>
              </w:rPr>
              <w:t xml:space="preserve">frontend/src/main.jsx</w:t>
            </w:r>
            <w:r>
              <w:t xml:space="preserve">,</w:t>
            </w:r>
            <w:r>
              <w:t xml:space="preserve"> </w:t>
            </w:r>
            <w:r>
              <w:rPr>
                <w:rStyle w:val="VerbatimChar"/>
              </w:rPr>
              <w:t xml:space="preserve">frontend/src/pages/</w:t>
            </w:r>
            <w:r>
              <w:t xml:space="preserve">,</w:t>
            </w:r>
            <w:r>
              <w:t xml:space="preserve"> </w:t>
            </w:r>
            <w:r>
              <w:rPr>
                <w:rStyle w:val="VerbatimChar"/>
              </w:rPr>
              <w:t xml:space="preserve">frontend/src/Admin.jsx</w:t>
            </w:r>
          </w:p>
        </w:tc>
      </w:tr>
      <w:tr>
        <w:tc>
          <w:tcPr>
            <w:tcW w:w="4680" w:type="dxa"/>
          </w:tcPr>
          <w:p>
            <w:pPr>
              <w:pStyle w:val="Compact"/>
              <w:jc w:val="left"/>
            </w:pPr>
            <w:r>
              <w:t xml:space="preserve">Centralized cloud/local API configuration</w:t>
            </w:r>
          </w:p>
        </w:tc>
        <w:tc>
          <w:tcPr>
            <w:tcW w:w="4680" w:type="dxa"/>
          </w:tcPr>
          <w:p>
            <w:pPr>
              <w:pStyle w:val="Compact"/>
              <w:jc w:val="left"/>
            </w:pPr>
            <w:r>
              <w:rPr>
                <w:rStyle w:val="VerbatimChar"/>
              </w:rPr>
              <w:t xml:space="preserve">frontend/src/apiConfig.js</w:t>
            </w:r>
          </w:p>
        </w:tc>
      </w:tr>
      <w:tr>
        <w:tc>
          <w:tcPr>
            <w:tcW w:w="4680" w:type="dxa"/>
          </w:tcPr>
          <w:p>
            <w:pPr>
              <w:pStyle w:val="Compact"/>
              <w:jc w:val="left"/>
            </w:pPr>
            <w:r>
              <w:t xml:space="preserve">REST API and validation</w:t>
            </w:r>
          </w:p>
        </w:tc>
        <w:tc>
          <w:tcPr>
            <w:tcW w:w="4680" w:type="dxa"/>
          </w:tcPr>
          <w:p>
            <w:pPr>
              <w:pStyle w:val="Compact"/>
              <w:jc w:val="left"/>
            </w:pPr>
            <w:r>
              <w:rPr>
                <w:rStyle w:val="VerbatimChar"/>
              </w:rPr>
              <w:t xml:space="preserve">backend/main.py</w:t>
            </w:r>
          </w:p>
        </w:tc>
      </w:tr>
      <w:tr>
        <w:tc>
          <w:tcPr>
            <w:tcW w:w="4680" w:type="dxa"/>
          </w:tcPr>
          <w:p>
            <w:pPr>
              <w:pStyle w:val="Compact"/>
              <w:jc w:val="left"/>
            </w:pPr>
            <w:r>
              <w:t xml:space="preserve">Persistence schema</w:t>
            </w:r>
          </w:p>
        </w:tc>
        <w:tc>
          <w:tcPr>
            <w:tcW w:w="4680" w:type="dxa"/>
          </w:tcPr>
          <w:p>
            <w:pPr>
              <w:pStyle w:val="Compact"/>
              <w:jc w:val="left"/>
            </w:pPr>
            <w:r>
              <w:rPr>
                <w:rStyle w:val="VerbatimChar"/>
              </w:rPr>
              <w:t xml:space="preserve">backend/models.py</w:t>
            </w:r>
            <w:r>
              <w:t xml:space="preserve">,</w:t>
            </w:r>
            <w:r>
              <w:t xml:space="preserve"> </w:t>
            </w:r>
            <w:r>
              <w:rPr>
                <w:rStyle w:val="VerbatimChar"/>
              </w:rPr>
              <w:t xml:space="preserve">backend/database.py</w:t>
            </w:r>
          </w:p>
        </w:tc>
      </w:tr>
      <w:tr>
        <w:tc>
          <w:tcPr>
            <w:tcW w:w="4680" w:type="dxa"/>
          </w:tcPr>
          <w:p>
            <w:pPr>
              <w:pStyle w:val="Compact"/>
              <w:jc w:val="left"/>
            </w:pPr>
            <w:r>
              <w:t xml:space="preserve">Retrieval and generation</w:t>
            </w:r>
          </w:p>
        </w:tc>
        <w:tc>
          <w:tcPr>
            <w:tcW w:w="4680" w:type="dxa"/>
          </w:tcPr>
          <w:p>
            <w:pPr>
              <w:pStyle w:val="Compact"/>
              <w:jc w:val="left"/>
            </w:pPr>
            <w:r>
              <w:rPr>
                <w:rStyle w:val="VerbatimChar"/>
              </w:rPr>
              <w:t xml:space="preserve">backend/rag_engine.py</w:t>
            </w:r>
          </w:p>
        </w:tc>
      </w:tr>
      <w:tr>
        <w:tc>
          <w:tcPr>
            <w:tcW w:w="4680" w:type="dxa"/>
          </w:tcPr>
          <w:p>
            <w:pPr>
              <w:pStyle w:val="Compact"/>
              <w:jc w:val="left"/>
            </w:pPr>
            <w:r>
              <w:t xml:space="preserve">Sample RAG sources</w:t>
            </w:r>
          </w:p>
        </w:tc>
        <w:tc>
          <w:tcPr>
            <w:tcW w:w="4680" w:type="dxa"/>
          </w:tcPr>
          <w:p>
            <w:pPr>
              <w:pStyle w:val="Compact"/>
              <w:jc w:val="left"/>
            </w:pPr>
            <w:r>
              <w:rPr>
                <w:rStyle w:val="VerbatimChar"/>
              </w:rPr>
              <w:t xml:space="preserve">backend/rag_sources/</w:t>
            </w:r>
          </w:p>
        </w:tc>
      </w:tr>
      <w:tr>
        <w:tc>
          <w:tcPr>
            <w:tcW w:w="4680" w:type="dxa"/>
          </w:tcPr>
          <w:p>
            <w:pPr>
              <w:pStyle w:val="Compact"/>
              <w:jc w:val="left"/>
            </w:pPr>
            <w:r>
              <w:t xml:space="preserve">Backend automated tests</w:t>
            </w:r>
          </w:p>
        </w:tc>
        <w:tc>
          <w:tcPr>
            <w:tcW w:w="4680" w:type="dxa"/>
          </w:tcPr>
          <w:p>
            <w:pPr>
              <w:pStyle w:val="Compact"/>
              <w:jc w:val="left"/>
            </w:pPr>
            <w:r>
              <w:rPr>
                <w:rStyle w:val="VerbatimChar"/>
              </w:rPr>
              <w:t xml:space="preserve">backend/tests/test_api.py</w:t>
            </w:r>
          </w:p>
        </w:tc>
      </w:tr>
      <w:tr>
        <w:tc>
          <w:tcPr>
            <w:tcW w:w="4680" w:type="dxa"/>
          </w:tcPr>
          <w:p>
            <w:pPr>
              <w:pStyle w:val="Compact"/>
              <w:jc w:val="left"/>
            </w:pPr>
            <w:r>
              <w:t xml:space="preserve">Frontend component tests</w:t>
            </w:r>
          </w:p>
        </w:tc>
        <w:tc>
          <w:tcPr>
            <w:tcW w:w="4680" w:type="dxa"/>
          </w:tcPr>
          <w:p>
            <w:pPr>
              <w:pStyle w:val="Compact"/>
              <w:jc w:val="left"/>
            </w:pPr>
            <w:r>
              <w:rPr>
                <w:rStyle w:val="VerbatimChar"/>
              </w:rPr>
              <w:t xml:space="preserve">frontend/src/test/App.test.jsx</w:t>
            </w:r>
          </w:p>
        </w:tc>
      </w:tr>
      <w:tr>
        <w:tc>
          <w:tcPr>
            <w:tcW w:w="4680" w:type="dxa"/>
          </w:tcPr>
          <w:p>
            <w:pPr>
              <w:pStyle w:val="Compact"/>
              <w:jc w:val="left"/>
            </w:pPr>
            <w:r>
              <w:t xml:space="preserve">Browser tests</w:t>
            </w:r>
          </w:p>
        </w:tc>
        <w:tc>
          <w:tcPr>
            <w:tcW w:w="4680" w:type="dxa"/>
          </w:tcPr>
          <w:p>
            <w:pPr>
              <w:pStyle w:val="Compact"/>
              <w:jc w:val="left"/>
            </w:pPr>
            <w:r>
              <w:rPr>
                <w:rStyle w:val="VerbatimChar"/>
              </w:rPr>
              <w:t xml:space="preserve">frontend/e2e/home.spec.js</w:t>
            </w:r>
          </w:p>
        </w:tc>
      </w:tr>
      <w:tr>
        <w:tc>
          <w:tcPr>
            <w:tcW w:w="4680" w:type="dxa"/>
          </w:tcPr>
          <w:p>
            <w:pPr>
              <w:pStyle w:val="Compact"/>
              <w:jc w:val="left"/>
            </w:pPr>
            <w:r>
              <w:t xml:space="preserve">Continuous integration</w:t>
            </w:r>
          </w:p>
        </w:tc>
        <w:tc>
          <w:tcPr>
            <w:tcW w:w="4680" w:type="dxa"/>
          </w:tcPr>
          <w:p>
            <w:pPr>
              <w:pStyle w:val="Compact"/>
              <w:jc w:val="left"/>
            </w:pPr>
            <w:r>
              <w:rPr>
                <w:rStyle w:val="VerbatimChar"/>
              </w:rPr>
              <w:t xml:space="preserve">.github/workflows/ci.yml</w:t>
            </w:r>
          </w:p>
        </w:tc>
      </w:tr>
      <w:tr>
        <w:tc>
          <w:tcPr>
            <w:tcW w:w="4680" w:type="dxa"/>
          </w:tcPr>
          <w:p>
            <w:pPr>
              <w:pStyle w:val="Compact"/>
              <w:jc w:val="left"/>
            </w:pPr>
            <w:r>
              <w:t xml:space="preserve">Agile evidence</w:t>
            </w:r>
          </w:p>
        </w:tc>
        <w:tc>
          <w:tcPr>
            <w:tcW w:w="4680" w:type="dxa"/>
          </w:tcPr>
          <w:p>
            <w:pPr>
              <w:pStyle w:val="Compact"/>
              <w:jc w:val="left"/>
            </w:pPr>
            <w:r>
              <w:rPr>
                <w:rStyle w:val="VerbatimChar"/>
              </w:rPr>
              <w:t xml:space="preserve">Sprint_Documentation.md</w:t>
            </w:r>
            <w:r>
              <w:t xml:space="preserve">,</w:t>
            </w:r>
            <w:r>
              <w:t xml:space="preserve"> </w:t>
            </w:r>
            <w:r>
              <w:rPr>
                <w:rStyle w:val="VerbatimChar"/>
              </w:rPr>
              <w:t xml:space="preserve">User_Stories_and_Backlog.md</w:t>
            </w:r>
            <w:r>
              <w:t xml:space="preserve">, GitHub Project</w:t>
            </w:r>
          </w:p>
        </w:tc>
      </w:tr>
    </w:tbl>
    <w:bookmarkEnd w:id="26"/>
    <w:bookmarkStart w:id="30" w:name="deployment"/>
    <w:p>
      <w:pPr>
        <w:pStyle w:val="Heading2"/>
      </w:pPr>
      <w:r>
        <w:rPr>
          <w:rStyle w:val="SectionNumber"/>
        </w:rPr>
        <w:t xml:space="preserve">1.8</w:t>
      </w:r>
      <w:r>
        <w:tab/>
      </w:r>
      <w:r>
        <w:t xml:space="preserve">7. Deployment</w:t>
      </w:r>
    </w:p>
    <w:p>
      <w:pPr>
        <w:numPr>
          <w:ilvl w:val="0"/>
          <w:numId w:val="1004"/>
        </w:numPr>
        <w:pStyle w:val="Compact"/>
      </w:pPr>
      <w:r>
        <w:t xml:space="preserve">Frontend:</w:t>
      </w:r>
      <w:r>
        <w:t xml:space="preserve"> </w:t>
      </w:r>
      <w:hyperlink r:id="rId27">
        <w:r>
          <w:rPr>
            <w:rStyle w:val="Hyperlink"/>
          </w:rPr>
          <w:t xml:space="preserve">https://telecom-support-ai-frontend.onrender.com</w:t>
        </w:r>
      </w:hyperlink>
    </w:p>
    <w:p>
      <w:pPr>
        <w:numPr>
          <w:ilvl w:val="0"/>
          <w:numId w:val="1004"/>
        </w:numPr>
        <w:pStyle w:val="Compact"/>
      </w:pPr>
      <w:r>
        <w:t xml:space="preserve">Backend health:</w:t>
      </w:r>
      <w:r>
        <w:t xml:space="preserve"> </w:t>
      </w:r>
      <w:hyperlink r:id="rId28">
        <w:r>
          <w:rPr>
            <w:rStyle w:val="Hyperlink"/>
          </w:rPr>
          <w:t xml:space="preserve">https://telecom-support-ai-api.onrender.com/health</w:t>
        </w:r>
      </w:hyperlink>
    </w:p>
    <w:p>
      <w:pPr>
        <w:numPr>
          <w:ilvl w:val="0"/>
          <w:numId w:val="1004"/>
        </w:numPr>
        <w:pStyle w:val="Compact"/>
      </w:pPr>
      <w:r>
        <w:t xml:space="preserve">API documentation:</w:t>
      </w:r>
      <w:r>
        <w:t xml:space="preserve"> </w:t>
      </w:r>
      <w:hyperlink r:id="rId29">
        <w:r>
          <w:rPr>
            <w:rStyle w:val="Hyperlink"/>
          </w:rPr>
          <w:t xml:space="preserve">https://telecom-support-ai-api.onrender.com/docs</w:t>
        </w:r>
      </w:hyperlink>
    </w:p>
    <w:p>
      <w:pPr>
        <w:pStyle w:val="FirstParagraph"/>
      </w:pPr>
      <w:r>
        <w:t xml:space="preserve">The frontend uses</w:t>
      </w:r>
      <w:r>
        <w:t xml:space="preserve"> </w:t>
      </w:r>
      <w:r>
        <w:rPr>
          <w:rStyle w:val="VerbatimChar"/>
        </w:rPr>
        <w:t xml:space="preserve">VITE_API_URL</w:t>
      </w:r>
      <w:r>
        <w:t xml:space="preserve">; the backend uses environment variables for allowed origins, LLM provider settings, and staff seed credentials. Free-tier cold starts and local SQLite/Chroma durability are known hosting limitations.</w:t>
      </w:r>
    </w:p>
    <w:bookmarkEnd w:id="30"/>
    <w:bookmarkStart w:id="31" w:name="engineering-methodology"/>
    <w:p>
      <w:pPr>
        <w:pStyle w:val="Heading2"/>
      </w:pPr>
      <w:r>
        <w:rPr>
          <w:rStyle w:val="SectionNumber"/>
        </w:rPr>
        <w:t xml:space="preserve">1.9</w:t>
      </w:r>
      <w:r>
        <w:tab/>
      </w:r>
      <w:r>
        <w:t xml:space="preserve">8. Engineering methodology</w:t>
      </w:r>
    </w:p>
    <w:p>
      <w:pPr>
        <w:pStyle w:val="FirstParagraph"/>
      </w:pPr>
      <w:r>
        <w:t xml:space="preserve">The project used an individual Agile/Scrum-inspired method across four iterations: foundation, knowledge/RAG, support workflow, and quality/deployment. User stories and backlog priorities drove implementation. Git/GitHub provide version history; GitHub Projects records work status; GitHub Actions provides repeatable quality evidence. The current sprint record is maintained in</w:t>
      </w:r>
      <w:r>
        <w:t xml:space="preserve"> </w:t>
      </w:r>
      <w:r>
        <w:rPr>
          <w:rStyle w:val="VerbatimChar"/>
        </w:rPr>
        <w:t xml:space="preserve">Sprint_Documentation.md</w:t>
      </w:r>
      <w:r>
        <w:t xml:space="preserve">.</w:t>
      </w:r>
    </w:p>
    <w:bookmarkEnd w:id="31"/>
    <w:bookmarkStart w:id="32" w:name="current-verification-summary"/>
    <w:p>
      <w:pPr>
        <w:pStyle w:val="Heading2"/>
      </w:pPr>
      <w:r>
        <w:rPr>
          <w:rStyle w:val="SectionNumber"/>
        </w:rPr>
        <w:t xml:space="preserve">1.10</w:t>
      </w:r>
      <w:r>
        <w:tab/>
      </w:r>
      <w:r>
        <w:t xml:space="preserve">9. Current verification summary</w:t>
      </w:r>
    </w:p>
    <w:p>
      <w:pPr>
        <w:pStyle w:val="FirstParagraph"/>
      </w:pPr>
      <w:r>
        <w:t xml:space="preserve">Repository audit date:</w:t>
      </w:r>
      <w:r>
        <w:t xml:space="preserve"> </w:t>
      </w:r>
      <w:r>
        <w:rPr>
          <w:bCs/>
          <w:b/>
        </w:rPr>
        <w:t xml:space="preserve">31 August 2026</w:t>
      </w:r>
      <w:r>
        <w:t xml:space="preserve">.</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4680"/>
        <w:gridCol w:w="4680"/>
      </w:tblGrid>
      <w:tr>
        <w:trPr>
          <w:tblHeader w:val="true"/>
        </w:trPr>
        <w:tc>
          <w:tcPr>
            <w:tcW w:w="4680" w:type="dxa"/>
          </w:tcPr>
          <w:p>
            <w:pPr>
              <w:pStyle w:val="Compact"/>
              <w:jc w:val="left"/>
            </w:pPr>
            <w:r>
              <w:t xml:space="preserve">Check</w:t>
            </w:r>
          </w:p>
        </w:tc>
        <w:tc>
          <w:tcPr>
            <w:tcW w:w="4680" w:type="dxa"/>
          </w:tcPr>
          <w:p>
            <w:pPr>
              <w:pStyle w:val="Compact"/>
              <w:jc w:val="left"/>
            </w:pPr>
            <w:r>
              <w:t xml:space="preserve">Verified result</w:t>
            </w:r>
          </w:p>
        </w:tc>
      </w:tr>
      <w:tr>
        <w:tc>
          <w:tcPr>
            <w:tcW w:w="4680" w:type="dxa"/>
          </w:tcPr>
          <w:p>
            <w:pPr>
              <w:pStyle w:val="Compact"/>
              <w:jc w:val="left"/>
            </w:pPr>
            <w:r>
              <w:t xml:space="preserve">Frontend component tests</w:t>
            </w:r>
          </w:p>
        </w:tc>
        <w:tc>
          <w:tcPr>
            <w:tcW w:w="4680" w:type="dxa"/>
          </w:tcPr>
          <w:p>
            <w:pPr>
              <w:pStyle w:val="Compact"/>
              <w:jc w:val="left"/>
            </w:pPr>
            <w:r>
              <w:t xml:space="preserve">Pass: 2 of 2</w:t>
            </w:r>
          </w:p>
        </w:tc>
      </w:tr>
      <w:tr>
        <w:tc>
          <w:tcPr>
            <w:tcW w:w="4680" w:type="dxa"/>
          </w:tcPr>
          <w:p>
            <w:pPr>
              <w:pStyle w:val="Compact"/>
              <w:jc w:val="left"/>
            </w:pPr>
            <w:r>
              <w:t xml:space="preserve">Frontend production build</w:t>
            </w:r>
          </w:p>
        </w:tc>
        <w:tc>
          <w:tcPr>
            <w:tcW w:w="4680" w:type="dxa"/>
          </w:tcPr>
          <w:p>
            <w:pPr>
              <w:pStyle w:val="Compact"/>
              <w:jc w:val="left"/>
            </w:pPr>
            <w:r>
              <w:t xml:space="preserve">Pass</w:t>
            </w:r>
          </w:p>
        </w:tc>
      </w:tr>
      <w:tr>
        <w:tc>
          <w:tcPr>
            <w:tcW w:w="4680" w:type="dxa"/>
          </w:tcPr>
          <w:p>
            <w:pPr>
              <w:pStyle w:val="Compact"/>
              <w:jc w:val="left"/>
            </w:pPr>
            <w:r>
              <w:t xml:space="preserve">ESLint</w:t>
            </w:r>
          </w:p>
        </w:tc>
        <w:tc>
          <w:tcPr>
            <w:tcW w:w="4680" w:type="dxa"/>
          </w:tcPr>
          <w:p>
            <w:pPr>
              <w:pStyle w:val="Compact"/>
              <w:jc w:val="left"/>
            </w:pPr>
            <w:r>
              <w:t xml:space="preserve">Fail: 8 errors, 2 warnings</w:t>
            </w:r>
          </w:p>
        </w:tc>
      </w:tr>
      <w:tr>
        <w:tc>
          <w:tcPr>
            <w:tcW w:w="4680" w:type="dxa"/>
          </w:tcPr>
          <w:p>
            <w:pPr>
              <w:pStyle w:val="Compact"/>
              <w:jc w:val="left"/>
            </w:pPr>
            <w:r>
              <w:t xml:space="preserve">Backend tests</w:t>
            </w:r>
          </w:p>
        </w:tc>
        <w:tc>
          <w:tcPr>
            <w:tcW w:w="4680" w:type="dxa"/>
          </w:tcPr>
          <w:p>
            <w:pPr>
              <w:pStyle w:val="Compact"/>
              <w:jc w:val="left"/>
            </w:pPr>
            <w:r>
              <w:t xml:space="preserve">Present; clean CI result required</w:t>
            </w:r>
          </w:p>
        </w:tc>
      </w:tr>
      <w:tr>
        <w:tc>
          <w:tcPr>
            <w:tcW w:w="4680" w:type="dxa"/>
          </w:tcPr>
          <w:p>
            <w:pPr>
              <w:pStyle w:val="Compact"/>
              <w:jc w:val="left"/>
            </w:pPr>
            <w:r>
              <w:t xml:space="preserve">Playwright tests</w:t>
            </w:r>
          </w:p>
        </w:tc>
        <w:tc>
          <w:tcPr>
            <w:tcW w:w="4680" w:type="dxa"/>
          </w:tcPr>
          <w:p>
            <w:pPr>
              <w:pStyle w:val="Compact"/>
              <w:jc w:val="left"/>
            </w:pPr>
            <w:r>
              <w:t xml:space="preserve">Present; clean CI result required</w:t>
            </w:r>
          </w:p>
        </w:tc>
      </w:tr>
      <w:tr>
        <w:tc>
          <w:tcPr>
            <w:tcW w:w="4680" w:type="dxa"/>
          </w:tcPr>
          <w:p>
            <w:pPr>
              <w:pStyle w:val="Compact"/>
              <w:jc w:val="left"/>
            </w:pPr>
            <w:r>
              <w:t xml:space="preserve">Deployment links</w:t>
            </w:r>
          </w:p>
        </w:tc>
        <w:tc>
          <w:tcPr>
            <w:tcW w:w="4680" w:type="dxa"/>
          </w:tcPr>
          <w:p>
            <w:pPr>
              <w:pStyle w:val="Compact"/>
              <w:jc w:val="left"/>
            </w:pPr>
            <w:r>
              <w:t xml:space="preserve">Documented; private-browser verification required</w:t>
            </w:r>
          </w:p>
        </w:tc>
      </w:tr>
    </w:tbl>
    <w:p>
      <w:pPr>
        <w:pStyle w:val="BodyText"/>
      </w:pPr>
      <w:r>
        <w:t xml:space="preserve">The repository previously contained an invalidly encoded backend dependency file and a frontend-only CI workflow. The documentation hardening revision corrected the dependency manifest, added reproducible npm scripts, and extended CI to include backend tests and a production build. These changes require a pushed, green GitHub Actions run before they become final evidence.</w:t>
      </w:r>
    </w:p>
    <w:bookmarkEnd w:id="32"/>
    <w:bookmarkStart w:id="33" w:name="above-and-beyond-evidence"/>
    <w:p>
      <w:pPr>
        <w:pStyle w:val="Heading2"/>
      </w:pPr>
      <w:r>
        <w:rPr>
          <w:rStyle w:val="SectionNumber"/>
        </w:rPr>
        <w:t xml:space="preserve">1.11</w:t>
      </w:r>
      <w:r>
        <w:tab/>
      </w:r>
      <w:r>
        <w:t xml:space="preserve">10. Above-and-beyond evidence</w:t>
      </w:r>
    </w:p>
    <w:p>
      <w:pPr>
        <w:pStyle w:val="FirstParagraph"/>
      </w:pPr>
      <w:r>
        <w:t xml:space="preserve">The submission goes beyond a minimum CRUD application or standalone chatbot by integrating RAG, source/page metadata, four user roles, deterministic fallback behavior, persistent cross-team ticket escalation, diagnostics, feedback, telemetry, audit history, cloud deployment, and multiple levels of automated testing.</w:t>
      </w:r>
    </w:p>
    <w:bookmarkEnd w:id="33"/>
    <w:bookmarkStart w:id="34" w:name="conclusion"/>
    <w:p>
      <w:pPr>
        <w:pStyle w:val="Heading2"/>
      </w:pPr>
      <w:r>
        <w:rPr>
          <w:rStyle w:val="SectionNumber"/>
        </w:rPr>
        <w:t xml:space="preserve">1.12</w:t>
      </w:r>
      <w:r>
        <w:tab/>
      </w:r>
      <w:r>
        <w:t xml:space="preserve">11. Conclusion</w:t>
      </w:r>
    </w:p>
    <w:p>
      <w:pPr>
        <w:pStyle w:val="FirstParagraph"/>
      </w:pPr>
      <w:r>
        <w:t xml:space="preserve">The implemented project demonstrates the integration of software architecture, full-stack development, persistent workflows, AI retrieval/generation, testing, Agile delivery, CI, and cloud deployment. The system is suitable for its educational prototype scope. Final 5/5 readiness depends on resolving lint findings, obtaining a green CI run, completing traceable UAT/performance evidence, synchronizing the GitHub Project board, and confirming public grader access.</w:t>
      </w:r>
    </w:p>
    <w:p>
      <w:r>
        <w:pict>
          <v:rect style="width:0;height:1.5pt" o:hralign="center" o:hrstd="t" o:hr="t"/>
        </w:pict>
      </w:r>
    </w:p>
    <w:bookmarkEnd w:id="34"/>
    <w:bookmarkEnd w:id="35"/>
    <w:bookmarkStart w:id="36" w:name="appendix-a---detailed-architecture"/>
    <w:p>
      <w:pPr>
        <w:pStyle w:val="Heading1"/>
      </w:pPr>
      <w:r>
        <w:rPr>
          <w:rStyle w:val="SectionNumber"/>
        </w:rPr>
        <w:t xml:space="preserve">2</w:t>
      </w:r>
      <w:r>
        <w:tab/>
      </w:r>
      <w:r>
        <w:t xml:space="preserve">Appendix A - Detailed Architecture</w:t>
      </w:r>
    </w:p>
    <w:p>
      <w:pPr>
        <w:pStyle w:val="FirstParagraph"/>
      </w:pPr>
      <w:r>
        <w:t xml:space="preserve">The following architecture record is maintained as the repository’s readable Markdown design source.</w:t>
      </w:r>
    </w:p>
    <w:p>
      <w:r>
        <w:pict>
          <v:rect style="width:0;height:1.5pt" o:hralign="center" o:hrstd="t" o:hr="t"/>
        </w:pict>
      </w:r>
    </w:p>
    <w:bookmarkEnd w:id="36"/>
    <w:bookmarkStart w:id="37" w:name="appendix-b---detailed-testing-strategy"/>
    <w:p>
      <w:pPr>
        <w:pStyle w:val="Heading1"/>
      </w:pPr>
      <w:r>
        <w:rPr>
          <w:rStyle w:val="SectionNumber"/>
        </w:rPr>
        <w:t xml:space="preserve">3</w:t>
      </w:r>
      <w:r>
        <w:tab/>
      </w:r>
      <w:r>
        <w:t xml:space="preserve">Appendix B - Detailed Testing Strategy</w:t>
      </w:r>
    </w:p>
    <w:p>
      <w:pPr>
        <w:pStyle w:val="FirstParagraph"/>
      </w:pPr>
      <w:r>
        <w:t xml:space="preserve">The following testing record defines reproducible commands, evidence rules, acceptance cases, non-functional tests, defect history, and final gates.</w:t>
      </w:r>
    </w:p>
    <w:p>
      <w:r>
        <w:pict>
          <v:rect style="width:0;height:1.5pt" o:hralign="center" o:hrstd="t" o:hr="t"/>
        </w:pict>
      </w:r>
    </w:p>
    <w:bookmarkEnd w:id="37"/>
    <w:bookmarkStart w:id="38" w:name="appendix-c---security-and-responsible-ai"/>
    <w:p>
      <w:pPr>
        <w:pStyle w:val="Heading1"/>
      </w:pPr>
      <w:r>
        <w:rPr>
          <w:rStyle w:val="SectionNumber"/>
        </w:rPr>
        <w:t xml:space="preserve">4</w:t>
      </w:r>
      <w:r>
        <w:tab/>
      </w:r>
      <w:r>
        <w:t xml:space="preserve">Appendix C - Security and Responsible AI</w:t>
      </w:r>
    </w:p>
    <w:p>
      <w:pPr>
        <w:pStyle w:val="FirstParagraph"/>
      </w:pPr>
      <w:r>
        <w:t xml:space="preserve">The following security record distinguishes implemented safeguards from production limitations and defines the hardening roadmap.</w:t>
      </w:r>
    </w:p>
    <w:bookmarkEnd w:id="38"/>
    <w:bookmarkStart w:id="52" w:name="architecture-and-design"/>
    <w:p>
      <w:pPr>
        <w:pStyle w:val="Heading1"/>
      </w:pPr>
      <w:r>
        <w:rPr>
          <w:rStyle w:val="SectionNumber"/>
        </w:rPr>
        <w:t xml:space="preserve">5</w:t>
      </w:r>
      <w:r>
        <w:tab/>
      </w:r>
      <w:r>
        <w:t xml:space="preserve">Architecture and Design</w:t>
      </w:r>
    </w:p>
    <w:bookmarkStart w:id="39" w:name="scope"/>
    <w:p>
      <w:pPr>
        <w:pStyle w:val="Heading2"/>
      </w:pPr>
      <w:r>
        <w:rPr>
          <w:rStyle w:val="SectionNumber"/>
        </w:rPr>
        <w:t xml:space="preserve">5.1</w:t>
      </w:r>
      <w:r>
        <w:tab/>
      </w:r>
      <w:r>
        <w:t xml:space="preserve">1. Scope</w:t>
      </w:r>
    </w:p>
    <w:p>
      <w:pPr>
        <w:pStyle w:val="FirstParagraph"/>
      </w:pPr>
      <w:r>
        <w:t xml:space="preserve">The Telecom Support Knowledge Assistant is a full-stack educational prototype for customer self-service and internal telecom support. It supports four user groups: customers, Service Desk agents, network engineers, and administrators. The design joins AI-assisted knowledge retrieval with a persistent incident workflow so unresolved questions can move from Enu to a human support team.</w:t>
      </w:r>
    </w:p>
    <w:bookmarkEnd w:id="39"/>
    <w:bookmarkStart w:id="40" w:name="system-context"/>
    <w:p>
      <w:pPr>
        <w:pStyle w:val="Heading2"/>
      </w:pPr>
      <w:r>
        <w:rPr>
          <w:rStyle w:val="SectionNumber"/>
        </w:rPr>
        <w:t xml:space="preserve">5.2</w:t>
      </w:r>
      <w:r>
        <w:tab/>
      </w:r>
      <w:r>
        <w:t xml:space="preserve">2. System context</w:t>
      </w:r>
    </w:p>
    <w:p>
      <w:pPr>
        <w:pStyle w:val="SourceCode"/>
      </w:pPr>
      <w:r>
        <w:rPr>
          <w:rStyle w:val="VerbatimChar"/>
        </w:rPr>
        <w:t xml:space="preserve">flowchart TB</w:t>
      </w:r>
      <w:r>
        <w:br/>
      </w:r>
      <w:r>
        <w:rPr>
          <w:rStyle w:val="VerbatimChar"/>
        </w:rPr>
        <w:t xml:space="preserve">    C[Customer] --&gt; UI[React/Vite application]</w:t>
      </w:r>
      <w:r>
        <w:br/>
      </w:r>
      <w:r>
        <w:rPr>
          <w:rStyle w:val="VerbatimChar"/>
        </w:rPr>
        <w:t xml:space="preserve">    S[Service Desk] --&gt; UI</w:t>
      </w:r>
      <w:r>
        <w:br/>
      </w:r>
      <w:r>
        <w:rPr>
          <w:rStyle w:val="VerbatimChar"/>
        </w:rPr>
        <w:t xml:space="preserve">    E[Network engineer] --&gt; UI</w:t>
      </w:r>
      <w:r>
        <w:br/>
      </w:r>
      <w:r>
        <w:rPr>
          <w:rStyle w:val="VerbatimChar"/>
        </w:rPr>
        <w:t xml:space="preserve">    A[Administrator] --&gt; UI</w:t>
      </w:r>
      <w:r>
        <w:br/>
      </w:r>
      <w:r>
        <w:rPr>
          <w:rStyle w:val="VerbatimChar"/>
        </w:rPr>
        <w:t xml:space="preserve">    UI --&gt; API[FastAPI REST API]</w:t>
      </w:r>
      <w:r>
        <w:br/>
      </w:r>
      <w:r>
        <w:rPr>
          <w:rStyle w:val="VerbatimChar"/>
        </w:rPr>
        <w:t xml:space="preserve">    API --&gt; DB[(SQLite)]</w:t>
      </w:r>
      <w:r>
        <w:br/>
      </w:r>
      <w:r>
        <w:rPr>
          <w:rStyle w:val="VerbatimChar"/>
        </w:rPr>
        <w:t xml:space="preserve">    API --&gt; RAG[RAG service]</w:t>
      </w:r>
      <w:r>
        <w:br/>
      </w:r>
      <w:r>
        <w:rPr>
          <w:rStyle w:val="VerbatimChar"/>
        </w:rPr>
        <w:t xml:space="preserve">    RAG --&gt; VDB[(Chroma)]</w:t>
      </w:r>
      <w:r>
        <w:br/>
      </w:r>
      <w:r>
        <w:rPr>
          <w:rStyle w:val="VerbatimChar"/>
        </w:rPr>
        <w:t xml:space="preserve">    RAG --&gt; GEN[Groq or Ollama]</w:t>
      </w:r>
    </w:p>
    <w:p>
      <w:pPr>
        <w:pStyle w:val="FirstParagraph"/>
      </w:pPr>
      <w:r>
        <w:t xml:space="preserve">The deployed React client calls the FastAPI backend through a centralized</w:t>
      </w:r>
      <w:r>
        <w:t xml:space="preserve"> </w:t>
      </w:r>
      <w:r>
        <w:rPr>
          <w:rStyle w:val="VerbatimChar"/>
        </w:rPr>
        <w:t xml:space="preserve">VITE_API_URL</w:t>
      </w:r>
      <w:r>
        <w:t xml:space="preserve">. The API coordinates validation, persistence, retrieval, generation, and operational summaries. No live telecom network or customer database is connected; diagnostic outcomes and records are demonstration data.</w:t>
      </w:r>
    </w:p>
    <w:bookmarkEnd w:id="40"/>
    <w:bookmarkStart w:id="41" w:name="layered-architecture"/>
    <w:p>
      <w:pPr>
        <w:pStyle w:val="Heading2"/>
      </w:pPr>
      <w:r>
        <w:rPr>
          <w:rStyle w:val="SectionNumber"/>
        </w:rPr>
        <w:t xml:space="preserve">5.3</w:t>
      </w:r>
      <w:r>
        <w:tab/>
      </w:r>
      <w:r>
        <w:t xml:space="preserve">3. Layered architecture</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Layer</w:t>
            </w:r>
          </w:p>
        </w:tc>
        <w:tc>
          <w:tcPr>
            <w:tcW w:w="3120" w:type="dxa"/>
          </w:tcPr>
          <w:p>
            <w:pPr>
              <w:pStyle w:val="Compact"/>
              <w:jc w:val="left"/>
            </w:pPr>
            <w:r>
              <w:t xml:space="preserve">Main implementation</w:t>
            </w:r>
          </w:p>
        </w:tc>
        <w:tc>
          <w:tcPr>
            <w:tcW w:w="3120" w:type="dxa"/>
          </w:tcPr>
          <w:p>
            <w:pPr>
              <w:pStyle w:val="Compact"/>
              <w:jc w:val="left"/>
            </w:pPr>
            <w:r>
              <w:t xml:space="preserve">Responsibility</w:t>
            </w:r>
          </w:p>
        </w:tc>
      </w:tr>
      <w:tr>
        <w:tc>
          <w:tcPr>
            <w:tcW w:w="3120" w:type="dxa"/>
          </w:tcPr>
          <w:p>
            <w:pPr>
              <w:pStyle w:val="Compact"/>
              <w:jc w:val="left"/>
            </w:pPr>
            <w:r>
              <w:t xml:space="preserve">Presentation</w:t>
            </w:r>
          </w:p>
        </w:tc>
        <w:tc>
          <w:tcPr>
            <w:tcW w:w="3120" w:type="dxa"/>
          </w:tcPr>
          <w:p>
            <w:pPr>
              <w:pStyle w:val="Compact"/>
              <w:jc w:val="left"/>
            </w:pPr>
            <w:r>
              <w:rPr>
                <w:rStyle w:val="VerbatimChar"/>
              </w:rPr>
              <w:t xml:space="preserve">frontend/src/</w:t>
            </w:r>
          </w:p>
        </w:tc>
        <w:tc>
          <w:tcPr>
            <w:tcW w:w="3120" w:type="dxa"/>
          </w:tcPr>
          <w:p>
            <w:pPr>
              <w:pStyle w:val="Compact"/>
              <w:jc w:val="left"/>
            </w:pPr>
            <w:r>
              <w:t xml:space="preserve">Routing, role-specific pages, forms, tables, dashboards, user feedback</w:t>
            </w:r>
          </w:p>
        </w:tc>
      </w:tr>
      <w:tr>
        <w:tc>
          <w:tcPr>
            <w:tcW w:w="3120" w:type="dxa"/>
          </w:tcPr>
          <w:p>
            <w:pPr>
              <w:pStyle w:val="Compact"/>
              <w:jc w:val="left"/>
            </w:pPr>
            <w:r>
              <w:t xml:space="preserve">API/application</w:t>
            </w:r>
          </w:p>
        </w:tc>
        <w:tc>
          <w:tcPr>
            <w:tcW w:w="3120" w:type="dxa"/>
          </w:tcPr>
          <w:p>
            <w:pPr>
              <w:pStyle w:val="Compact"/>
              <w:jc w:val="left"/>
            </w:pPr>
            <w:r>
              <w:rPr>
                <w:rStyle w:val="VerbatimChar"/>
              </w:rPr>
              <w:t xml:space="preserve">backend/main.py</w:t>
            </w:r>
          </w:p>
        </w:tc>
        <w:tc>
          <w:tcPr>
            <w:tcW w:w="3120" w:type="dxa"/>
          </w:tcPr>
          <w:p>
            <w:pPr>
              <w:pStyle w:val="Compact"/>
              <w:jc w:val="left"/>
            </w:pPr>
            <w:r>
              <w:t xml:space="preserve">Request validation, workflow coordination, REST responses, fallback behavior</w:t>
            </w:r>
          </w:p>
        </w:tc>
      </w:tr>
      <w:tr>
        <w:tc>
          <w:tcPr>
            <w:tcW w:w="3120" w:type="dxa"/>
          </w:tcPr>
          <w:p>
            <w:pPr>
              <w:pStyle w:val="Compact"/>
              <w:jc w:val="left"/>
            </w:pPr>
            <w:r>
              <w:t xml:space="preserve">Persistence</w:t>
            </w:r>
          </w:p>
        </w:tc>
        <w:tc>
          <w:tcPr>
            <w:tcW w:w="3120" w:type="dxa"/>
          </w:tcPr>
          <w:p>
            <w:pPr>
              <w:pStyle w:val="Compact"/>
              <w:jc w:val="left"/>
            </w:pPr>
            <w:r>
              <w:rPr>
                <w:rStyle w:val="VerbatimChar"/>
              </w:rPr>
              <w:t xml:space="preserve">database.py</w:t>
            </w:r>
            <w:r>
              <w:t xml:space="preserve">,</w:t>
            </w:r>
            <w:r>
              <w:t xml:space="preserve"> </w:t>
            </w:r>
            <w:r>
              <w:rPr>
                <w:rStyle w:val="VerbatimChar"/>
              </w:rPr>
              <w:t xml:space="preserve">models.py</w:t>
            </w:r>
          </w:p>
        </w:tc>
        <w:tc>
          <w:tcPr>
            <w:tcW w:w="3120" w:type="dxa"/>
          </w:tcPr>
          <w:p>
            <w:pPr>
              <w:pStyle w:val="Compact"/>
              <w:jc w:val="left"/>
            </w:pPr>
            <w:r>
              <w:t xml:space="preserve">SQLAlchemy sessions, schema mapping, ticket/knowledge/history storage</w:t>
            </w:r>
          </w:p>
        </w:tc>
      </w:tr>
      <w:tr>
        <w:tc>
          <w:tcPr>
            <w:tcW w:w="3120" w:type="dxa"/>
          </w:tcPr>
          <w:p>
            <w:pPr>
              <w:pStyle w:val="Compact"/>
              <w:jc w:val="left"/>
            </w:pPr>
            <w:r>
              <w:t xml:space="preserve">Retrieval</w:t>
            </w:r>
          </w:p>
        </w:tc>
        <w:tc>
          <w:tcPr>
            <w:tcW w:w="3120" w:type="dxa"/>
          </w:tcPr>
          <w:p>
            <w:pPr>
              <w:pStyle w:val="Compact"/>
              <w:jc w:val="left"/>
            </w:pPr>
            <w:r>
              <w:rPr>
                <w:rStyle w:val="VerbatimChar"/>
              </w:rPr>
              <w:t xml:space="preserve">rag_engine.py</w:t>
            </w:r>
            <w:r>
              <w:t xml:space="preserve">, ChromaDB, FastEmbed</w:t>
            </w:r>
          </w:p>
        </w:tc>
        <w:tc>
          <w:tcPr>
            <w:tcW w:w="3120" w:type="dxa"/>
          </w:tcPr>
          <w:p>
            <w:pPr>
              <w:pStyle w:val="Compact"/>
              <w:jc w:val="left"/>
            </w:pPr>
            <w:r>
              <w:t xml:space="preserve">Chunk ingestion, vector similarity retrieval, source/page metadata</w:t>
            </w:r>
          </w:p>
        </w:tc>
      </w:tr>
      <w:tr>
        <w:tc>
          <w:tcPr>
            <w:tcW w:w="3120" w:type="dxa"/>
          </w:tcPr>
          <w:p>
            <w:pPr>
              <w:pStyle w:val="Compact"/>
              <w:jc w:val="left"/>
            </w:pPr>
            <w:r>
              <w:t xml:space="preserve">Generation</w:t>
            </w:r>
          </w:p>
        </w:tc>
        <w:tc>
          <w:tcPr>
            <w:tcW w:w="3120" w:type="dxa"/>
          </w:tcPr>
          <w:p>
            <w:pPr>
              <w:pStyle w:val="Compact"/>
              <w:jc w:val="left"/>
            </w:pPr>
            <w:r>
              <w:t xml:space="preserve">Groq</w:t>
            </w:r>
            <w:r>
              <w:t xml:space="preserve"> </w:t>
            </w:r>
            <w:r>
              <w:rPr>
                <w:rStyle w:val="VerbatimChar"/>
              </w:rPr>
              <w:t xml:space="preserve">ChatGroq</w:t>
            </w:r>
            <w:r>
              <w:t xml:space="preserve"> </w:t>
            </w:r>
            <w:r>
              <w:t xml:space="preserve">or local</w:t>
            </w:r>
            <w:r>
              <w:t xml:space="preserve"> </w:t>
            </w:r>
            <w:r>
              <w:rPr>
                <w:rStyle w:val="VerbatimChar"/>
              </w:rPr>
              <w:t xml:space="preserve">OllamaLLM</w:t>
            </w:r>
          </w:p>
        </w:tc>
        <w:tc>
          <w:tcPr>
            <w:tcW w:w="3120" w:type="dxa"/>
          </w:tcPr>
          <w:p>
            <w:pPr>
              <w:pStyle w:val="Compact"/>
              <w:jc w:val="left"/>
            </w:pPr>
            <w:r>
              <w:t xml:space="preserve">Context-constrained answer generation</w:t>
            </w:r>
          </w:p>
        </w:tc>
      </w:tr>
      <w:tr>
        <w:tc>
          <w:tcPr>
            <w:tcW w:w="3120" w:type="dxa"/>
          </w:tcPr>
          <w:p>
            <w:pPr>
              <w:pStyle w:val="Compact"/>
              <w:jc w:val="left"/>
            </w:pPr>
            <w:r>
              <w:t xml:space="preserve">Delivery</w:t>
            </w:r>
          </w:p>
        </w:tc>
        <w:tc>
          <w:tcPr>
            <w:tcW w:w="3120" w:type="dxa"/>
          </w:tcPr>
          <w:p>
            <w:pPr>
              <w:pStyle w:val="Compact"/>
              <w:jc w:val="left"/>
            </w:pPr>
            <w:r>
              <w:t xml:space="preserve">Render, GitHub Actions</w:t>
            </w:r>
          </w:p>
        </w:tc>
        <w:tc>
          <w:tcPr>
            <w:tcW w:w="3120" w:type="dxa"/>
          </w:tcPr>
          <w:p>
            <w:pPr>
              <w:pStyle w:val="Compact"/>
              <w:jc w:val="left"/>
            </w:pPr>
            <w:r>
              <w:t xml:space="preserve">Public deployment and repeatable automated checks</w:t>
            </w:r>
          </w:p>
        </w:tc>
      </w:tr>
    </w:tbl>
    <w:p>
      <w:pPr>
        <w:pStyle w:val="BodyText"/>
      </w:pPr>
      <w:r>
        <w:t xml:space="preserve">This separation was chosen so the frontend, API, persistence, and AI layers can be changed or tested independently.</w:t>
      </w:r>
    </w:p>
    <w:bookmarkEnd w:id="41"/>
    <w:bookmarkStart w:id="45" w:name="principal-workflows"/>
    <w:p>
      <w:pPr>
        <w:pStyle w:val="Heading2"/>
      </w:pPr>
      <w:r>
        <w:rPr>
          <w:rStyle w:val="SectionNumber"/>
        </w:rPr>
        <w:t xml:space="preserve">5.4</w:t>
      </w:r>
      <w:r>
        <w:tab/>
      </w:r>
      <w:r>
        <w:t xml:space="preserve">4. Principal workflows</w:t>
      </w:r>
    </w:p>
    <w:bookmarkStart w:id="42" w:name="knowledge-answer-workflow"/>
    <w:p>
      <w:pPr>
        <w:pStyle w:val="Heading3"/>
      </w:pPr>
      <w:r>
        <w:rPr>
          <w:rStyle w:val="SectionNumber"/>
        </w:rPr>
        <w:t xml:space="preserve">5.4.1</w:t>
      </w:r>
      <w:r>
        <w:tab/>
      </w:r>
      <w:r>
        <w:t xml:space="preserve">4.1 Knowledge answer workflow</w:t>
      </w:r>
    </w:p>
    <w:p>
      <w:pPr>
        <w:numPr>
          <w:ilvl w:val="0"/>
          <w:numId w:val="1005"/>
        </w:numPr>
        <w:pStyle w:val="Compact"/>
      </w:pPr>
      <w:r>
        <w:t xml:space="preserve">The customer submits a question through the Enu interface.</w:t>
      </w:r>
    </w:p>
    <w:p>
      <w:pPr>
        <w:numPr>
          <w:ilvl w:val="0"/>
          <w:numId w:val="1005"/>
        </w:numPr>
        <w:pStyle w:val="Compact"/>
      </w:pPr>
      <w:r>
        <w:rPr>
          <w:rStyle w:val="VerbatimChar"/>
        </w:rPr>
        <w:t xml:space="preserve">GET /search</w:t>
      </w:r>
      <w:r>
        <w:t xml:space="preserve"> </w:t>
      </w:r>
      <w:r>
        <w:t xml:space="preserve">validates and normalizes the query.</w:t>
      </w:r>
    </w:p>
    <w:p>
      <w:pPr>
        <w:numPr>
          <w:ilvl w:val="0"/>
          <w:numId w:val="1005"/>
        </w:numPr>
        <w:pStyle w:val="Compact"/>
      </w:pPr>
      <w:r>
        <w:t xml:space="preserve">Approved SQLite knowledge is compared first using string similarity.</w:t>
      </w:r>
    </w:p>
    <w:p>
      <w:pPr>
        <w:numPr>
          <w:ilvl w:val="0"/>
          <w:numId w:val="1005"/>
        </w:numPr>
        <w:pStyle w:val="Compact"/>
      </w:pPr>
      <w:r>
        <w:t xml:space="preserve">A sufficiently similar approved record is returned with category, confidence, and source.</w:t>
      </w:r>
    </w:p>
    <w:p>
      <w:pPr>
        <w:numPr>
          <w:ilvl w:val="0"/>
          <w:numId w:val="1005"/>
        </w:numPr>
        <w:pStyle w:val="Compact"/>
      </w:pPr>
      <w:r>
        <w:t xml:space="preserve">If no approved record meets the threshold, the API attempts vector retrieval and LLM generation.</w:t>
      </w:r>
    </w:p>
    <w:p>
      <w:pPr>
        <w:numPr>
          <w:ilvl w:val="0"/>
          <w:numId w:val="1005"/>
        </w:numPr>
        <w:pStyle w:val="Compact"/>
      </w:pPr>
      <w:r>
        <w:t xml:space="preserve">RAG answers use retrieved document context and return source/page metadata when available.</w:t>
      </w:r>
    </w:p>
    <w:p>
      <w:pPr>
        <w:numPr>
          <w:ilvl w:val="0"/>
          <w:numId w:val="1005"/>
        </w:numPr>
        <w:pStyle w:val="Compact"/>
      </w:pPr>
      <w:r>
        <w:t xml:space="preserve">A controlled no-match response is returned if neither method finds adequate evidence.</w:t>
      </w:r>
    </w:p>
    <w:p>
      <w:pPr>
        <w:numPr>
          <w:ilvl w:val="0"/>
          <w:numId w:val="1005"/>
        </w:numPr>
        <w:pStyle w:val="Compact"/>
      </w:pPr>
      <w:r>
        <w:t xml:space="preserve">The question and answer are recorded in chat history.</w:t>
      </w:r>
    </w:p>
    <w:p>
      <w:pPr>
        <w:pStyle w:val="FirstParagraph"/>
      </w:pPr>
      <w:r>
        <w:t xml:space="preserve">The approved-knowledge-first decision favors deterministic, curated support answers. RAG extends coverage without removing the controlled fallback.</w:t>
      </w:r>
    </w:p>
    <w:bookmarkEnd w:id="42"/>
    <w:bookmarkStart w:id="43" w:name="ticket-escalation-workflow"/>
    <w:p>
      <w:pPr>
        <w:pStyle w:val="Heading3"/>
      </w:pPr>
      <w:r>
        <w:rPr>
          <w:rStyle w:val="SectionNumber"/>
        </w:rPr>
        <w:t xml:space="preserve">5.4.2</w:t>
      </w:r>
      <w:r>
        <w:tab/>
      </w:r>
      <w:r>
        <w:t xml:space="preserve">4.2 Ticket escalation workflow</w:t>
      </w:r>
    </w:p>
    <w:p>
      <w:pPr>
        <w:pStyle w:val="SourceCode"/>
      </w:pPr>
      <w:r>
        <w:rPr>
          <w:rStyle w:val="VerbatimChar"/>
        </w:rPr>
        <w:t xml:space="preserve">stateDiagram-v2</w:t>
      </w:r>
      <w:r>
        <w:br/>
      </w:r>
      <w:r>
        <w:rPr>
          <w:rStyle w:val="VerbatimChar"/>
        </w:rPr>
        <w:t xml:space="preserve">    [*] --&gt; Open</w:t>
      </w:r>
      <w:r>
        <w:br/>
      </w:r>
      <w:r>
        <w:rPr>
          <w:rStyle w:val="VerbatimChar"/>
        </w:rPr>
        <w:t xml:space="preserve">    Open --&gt; Resolved: Service Desk resolves</w:t>
      </w:r>
      <w:r>
        <w:br/>
      </w:r>
      <w:r>
        <w:rPr>
          <w:rStyle w:val="VerbatimChar"/>
        </w:rPr>
        <w:t xml:space="preserve">    Open --&gt; Escalated: Service Desk escalates</w:t>
      </w:r>
      <w:r>
        <w:br/>
      </w:r>
      <w:r>
        <w:rPr>
          <w:rStyle w:val="VerbatimChar"/>
        </w:rPr>
        <w:t xml:space="preserve">    Escalated --&gt; InProgress: Engineer starts work</w:t>
      </w:r>
      <w:r>
        <w:br/>
      </w:r>
      <w:r>
        <w:rPr>
          <w:rStyle w:val="VerbatimChar"/>
        </w:rPr>
        <w:t xml:space="preserve">    InProgress --&gt; Resolved: Engineer resolves</w:t>
      </w:r>
      <w:r>
        <w:br/>
      </w:r>
      <w:r>
        <w:rPr>
          <w:rStyle w:val="VerbatimChar"/>
        </w:rPr>
        <w:t xml:space="preserve">    Resolved --&gt; [*]</w:t>
      </w:r>
    </w:p>
    <w:p>
      <w:pPr>
        <w:pStyle w:val="FirstParagraph"/>
      </w:pPr>
      <w:r>
        <w:t xml:space="preserve">Tickets are stored in SQLite and loaded by both employee portals. This persistence allows an escalation or resolution to remain visible after a refresh and across role-specific views.</w:t>
      </w:r>
    </w:p>
    <w:bookmarkEnd w:id="43"/>
    <w:bookmarkStart w:id="44" w:name="document-ingestion-workflow"/>
    <w:p>
      <w:pPr>
        <w:pStyle w:val="Heading3"/>
      </w:pPr>
      <w:r>
        <w:rPr>
          <w:rStyle w:val="SectionNumber"/>
        </w:rPr>
        <w:t xml:space="preserve">5.4.3</w:t>
      </w:r>
      <w:r>
        <w:tab/>
      </w:r>
      <w:r>
        <w:t xml:space="preserve">4.3 Document ingestion workflow</w:t>
      </w:r>
    </w:p>
    <w:p>
      <w:pPr>
        <w:numPr>
          <w:ilvl w:val="0"/>
          <w:numId w:val="1006"/>
        </w:numPr>
        <w:pStyle w:val="Compact"/>
      </w:pPr>
      <w:r>
        <w:t xml:space="preserve">An administrator uploads a text or PDF support document.</w:t>
      </w:r>
    </w:p>
    <w:p>
      <w:pPr>
        <w:numPr>
          <w:ilvl w:val="0"/>
          <w:numId w:val="1006"/>
        </w:numPr>
        <w:pStyle w:val="Compact"/>
      </w:pPr>
      <w:r>
        <w:t xml:space="preserve">PyPDF extracts PDF pages; text files are decoded.</w:t>
      </w:r>
    </w:p>
    <w:p>
      <w:pPr>
        <w:numPr>
          <w:ilvl w:val="0"/>
          <w:numId w:val="1006"/>
        </w:numPr>
        <w:pStyle w:val="Compact"/>
      </w:pPr>
      <w:r>
        <w:t xml:space="preserve">Text is divided into overlapping chunks.</w:t>
      </w:r>
    </w:p>
    <w:p>
      <w:pPr>
        <w:numPr>
          <w:ilvl w:val="0"/>
          <w:numId w:val="1006"/>
        </w:numPr>
        <w:pStyle w:val="Compact"/>
      </w:pPr>
      <w:r>
        <w:t xml:space="preserve">Each chunk retains source, category, and page metadata where available.</w:t>
      </w:r>
    </w:p>
    <w:p>
      <w:pPr>
        <w:numPr>
          <w:ilvl w:val="0"/>
          <w:numId w:val="1006"/>
        </w:numPr>
        <w:pStyle w:val="Compact"/>
      </w:pPr>
      <w:r>
        <w:t xml:space="preserve">FastEmbed creates embeddings and Chroma stores them.</w:t>
      </w:r>
    </w:p>
    <w:p>
      <w:pPr>
        <w:numPr>
          <w:ilvl w:val="0"/>
          <w:numId w:val="1006"/>
        </w:numPr>
        <w:pStyle w:val="Compact"/>
      </w:pPr>
      <w:r>
        <w:t xml:space="preserve">Later similarity searches return the most relevant chunks for answer generation.</w:t>
      </w:r>
    </w:p>
    <w:bookmarkEnd w:id="44"/>
    <w:bookmarkEnd w:id="45"/>
    <w:bookmarkStart w:id="46" w:name="data-design"/>
    <w:p>
      <w:pPr>
        <w:pStyle w:val="Heading2"/>
      </w:pPr>
      <w:r>
        <w:rPr>
          <w:rStyle w:val="SectionNumber"/>
        </w:rPr>
        <w:t xml:space="preserve">5.5</w:t>
      </w:r>
      <w:r>
        <w:tab/>
      </w:r>
      <w:r>
        <w:t xml:space="preserve">5. Data design</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Entity</w:t>
            </w:r>
          </w:p>
        </w:tc>
        <w:tc>
          <w:tcPr>
            <w:tcW w:w="3120" w:type="dxa"/>
          </w:tcPr>
          <w:p>
            <w:pPr>
              <w:pStyle w:val="Compact"/>
              <w:jc w:val="left"/>
            </w:pPr>
            <w:r>
              <w:t xml:space="preserve">Purpose</w:t>
            </w:r>
          </w:p>
        </w:tc>
        <w:tc>
          <w:tcPr>
            <w:tcW w:w="3120" w:type="dxa"/>
          </w:tcPr>
          <w:p>
            <w:pPr>
              <w:pStyle w:val="Compact"/>
              <w:jc w:val="left"/>
            </w:pPr>
            <w:r>
              <w:t xml:space="preserve">Important fields</w:t>
            </w:r>
          </w:p>
        </w:tc>
      </w:tr>
      <w:tr>
        <w:tc>
          <w:tcPr>
            <w:tcW w:w="3120" w:type="dxa"/>
          </w:tcPr>
          <w:p>
            <w:pPr>
              <w:pStyle w:val="Compact"/>
              <w:jc w:val="left"/>
            </w:pPr>
            <w:r>
              <w:rPr>
                <w:rStyle w:val="VerbatimChar"/>
              </w:rPr>
              <w:t xml:space="preserve">User</w:t>
            </w:r>
          </w:p>
        </w:tc>
        <w:tc>
          <w:tcPr>
            <w:tcW w:w="3120" w:type="dxa"/>
          </w:tcPr>
          <w:p>
            <w:pPr>
              <w:pStyle w:val="Compact"/>
              <w:jc w:val="left"/>
            </w:pPr>
            <w:r>
              <w:t xml:space="preserve">Prototype staff identity and role</w:t>
            </w:r>
          </w:p>
        </w:tc>
        <w:tc>
          <w:tcPr>
            <w:tcW w:w="3120" w:type="dxa"/>
          </w:tcPr>
          <w:p>
            <w:pPr>
              <w:pStyle w:val="Compact"/>
              <w:jc w:val="left"/>
            </w:pPr>
            <w:r>
              <w:t xml:space="preserve">username, password, role</w:t>
            </w:r>
          </w:p>
        </w:tc>
      </w:tr>
      <w:tr>
        <w:tc>
          <w:tcPr>
            <w:tcW w:w="3120" w:type="dxa"/>
          </w:tcPr>
          <w:p>
            <w:pPr>
              <w:pStyle w:val="Compact"/>
              <w:jc w:val="left"/>
            </w:pPr>
            <w:r>
              <w:rPr>
                <w:rStyle w:val="VerbatimChar"/>
              </w:rPr>
              <w:t xml:space="preserve">KnowledgeBase</w:t>
            </w:r>
          </w:p>
        </w:tc>
        <w:tc>
          <w:tcPr>
            <w:tcW w:w="3120" w:type="dxa"/>
          </w:tcPr>
          <w:p>
            <w:pPr>
              <w:pStyle w:val="Compact"/>
              <w:jc w:val="left"/>
            </w:pPr>
            <w:r>
              <w:t xml:space="preserve">Curated deterministic support answers</w:t>
            </w:r>
          </w:p>
        </w:tc>
        <w:tc>
          <w:tcPr>
            <w:tcW w:w="3120" w:type="dxa"/>
          </w:tcPr>
          <w:p>
            <w:pPr>
              <w:pStyle w:val="Compact"/>
              <w:jc w:val="left"/>
            </w:pPr>
            <w:r>
              <w:t xml:space="preserve">question, answer, category, timestamps</w:t>
            </w:r>
          </w:p>
        </w:tc>
      </w:tr>
      <w:tr>
        <w:tc>
          <w:tcPr>
            <w:tcW w:w="3120" w:type="dxa"/>
          </w:tcPr>
          <w:p>
            <w:pPr>
              <w:pStyle w:val="Compact"/>
              <w:jc w:val="left"/>
            </w:pPr>
            <w:r>
              <w:rPr>
                <w:rStyle w:val="VerbatimChar"/>
              </w:rPr>
              <w:t xml:space="preserve">ChatHistory</w:t>
            </w:r>
          </w:p>
        </w:tc>
        <w:tc>
          <w:tcPr>
            <w:tcW w:w="3120" w:type="dxa"/>
          </w:tcPr>
          <w:p>
            <w:pPr>
              <w:pStyle w:val="Compact"/>
              <w:jc w:val="left"/>
            </w:pPr>
            <w:r>
              <w:t xml:space="preserve">Question/answer history</w:t>
            </w:r>
          </w:p>
        </w:tc>
        <w:tc>
          <w:tcPr>
            <w:tcW w:w="3120" w:type="dxa"/>
          </w:tcPr>
          <w:p>
            <w:pPr>
              <w:pStyle w:val="Compact"/>
              <w:jc w:val="left"/>
            </w:pPr>
            <w:r>
              <w:t xml:space="preserve">question, answer, created_at</w:t>
            </w:r>
          </w:p>
        </w:tc>
      </w:tr>
      <w:tr>
        <w:tc>
          <w:tcPr>
            <w:tcW w:w="3120" w:type="dxa"/>
          </w:tcPr>
          <w:p>
            <w:pPr>
              <w:pStyle w:val="Compact"/>
              <w:jc w:val="left"/>
            </w:pPr>
            <w:r>
              <w:rPr>
                <w:rStyle w:val="VerbatimChar"/>
              </w:rPr>
              <w:t xml:space="preserve">Ticket</w:t>
            </w:r>
          </w:p>
        </w:tc>
        <w:tc>
          <w:tcPr>
            <w:tcW w:w="3120" w:type="dxa"/>
          </w:tcPr>
          <w:p>
            <w:pPr>
              <w:pStyle w:val="Compact"/>
              <w:jc w:val="left"/>
            </w:pPr>
            <w:r>
              <w:t xml:space="preserve">Incident and escalation persistence</w:t>
            </w:r>
          </w:p>
        </w:tc>
        <w:tc>
          <w:tcPr>
            <w:tcW w:w="3120" w:type="dxa"/>
          </w:tcPr>
          <w:p>
            <w:pPr>
              <w:pStyle w:val="Compact"/>
              <w:jc w:val="left"/>
            </w:pPr>
            <w:r>
              <w:t xml:space="preserve">customer, issue, category, priority, status, assignee</w:t>
            </w:r>
          </w:p>
        </w:tc>
      </w:tr>
      <w:tr>
        <w:tc>
          <w:tcPr>
            <w:tcW w:w="3120" w:type="dxa"/>
          </w:tcPr>
          <w:p>
            <w:pPr>
              <w:pStyle w:val="Compact"/>
              <w:jc w:val="left"/>
            </w:pPr>
            <w:r>
              <w:rPr>
                <w:rStyle w:val="VerbatimChar"/>
              </w:rPr>
              <w:t xml:space="preserve">Feedback</w:t>
            </w:r>
          </w:p>
        </w:tc>
        <w:tc>
          <w:tcPr>
            <w:tcW w:w="3120" w:type="dxa"/>
          </w:tcPr>
          <w:p>
            <w:pPr>
              <w:pStyle w:val="Compact"/>
              <w:jc w:val="left"/>
            </w:pPr>
            <w:r>
              <w:t xml:space="preserve">Answer usefulness evidence</w:t>
            </w:r>
          </w:p>
        </w:tc>
        <w:tc>
          <w:tcPr>
            <w:tcW w:w="3120" w:type="dxa"/>
          </w:tcPr>
          <w:p>
            <w:pPr>
              <w:pStyle w:val="Compact"/>
              <w:jc w:val="left"/>
            </w:pPr>
            <w:r>
              <w:t xml:space="preserve">question, answer, category, helpful, created_at</w:t>
            </w:r>
          </w:p>
        </w:tc>
      </w:tr>
      <w:tr>
        <w:tc>
          <w:tcPr>
            <w:tcW w:w="3120" w:type="dxa"/>
          </w:tcPr>
          <w:p>
            <w:pPr>
              <w:pStyle w:val="Compact"/>
              <w:jc w:val="left"/>
            </w:pPr>
            <w:r>
              <w:rPr>
                <w:rStyle w:val="VerbatimChar"/>
              </w:rPr>
              <w:t xml:space="preserve">SystemLog</w:t>
            </w:r>
          </w:p>
        </w:tc>
        <w:tc>
          <w:tcPr>
            <w:tcW w:w="3120" w:type="dxa"/>
          </w:tcPr>
          <w:p>
            <w:pPr>
              <w:pStyle w:val="Compact"/>
              <w:jc w:val="left"/>
            </w:pPr>
            <w:r>
              <w:t xml:space="preserve">Administrative audit history</w:t>
            </w:r>
          </w:p>
        </w:tc>
        <w:tc>
          <w:tcPr>
            <w:tcW w:w="3120" w:type="dxa"/>
          </w:tcPr>
          <w:p>
            <w:pPr>
              <w:pStyle w:val="Compact"/>
              <w:jc w:val="left"/>
            </w:pPr>
            <w:r>
              <w:t xml:space="preserve">action, user, details, timestamp</w:t>
            </w:r>
          </w:p>
        </w:tc>
      </w:tr>
      <w:tr>
        <w:tc>
          <w:tcPr>
            <w:tcW w:w="3120" w:type="dxa"/>
          </w:tcPr>
          <w:p>
            <w:pPr>
              <w:pStyle w:val="Compact"/>
              <w:jc w:val="left"/>
            </w:pPr>
            <w:r>
              <w:rPr>
                <w:rStyle w:val="VerbatimChar"/>
              </w:rPr>
              <w:t xml:space="preserve">AISetting</w:t>
            </w:r>
          </w:p>
        </w:tc>
        <w:tc>
          <w:tcPr>
            <w:tcW w:w="3120" w:type="dxa"/>
          </w:tcPr>
          <w:p>
            <w:pPr>
              <w:pStyle w:val="Compact"/>
              <w:jc w:val="left"/>
            </w:pPr>
            <w:r>
              <w:t xml:space="preserve">Demonstration configuration</w:t>
            </w:r>
          </w:p>
        </w:tc>
        <w:tc>
          <w:tcPr>
            <w:tcW w:w="3120" w:type="dxa"/>
          </w:tcPr>
          <w:p>
            <w:pPr>
              <w:pStyle w:val="Compact"/>
              <w:jc w:val="left"/>
            </w:pPr>
            <w:r>
              <w:t xml:space="preserve">model, temperature, top_p, chunk parameters</w:t>
            </w:r>
          </w:p>
        </w:tc>
      </w:tr>
    </w:tbl>
    <w:p>
      <w:pPr>
        <w:pStyle w:val="BodyText"/>
      </w:pPr>
      <w:r>
        <w:t xml:space="preserve">SQLite was selected for low-cost, reproducible Capstone deployment. PostgreSQL or another managed relational database would be required for concurrency, backups, resilience, and horizontal scaling in production.</w:t>
      </w:r>
    </w:p>
    <w:bookmarkEnd w:id="46"/>
    <w:bookmarkStart w:id="47" w:name="patterns-and-engineering-principles"/>
    <w:p>
      <w:pPr>
        <w:pStyle w:val="Heading2"/>
      </w:pPr>
      <w:r>
        <w:rPr>
          <w:rStyle w:val="SectionNumber"/>
        </w:rPr>
        <w:t xml:space="preserve">5.6</w:t>
      </w:r>
      <w:r>
        <w:tab/>
      </w:r>
      <w:r>
        <w:t xml:space="preserve">6. Patterns and engineering principles</w:t>
      </w:r>
    </w:p>
    <w:p>
      <w:pPr>
        <w:numPr>
          <w:ilvl w:val="0"/>
          <w:numId w:val="1007"/>
        </w:numPr>
        <w:pStyle w:val="Compact"/>
      </w:pPr>
      <w:r>
        <w:rPr>
          <w:bCs/>
          <w:b/>
        </w:rPr>
        <w:t xml:space="preserve">Client-server:</w:t>
      </w:r>
      <w:r>
        <w:t xml:space="preserve"> </w:t>
      </w:r>
      <w:r>
        <w:t xml:space="preserve">browser clients use a documented REST interface.</w:t>
      </w:r>
    </w:p>
    <w:p>
      <w:pPr>
        <w:numPr>
          <w:ilvl w:val="0"/>
          <w:numId w:val="1007"/>
        </w:numPr>
        <w:pStyle w:val="Compact"/>
      </w:pPr>
      <w:r>
        <w:rPr>
          <w:bCs/>
          <w:b/>
        </w:rPr>
        <w:t xml:space="preserve">Layered separation:</w:t>
      </w:r>
      <w:r>
        <w:t xml:space="preserve"> </w:t>
      </w:r>
      <w:r>
        <w:t xml:space="preserve">presentation, application, persistence, retrieval, and generation have distinct responsibilities.</w:t>
      </w:r>
    </w:p>
    <w:p>
      <w:pPr>
        <w:numPr>
          <w:ilvl w:val="0"/>
          <w:numId w:val="1007"/>
        </w:numPr>
        <w:pStyle w:val="Compact"/>
      </w:pPr>
      <w:r>
        <w:rPr>
          <w:bCs/>
          <w:b/>
        </w:rPr>
        <w:t xml:space="preserve">Component-based UI:</w:t>
      </w:r>
      <w:r>
        <w:t xml:space="preserve"> </w:t>
      </w:r>
      <w:r>
        <w:t xml:space="preserve">React pages organize portal-specific concerns.</w:t>
      </w:r>
    </w:p>
    <w:p>
      <w:pPr>
        <w:numPr>
          <w:ilvl w:val="0"/>
          <w:numId w:val="1007"/>
        </w:numPr>
        <w:pStyle w:val="Compact"/>
      </w:pPr>
      <w:r>
        <w:rPr>
          <w:bCs/>
          <w:b/>
        </w:rPr>
        <w:t xml:space="preserve">Repository/data-mapper pattern:</w:t>
      </w:r>
      <w:r>
        <w:t xml:space="preserve"> </w:t>
      </w:r>
      <w:r>
        <w:t xml:space="preserve">SQLAlchemy models and sessions isolate most database access from physical SQL.</w:t>
      </w:r>
    </w:p>
    <w:p>
      <w:pPr>
        <w:numPr>
          <w:ilvl w:val="0"/>
          <w:numId w:val="1007"/>
        </w:numPr>
        <w:pStyle w:val="Compact"/>
      </w:pPr>
      <w:r>
        <w:rPr>
          <w:bCs/>
          <w:b/>
        </w:rPr>
        <w:t xml:space="preserve">Dependency injection:</w:t>
      </w:r>
      <w:r>
        <w:t xml:space="preserve"> </w:t>
      </w:r>
      <w:r>
        <w:t xml:space="preserve">FastAPI supplies database sessions through</w:t>
      </w:r>
      <w:r>
        <w:t xml:space="preserve"> </w:t>
      </w:r>
      <w:r>
        <w:rPr>
          <w:rStyle w:val="VerbatimChar"/>
        </w:rPr>
        <w:t xml:space="preserve">Depends(get_db)</w:t>
      </w:r>
      <w:r>
        <w:t xml:space="preserve">.</w:t>
      </w:r>
    </w:p>
    <w:p>
      <w:pPr>
        <w:numPr>
          <w:ilvl w:val="0"/>
          <w:numId w:val="1007"/>
        </w:numPr>
        <w:pStyle w:val="Compact"/>
      </w:pPr>
      <w:r>
        <w:rPr>
          <w:bCs/>
          <w:b/>
        </w:rPr>
        <w:t xml:space="preserve">Schema validation:</w:t>
      </w:r>
      <w:r>
        <w:t xml:space="preserve"> </w:t>
      </w:r>
      <w:r>
        <w:t xml:space="preserve">Pydantic models validate incoming request bodies.</w:t>
      </w:r>
    </w:p>
    <w:p>
      <w:pPr>
        <w:numPr>
          <w:ilvl w:val="0"/>
          <w:numId w:val="1007"/>
        </w:numPr>
        <w:pStyle w:val="Compact"/>
      </w:pPr>
      <w:r>
        <w:rPr>
          <w:bCs/>
          <w:b/>
        </w:rPr>
        <w:t xml:space="preserve">Graceful degradation:</w:t>
      </w:r>
      <w:r>
        <w:t xml:space="preserve"> </w:t>
      </w:r>
      <w:r>
        <w:t xml:space="preserve">deterministic knowledge lookup and controlled no-match responses reduce dependence on the LLM service.</w:t>
      </w:r>
    </w:p>
    <w:p>
      <w:pPr>
        <w:numPr>
          <w:ilvl w:val="0"/>
          <w:numId w:val="1007"/>
        </w:numPr>
        <w:pStyle w:val="Compact"/>
      </w:pPr>
      <w:r>
        <w:rPr>
          <w:bCs/>
          <w:b/>
        </w:rPr>
        <w:t xml:space="preserve">Role-oriented UX:</w:t>
      </w:r>
      <w:r>
        <w:t xml:space="preserve"> </w:t>
      </w:r>
      <w:r>
        <w:t xml:space="preserve">each user group sees actions aligned to its work.</w:t>
      </w:r>
    </w:p>
    <w:p>
      <w:pPr>
        <w:numPr>
          <w:ilvl w:val="0"/>
          <w:numId w:val="1007"/>
        </w:numPr>
        <w:pStyle w:val="Compact"/>
      </w:pPr>
      <w:r>
        <w:rPr>
          <w:bCs/>
          <w:b/>
        </w:rPr>
        <w:t xml:space="preserve">Configuration by environment:</w:t>
      </w:r>
      <w:r>
        <w:t xml:space="preserve"> </w:t>
      </w:r>
      <w:r>
        <w:t xml:space="preserve">API URLs, CORS origins, staff credentials, and LLM options can be supplied without changing committed code.</w:t>
      </w:r>
    </w:p>
    <w:bookmarkEnd w:id="47"/>
    <w:bookmarkStart w:id="48" w:name="key-design-decisions"/>
    <w:p>
      <w:pPr>
        <w:pStyle w:val="Heading2"/>
      </w:pPr>
      <w:r>
        <w:rPr>
          <w:rStyle w:val="SectionNumber"/>
        </w:rPr>
        <w:t xml:space="preserve">5.7</w:t>
      </w:r>
      <w:r>
        <w:tab/>
      </w:r>
      <w:r>
        <w:t xml:space="preserve">7. Key design decisions</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Decision</w:t>
            </w:r>
          </w:p>
        </w:tc>
        <w:tc>
          <w:tcPr>
            <w:tcW w:w="3120" w:type="dxa"/>
          </w:tcPr>
          <w:p>
            <w:pPr>
              <w:pStyle w:val="Compact"/>
              <w:jc w:val="left"/>
            </w:pPr>
            <w:r>
              <w:t xml:space="preserve">Reason</w:t>
            </w:r>
          </w:p>
        </w:tc>
        <w:tc>
          <w:tcPr>
            <w:tcW w:w="3120" w:type="dxa"/>
          </w:tcPr>
          <w:p>
            <w:pPr>
              <w:pStyle w:val="Compact"/>
              <w:jc w:val="left"/>
            </w:pPr>
            <w:r>
              <w:t xml:space="preserve">Trade-off</w:t>
            </w:r>
          </w:p>
        </w:tc>
      </w:tr>
      <w:tr>
        <w:tc>
          <w:tcPr>
            <w:tcW w:w="3120" w:type="dxa"/>
          </w:tcPr>
          <w:p>
            <w:pPr>
              <w:pStyle w:val="Compact"/>
              <w:jc w:val="left"/>
            </w:pPr>
            <w:r>
              <w:t xml:space="preserve">React/Vite SPA</w:t>
            </w:r>
          </w:p>
        </w:tc>
        <w:tc>
          <w:tcPr>
            <w:tcW w:w="3120" w:type="dxa"/>
          </w:tcPr>
          <w:p>
            <w:pPr>
              <w:pStyle w:val="Compact"/>
              <w:jc w:val="left"/>
            </w:pPr>
            <w:r>
              <w:t xml:space="preserve">Component reuse and fast responsive UI development</w:t>
            </w:r>
          </w:p>
        </w:tc>
        <w:tc>
          <w:tcPr>
            <w:tcW w:w="3120" w:type="dxa"/>
          </w:tcPr>
          <w:p>
            <w:pPr>
              <w:pStyle w:val="Compact"/>
              <w:jc w:val="left"/>
            </w:pPr>
            <w:r>
              <w:t xml:space="preserve">Client-side access control is not sufficient for production security</w:t>
            </w:r>
          </w:p>
        </w:tc>
      </w:tr>
      <w:tr>
        <w:tc>
          <w:tcPr>
            <w:tcW w:w="3120" w:type="dxa"/>
          </w:tcPr>
          <w:p>
            <w:pPr>
              <w:pStyle w:val="Compact"/>
              <w:jc w:val="left"/>
            </w:pPr>
            <w:r>
              <w:t xml:space="preserve">FastAPI</w:t>
            </w:r>
          </w:p>
        </w:tc>
        <w:tc>
          <w:tcPr>
            <w:tcW w:w="3120" w:type="dxa"/>
          </w:tcPr>
          <w:p>
            <w:pPr>
              <w:pStyle w:val="Compact"/>
              <w:jc w:val="left"/>
            </w:pPr>
            <w:r>
              <w:t xml:space="preserve">Typed validation, concise REST development, automatic OpenAPI docs</w:t>
            </w:r>
          </w:p>
        </w:tc>
        <w:tc>
          <w:tcPr>
            <w:tcW w:w="3120" w:type="dxa"/>
          </w:tcPr>
          <w:p>
            <w:pPr>
              <w:pStyle w:val="Compact"/>
              <w:jc w:val="left"/>
            </w:pPr>
            <w:r>
              <w:t xml:space="preserve">Application logic is currently concentrated in one large module</w:t>
            </w:r>
          </w:p>
        </w:tc>
      </w:tr>
      <w:tr>
        <w:tc>
          <w:tcPr>
            <w:tcW w:w="3120" w:type="dxa"/>
          </w:tcPr>
          <w:p>
            <w:pPr>
              <w:pStyle w:val="Compact"/>
              <w:jc w:val="left"/>
            </w:pPr>
            <w:r>
              <w:t xml:space="preserve">SQLite</w:t>
            </w:r>
          </w:p>
        </w:tc>
        <w:tc>
          <w:tcPr>
            <w:tcW w:w="3120" w:type="dxa"/>
          </w:tcPr>
          <w:p>
            <w:pPr>
              <w:pStyle w:val="Compact"/>
              <w:jc w:val="left"/>
            </w:pPr>
            <w:r>
              <w:t xml:space="preserve">Simple, free, portable prototype persistence</w:t>
            </w:r>
          </w:p>
        </w:tc>
        <w:tc>
          <w:tcPr>
            <w:tcW w:w="3120" w:type="dxa"/>
          </w:tcPr>
          <w:p>
            <w:pPr>
              <w:pStyle w:val="Compact"/>
              <w:jc w:val="left"/>
            </w:pPr>
            <w:r>
              <w:t xml:space="preserve">Limited concurrency and no managed durability</w:t>
            </w:r>
          </w:p>
        </w:tc>
      </w:tr>
      <w:tr>
        <w:tc>
          <w:tcPr>
            <w:tcW w:w="3120" w:type="dxa"/>
          </w:tcPr>
          <w:p>
            <w:pPr>
              <w:pStyle w:val="Compact"/>
              <w:jc w:val="left"/>
            </w:pPr>
            <w:r>
              <w:t xml:space="preserve">Approved KB before RAG</w:t>
            </w:r>
          </w:p>
        </w:tc>
        <w:tc>
          <w:tcPr>
            <w:tcW w:w="3120" w:type="dxa"/>
          </w:tcPr>
          <w:p>
            <w:pPr>
              <w:pStyle w:val="Compact"/>
              <w:jc w:val="left"/>
            </w:pPr>
            <w:r>
              <w:t xml:space="preserve">Predictable responses for known telecom questions</w:t>
            </w:r>
          </w:p>
        </w:tc>
        <w:tc>
          <w:tcPr>
            <w:tcW w:w="3120" w:type="dxa"/>
          </w:tcPr>
          <w:p>
            <w:pPr>
              <w:pStyle w:val="Compact"/>
              <w:jc w:val="left"/>
            </w:pPr>
            <w:r>
              <w:t xml:space="preserve">String similarity is less flexible than semantic retrieval</w:t>
            </w:r>
          </w:p>
        </w:tc>
      </w:tr>
      <w:tr>
        <w:tc>
          <w:tcPr>
            <w:tcW w:w="3120" w:type="dxa"/>
          </w:tcPr>
          <w:p>
            <w:pPr>
              <w:pStyle w:val="Compact"/>
              <w:jc w:val="left"/>
            </w:pPr>
            <w:r>
              <w:t xml:space="preserve">Chroma + FastEmbed</w:t>
            </w:r>
          </w:p>
        </w:tc>
        <w:tc>
          <w:tcPr>
            <w:tcW w:w="3120" w:type="dxa"/>
          </w:tcPr>
          <w:p>
            <w:pPr>
              <w:pStyle w:val="Compact"/>
              <w:jc w:val="left"/>
            </w:pPr>
            <w:r>
              <w:t xml:space="preserve">Local semantic retrieval with metadata</w:t>
            </w:r>
          </w:p>
        </w:tc>
        <w:tc>
          <w:tcPr>
            <w:tcW w:w="3120" w:type="dxa"/>
          </w:tcPr>
          <w:p>
            <w:pPr>
              <w:pStyle w:val="Compact"/>
              <w:jc w:val="left"/>
            </w:pPr>
            <w:r>
              <w:t xml:space="preserve">Model/storage initialization consumes resources</w:t>
            </w:r>
          </w:p>
        </w:tc>
      </w:tr>
      <w:tr>
        <w:tc>
          <w:tcPr>
            <w:tcW w:w="3120" w:type="dxa"/>
          </w:tcPr>
          <w:p>
            <w:pPr>
              <w:pStyle w:val="Compact"/>
              <w:jc w:val="left"/>
            </w:pPr>
            <w:r>
              <w:t xml:space="preserve">Groq with Ollama option</w:t>
            </w:r>
          </w:p>
        </w:tc>
        <w:tc>
          <w:tcPr>
            <w:tcW w:w="3120" w:type="dxa"/>
          </w:tcPr>
          <w:p>
            <w:pPr>
              <w:pStyle w:val="Compact"/>
              <w:jc w:val="left"/>
            </w:pPr>
            <w:r>
              <w:t xml:space="preserve">Cloud performance with a local development path</w:t>
            </w:r>
          </w:p>
        </w:tc>
        <w:tc>
          <w:tcPr>
            <w:tcW w:w="3120" w:type="dxa"/>
          </w:tcPr>
          <w:p>
            <w:pPr>
              <w:pStyle w:val="Compact"/>
              <w:jc w:val="left"/>
            </w:pPr>
            <w:r>
              <w:t xml:space="preserve">Availability and behavior vary by configured provider</w:t>
            </w:r>
          </w:p>
        </w:tc>
      </w:tr>
      <w:tr>
        <w:tc>
          <w:tcPr>
            <w:tcW w:w="3120" w:type="dxa"/>
          </w:tcPr>
          <w:p>
            <w:pPr>
              <w:pStyle w:val="Compact"/>
              <w:jc w:val="left"/>
            </w:pPr>
            <w:r>
              <w:t xml:space="preserve">Render deployment</w:t>
            </w:r>
          </w:p>
        </w:tc>
        <w:tc>
          <w:tcPr>
            <w:tcW w:w="3120" w:type="dxa"/>
          </w:tcPr>
          <w:p>
            <w:pPr>
              <w:pStyle w:val="Compact"/>
              <w:jc w:val="left"/>
            </w:pPr>
            <w:r>
              <w:t xml:space="preserve">Public grading link and Git-based deployment</w:t>
            </w:r>
          </w:p>
        </w:tc>
        <w:tc>
          <w:tcPr>
            <w:tcW w:w="3120" w:type="dxa"/>
          </w:tcPr>
          <w:p>
            <w:pPr>
              <w:pStyle w:val="Compact"/>
              <w:jc w:val="left"/>
            </w:pPr>
            <w:r>
              <w:t xml:space="preserve">Free-tier cold starts and ephemeral-storage limits</w:t>
            </w:r>
          </w:p>
        </w:tc>
      </w:tr>
    </w:tbl>
    <w:bookmarkEnd w:id="48"/>
    <w:bookmarkStart w:id="49" w:name="deployment-view"/>
    <w:p>
      <w:pPr>
        <w:pStyle w:val="Heading2"/>
      </w:pPr>
      <w:r>
        <w:rPr>
          <w:rStyle w:val="SectionNumber"/>
        </w:rPr>
        <w:t xml:space="preserve">5.8</w:t>
      </w:r>
      <w:r>
        <w:tab/>
      </w:r>
      <w:r>
        <w:t xml:space="preserve">8. Deployment view</w:t>
      </w:r>
    </w:p>
    <w:p>
      <w:pPr>
        <w:pStyle w:val="FirstParagraph"/>
      </w:pPr>
      <w:r>
        <w:t xml:space="preserve">The frontend and backend are independent Render services. The frontend obtains the API base URL from</w:t>
      </w:r>
      <w:r>
        <w:t xml:space="preserve"> </w:t>
      </w:r>
      <w:r>
        <w:rPr>
          <w:rStyle w:val="VerbatimChar"/>
        </w:rPr>
        <w:t xml:space="preserve">VITE_API_URL</w:t>
      </w:r>
      <w:r>
        <w:t xml:space="preserve">; the backend restricts browser origins through</w:t>
      </w:r>
      <w:r>
        <w:t xml:space="preserve"> </w:t>
      </w:r>
      <w:r>
        <w:rPr>
          <w:rStyle w:val="VerbatimChar"/>
        </w:rPr>
        <w:t xml:space="preserve">ALLOWED_ORIGINS</w:t>
      </w:r>
      <w:r>
        <w:t xml:space="preserve">. SQLite and Chroma are local to the backend service, so production durability depends on the hosting storage configuration.</w:t>
      </w:r>
    </w:p>
    <w:bookmarkEnd w:id="49"/>
    <w:bookmarkStart w:id="50" w:name="quality-attributes"/>
    <w:p>
      <w:pPr>
        <w:pStyle w:val="Heading2"/>
      </w:pPr>
      <w:r>
        <w:rPr>
          <w:rStyle w:val="SectionNumber"/>
        </w:rPr>
        <w:t xml:space="preserve">5.9</w:t>
      </w:r>
      <w:r>
        <w:tab/>
      </w:r>
      <w:r>
        <w:t xml:space="preserve">9. Quality attributes</w:t>
      </w:r>
    </w:p>
    <w:p>
      <w:pPr>
        <w:numPr>
          <w:ilvl w:val="0"/>
          <w:numId w:val="1008"/>
        </w:numPr>
        <w:pStyle w:val="Compact"/>
      </w:pPr>
      <w:r>
        <w:rPr>
          <w:bCs/>
          <w:b/>
        </w:rPr>
        <w:t xml:space="preserve">Usability:</w:t>
      </w:r>
      <w:r>
        <w:t xml:space="preserve"> </w:t>
      </w:r>
      <w:r>
        <w:t xml:space="preserve">role-specific navigation and simple customer language.</w:t>
      </w:r>
    </w:p>
    <w:p>
      <w:pPr>
        <w:numPr>
          <w:ilvl w:val="0"/>
          <w:numId w:val="1008"/>
        </w:numPr>
        <w:pStyle w:val="Compact"/>
      </w:pPr>
      <w:r>
        <w:rPr>
          <w:bCs/>
          <w:b/>
        </w:rPr>
        <w:t xml:space="preserve">Explainability:</w:t>
      </w:r>
      <w:r>
        <w:t xml:space="preserve"> </w:t>
      </w:r>
      <w:r>
        <w:t xml:space="preserve">answer confidence, source, category, and suggested next action.</w:t>
      </w:r>
    </w:p>
    <w:p>
      <w:pPr>
        <w:numPr>
          <w:ilvl w:val="0"/>
          <w:numId w:val="1008"/>
        </w:numPr>
        <w:pStyle w:val="Compact"/>
      </w:pPr>
      <w:r>
        <w:rPr>
          <w:bCs/>
          <w:b/>
        </w:rPr>
        <w:t xml:space="preserve">Maintainability:</w:t>
      </w:r>
      <w:r>
        <w:t xml:space="preserve"> </w:t>
      </w:r>
      <w:r>
        <w:t xml:space="preserve">centralized API configuration, ORM models, documented endpoints, automated checks.</w:t>
      </w:r>
    </w:p>
    <w:p>
      <w:pPr>
        <w:numPr>
          <w:ilvl w:val="0"/>
          <w:numId w:val="1008"/>
        </w:numPr>
        <w:pStyle w:val="Compact"/>
      </w:pPr>
      <w:r>
        <w:rPr>
          <w:bCs/>
          <w:b/>
        </w:rPr>
        <w:t xml:space="preserve">Reliability:</w:t>
      </w:r>
      <w:r>
        <w:t xml:space="preserve"> </w:t>
      </w:r>
      <w:r>
        <w:t xml:space="preserve">controlled fallbacks and persistent tickets.</w:t>
      </w:r>
    </w:p>
    <w:p>
      <w:pPr>
        <w:numPr>
          <w:ilvl w:val="0"/>
          <w:numId w:val="1008"/>
        </w:numPr>
        <w:pStyle w:val="Compact"/>
      </w:pPr>
      <w:r>
        <w:rPr>
          <w:bCs/>
          <w:b/>
        </w:rPr>
        <w:t xml:space="preserve">Security:</w:t>
      </w:r>
      <w:r>
        <w:t xml:space="preserve"> </w:t>
      </w:r>
      <w:r>
        <w:t xml:space="preserve">secrets excluded from version control and origins configurable, with known prototype authentication limitations documented in</w:t>
      </w:r>
      <w:r>
        <w:t xml:space="preserve"> </w:t>
      </w:r>
      <w:r>
        <w:rPr>
          <w:rStyle w:val="VerbatimChar"/>
        </w:rPr>
        <w:t xml:space="preserve">SECURITY.md</w:t>
      </w:r>
      <w:r>
        <w:t xml:space="preserve">.</w:t>
      </w:r>
    </w:p>
    <w:p>
      <w:pPr>
        <w:numPr>
          <w:ilvl w:val="0"/>
          <w:numId w:val="1008"/>
        </w:numPr>
        <w:pStyle w:val="Compact"/>
      </w:pPr>
      <w:r>
        <w:rPr>
          <w:bCs/>
          <w:b/>
        </w:rPr>
        <w:t xml:space="preserve">Testability:</w:t>
      </w:r>
      <w:r>
        <w:t xml:space="preserve"> </w:t>
      </w:r>
      <w:r>
        <w:t xml:space="preserve">API tests, component tests, browser tests, build validation, and CI workflow.</w:t>
      </w:r>
    </w:p>
    <w:bookmarkEnd w:id="50"/>
    <w:bookmarkStart w:id="51" w:name="boundaries-and-future-architecture"/>
    <w:p>
      <w:pPr>
        <w:pStyle w:val="Heading2"/>
      </w:pPr>
      <w:r>
        <w:rPr>
          <w:rStyle w:val="SectionNumber"/>
        </w:rPr>
        <w:t xml:space="preserve">5.10</w:t>
      </w:r>
      <w:r>
        <w:tab/>
      </w:r>
      <w:r>
        <w:t xml:space="preserve">10. Boundaries and future architecture</w:t>
      </w:r>
    </w:p>
    <w:p>
      <w:pPr>
        <w:pStyle w:val="FirstParagraph"/>
      </w:pPr>
      <w:r>
        <w:t xml:space="preserve">Production evolution would add password hashing, token-based authentication, backend role authorization, PostgreSQL, managed vector storage, real telecom integrations, rate limiting, centralized logs/metrics, backups, and a secrets manager. These are explicitly outside the implemented Capstone prototype.</w:t>
      </w:r>
    </w:p>
    <w:bookmarkEnd w:id="51"/>
    <w:bookmarkEnd w:id="52"/>
    <w:bookmarkStart w:id="68" w:name="testing-strategy-and-evidence"/>
    <w:p>
      <w:pPr>
        <w:pStyle w:val="Heading1"/>
      </w:pPr>
      <w:r>
        <w:rPr>
          <w:rStyle w:val="SectionNumber"/>
        </w:rPr>
        <w:t xml:space="preserve">6</w:t>
      </w:r>
      <w:r>
        <w:tab/>
      </w:r>
      <w:r>
        <w:t xml:space="preserve">Testing Strategy and Evidence</w:t>
      </w:r>
    </w:p>
    <w:bookmarkStart w:id="53" w:name="purpose"/>
    <w:p>
      <w:pPr>
        <w:pStyle w:val="Heading2"/>
      </w:pPr>
      <w:r>
        <w:rPr>
          <w:rStyle w:val="SectionNumber"/>
        </w:rPr>
        <w:t xml:space="preserve">6.1</w:t>
      </w:r>
      <w:r>
        <w:tab/>
      </w:r>
      <w:r>
        <w:t xml:space="preserve">1. Purpose</w:t>
      </w:r>
    </w:p>
    <w:p>
      <w:pPr>
        <w:pStyle w:val="FirstParagraph"/>
      </w:pPr>
      <w:r>
        <w:t xml:space="preserve">Testing provides evidence that the Telecom Support Knowledge Assistant is well designed, correctly integrated, and suitable for its Capstone scope. Final claims must come from repeatable commands, a green GitHub Actions run, or clearly recorded manual/UAT evidence. Planned tests are not reported as passed.</w:t>
      </w:r>
    </w:p>
    <w:bookmarkEnd w:id="53"/>
    <w:bookmarkStart w:id="54" w:name="test-layers"/>
    <w:p>
      <w:pPr>
        <w:pStyle w:val="Heading2"/>
      </w:pPr>
      <w:r>
        <w:rPr>
          <w:rStyle w:val="SectionNumber"/>
        </w:rPr>
        <w:t xml:space="preserve">6.2</w:t>
      </w:r>
      <w:r>
        <w:tab/>
      </w:r>
      <w:r>
        <w:t xml:space="preserve">2. Test layers</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Layer</w:t>
            </w:r>
          </w:p>
        </w:tc>
        <w:tc>
          <w:tcPr>
            <w:tcW w:w="3120" w:type="dxa"/>
          </w:tcPr>
          <w:p>
            <w:pPr>
              <w:pStyle w:val="Compact"/>
              <w:jc w:val="left"/>
            </w:pPr>
            <w:r>
              <w:t xml:space="preserve">Tool/evidence</w:t>
            </w:r>
          </w:p>
        </w:tc>
        <w:tc>
          <w:tcPr>
            <w:tcW w:w="3120" w:type="dxa"/>
          </w:tcPr>
          <w:p>
            <w:pPr>
              <w:pStyle w:val="Compact"/>
              <w:jc w:val="left"/>
            </w:pPr>
            <w:r>
              <w:t xml:space="preserve">Purpose</w:t>
            </w:r>
          </w:p>
        </w:tc>
      </w:tr>
      <w:tr>
        <w:tc>
          <w:tcPr>
            <w:tcW w:w="3120" w:type="dxa"/>
          </w:tcPr>
          <w:p>
            <w:pPr>
              <w:pStyle w:val="Compact"/>
              <w:jc w:val="left"/>
            </w:pPr>
            <w:r>
              <w:t xml:space="preserve">Backend API</w:t>
            </w:r>
          </w:p>
        </w:tc>
        <w:tc>
          <w:tcPr>
            <w:tcW w:w="3120" w:type="dxa"/>
          </w:tcPr>
          <w:p>
            <w:pPr>
              <w:pStyle w:val="Compact"/>
              <w:jc w:val="left"/>
            </w:pPr>
            <w:r>
              <w:t xml:space="preserve">Pytest + FastAPI TestClient</w:t>
            </w:r>
          </w:p>
        </w:tc>
        <w:tc>
          <w:tcPr>
            <w:tcW w:w="3120" w:type="dxa"/>
          </w:tcPr>
          <w:p>
            <w:pPr>
              <w:pStyle w:val="Compact"/>
              <w:jc w:val="left"/>
            </w:pPr>
            <w:r>
              <w:t xml:space="preserve">Health, feedback statistics, ticket escalation and resolution</w:t>
            </w:r>
          </w:p>
        </w:tc>
      </w:tr>
      <w:tr>
        <w:tc>
          <w:tcPr>
            <w:tcW w:w="3120" w:type="dxa"/>
          </w:tcPr>
          <w:p>
            <w:pPr>
              <w:pStyle w:val="Compact"/>
              <w:jc w:val="left"/>
            </w:pPr>
            <w:r>
              <w:t xml:space="preserve">Frontend component</w:t>
            </w:r>
          </w:p>
        </w:tc>
        <w:tc>
          <w:tcPr>
            <w:tcW w:w="3120" w:type="dxa"/>
          </w:tcPr>
          <w:p>
            <w:pPr>
              <w:pStyle w:val="Compact"/>
              <w:jc w:val="left"/>
            </w:pPr>
            <w:r>
              <w:t xml:space="preserve">Vitest + Testing Library</w:t>
            </w:r>
          </w:p>
        </w:tc>
        <w:tc>
          <w:tcPr>
            <w:tcW w:w="3120" w:type="dxa"/>
          </w:tcPr>
          <w:p>
            <w:pPr>
              <w:pStyle w:val="Compact"/>
              <w:jc w:val="left"/>
            </w:pPr>
            <w:r>
              <w:t xml:space="preserve">Enu rendering and mocked question workflow</w:t>
            </w:r>
          </w:p>
        </w:tc>
      </w:tr>
      <w:tr>
        <w:tc>
          <w:tcPr>
            <w:tcW w:w="3120" w:type="dxa"/>
          </w:tcPr>
          <w:p>
            <w:pPr>
              <w:pStyle w:val="Compact"/>
              <w:jc w:val="left"/>
            </w:pPr>
            <w:r>
              <w:t xml:space="preserve">End-to-end browser</w:t>
            </w:r>
          </w:p>
        </w:tc>
        <w:tc>
          <w:tcPr>
            <w:tcW w:w="3120" w:type="dxa"/>
          </w:tcPr>
          <w:p>
            <w:pPr>
              <w:pStyle w:val="Compact"/>
              <w:jc w:val="left"/>
            </w:pPr>
            <w:r>
              <w:t xml:space="preserve">Playwright</w:t>
            </w:r>
          </w:p>
        </w:tc>
        <w:tc>
          <w:tcPr>
            <w:tcW w:w="3120" w:type="dxa"/>
          </w:tcPr>
          <w:p>
            <w:pPr>
              <w:pStyle w:val="Compact"/>
              <w:jc w:val="left"/>
            </w:pPr>
            <w:r>
              <w:t xml:space="preserve">Customer portal availability and browser-level Enu workflow</w:t>
            </w:r>
          </w:p>
        </w:tc>
      </w:tr>
      <w:tr>
        <w:tc>
          <w:tcPr>
            <w:tcW w:w="3120" w:type="dxa"/>
          </w:tcPr>
          <w:p>
            <w:pPr>
              <w:pStyle w:val="Compact"/>
              <w:jc w:val="left"/>
            </w:pPr>
            <w:r>
              <w:t xml:space="preserve">Build verification</w:t>
            </w:r>
          </w:p>
        </w:tc>
        <w:tc>
          <w:tcPr>
            <w:tcW w:w="3120" w:type="dxa"/>
          </w:tcPr>
          <w:p>
            <w:pPr>
              <w:pStyle w:val="Compact"/>
              <w:jc w:val="left"/>
            </w:pPr>
            <w:r>
              <w:t xml:space="preserve">Vite production build</w:t>
            </w:r>
          </w:p>
        </w:tc>
        <w:tc>
          <w:tcPr>
            <w:tcW w:w="3120" w:type="dxa"/>
          </w:tcPr>
          <w:p>
            <w:pPr>
              <w:pStyle w:val="Compact"/>
              <w:jc w:val="left"/>
            </w:pPr>
            <w:r>
              <w:t xml:space="preserve">Compilation and asset generation</w:t>
            </w:r>
          </w:p>
        </w:tc>
      </w:tr>
      <w:tr>
        <w:tc>
          <w:tcPr>
            <w:tcW w:w="3120" w:type="dxa"/>
          </w:tcPr>
          <w:p>
            <w:pPr>
              <w:pStyle w:val="Compact"/>
              <w:jc w:val="left"/>
            </w:pPr>
            <w:r>
              <w:t xml:space="preserve">Static quality</w:t>
            </w:r>
          </w:p>
        </w:tc>
        <w:tc>
          <w:tcPr>
            <w:tcW w:w="3120" w:type="dxa"/>
          </w:tcPr>
          <w:p>
            <w:pPr>
              <w:pStyle w:val="Compact"/>
              <w:jc w:val="left"/>
            </w:pPr>
            <w:r>
              <w:t xml:space="preserve">ESLint</w:t>
            </w:r>
          </w:p>
        </w:tc>
        <w:tc>
          <w:tcPr>
            <w:tcW w:w="3120" w:type="dxa"/>
          </w:tcPr>
          <w:p>
            <w:pPr>
              <w:pStyle w:val="Compact"/>
              <w:jc w:val="left"/>
            </w:pPr>
            <w:r>
              <w:t xml:space="preserve">React, hook, and JavaScript quality findings</w:t>
            </w:r>
          </w:p>
        </w:tc>
      </w:tr>
      <w:tr>
        <w:tc>
          <w:tcPr>
            <w:tcW w:w="3120" w:type="dxa"/>
          </w:tcPr>
          <w:p>
            <w:pPr>
              <w:pStyle w:val="Compact"/>
              <w:jc w:val="left"/>
            </w:pPr>
            <w:r>
              <w:t xml:space="preserve">Integration/UAT</w:t>
            </w:r>
          </w:p>
        </w:tc>
        <w:tc>
          <w:tcPr>
            <w:tcW w:w="3120" w:type="dxa"/>
          </w:tcPr>
          <w:p>
            <w:pPr>
              <w:pStyle w:val="Compact"/>
              <w:jc w:val="left"/>
            </w:pPr>
            <w:r>
              <w:t xml:space="preserve">Recorded test matrix</w:t>
            </w:r>
          </w:p>
        </w:tc>
        <w:tc>
          <w:tcPr>
            <w:tcW w:w="3120" w:type="dxa"/>
          </w:tcPr>
          <w:p>
            <w:pPr>
              <w:pStyle w:val="Compact"/>
              <w:jc w:val="left"/>
            </w:pPr>
            <w:r>
              <w:t xml:space="preserve">Cross-portal persistence, RAG, diagnostics, admin workflows</w:t>
            </w:r>
          </w:p>
        </w:tc>
      </w:tr>
      <w:tr>
        <w:tc>
          <w:tcPr>
            <w:tcW w:w="3120" w:type="dxa"/>
          </w:tcPr>
          <w:p>
            <w:pPr>
              <w:pStyle w:val="Compact"/>
              <w:jc w:val="left"/>
            </w:pPr>
            <w:r>
              <w:t xml:space="preserve">Performance</w:t>
            </w:r>
          </w:p>
        </w:tc>
        <w:tc>
          <w:tcPr>
            <w:tcW w:w="3120" w:type="dxa"/>
          </w:tcPr>
          <w:p>
            <w:pPr>
              <w:pStyle w:val="Compact"/>
              <w:jc w:val="left"/>
            </w:pPr>
            <w:r>
              <w:t xml:space="preserve">Timed deployed requests</w:t>
            </w:r>
          </w:p>
        </w:tc>
        <w:tc>
          <w:tcPr>
            <w:tcW w:w="3120" w:type="dxa"/>
          </w:tcPr>
          <w:p>
            <w:pPr>
              <w:pStyle w:val="Compact"/>
              <w:jc w:val="left"/>
            </w:pPr>
            <w:r>
              <w:t xml:space="preserve">Response-time evidence under realistic hosting conditions</w:t>
            </w:r>
          </w:p>
        </w:tc>
      </w:tr>
    </w:tbl>
    <w:bookmarkEnd w:id="54"/>
    <w:bookmarkStart w:id="57" w:name="reproducible-commands"/>
    <w:p>
      <w:pPr>
        <w:pStyle w:val="Heading2"/>
      </w:pPr>
      <w:r>
        <w:rPr>
          <w:rStyle w:val="SectionNumber"/>
        </w:rPr>
        <w:t xml:space="preserve">6.3</w:t>
      </w:r>
      <w:r>
        <w:tab/>
      </w:r>
      <w:r>
        <w:t xml:space="preserve">3. Reproducible commands</w:t>
      </w:r>
    </w:p>
    <w:bookmarkStart w:id="55" w:name="backend"/>
    <w:p>
      <w:pPr>
        <w:pStyle w:val="Heading3"/>
      </w:pPr>
      <w:r>
        <w:rPr>
          <w:rStyle w:val="SectionNumber"/>
        </w:rPr>
        <w:t xml:space="preserve">6.3.1</w:t>
      </w:r>
      <w:r>
        <w:tab/>
      </w:r>
      <w:r>
        <w:t xml:space="preserve">Backend</w:t>
      </w:r>
    </w:p>
    <w:p>
      <w:pPr>
        <w:pStyle w:val="SourceCode"/>
      </w:pPr>
      <w:r>
        <w:rPr>
          <w:rStyle w:val="BuiltInTok"/>
        </w:rPr>
        <w:t xml:space="preserve">cd</w:t>
      </w:r>
      <w:r>
        <w:rPr>
          <w:rStyle w:val="NormalTok"/>
        </w:rPr>
        <w:t xml:space="preserve"> backend</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pytest</w:t>
      </w:r>
      <w:r>
        <w:rPr>
          <w:rStyle w:val="NormalTok"/>
        </w:rPr>
        <w:t xml:space="preserve"> </w:t>
      </w:r>
      <w:r>
        <w:rPr>
          <w:rStyle w:val="AttributeTok"/>
        </w:rPr>
        <w:t xml:space="preserve">-q</w:t>
      </w:r>
    </w:p>
    <w:p>
      <w:pPr>
        <w:pStyle w:val="FirstParagraph"/>
      </w:pPr>
      <w:r>
        <w:t xml:space="preserve">The backend test module currently covers:</w:t>
      </w:r>
    </w:p>
    <w:p>
      <w:pPr>
        <w:numPr>
          <w:ilvl w:val="0"/>
          <w:numId w:val="1009"/>
        </w:numPr>
        <w:pStyle w:val="Compact"/>
      </w:pPr>
      <w:r>
        <w:t xml:space="preserve">API root status;</w:t>
      </w:r>
    </w:p>
    <w:p>
      <w:pPr>
        <w:numPr>
          <w:ilvl w:val="0"/>
          <w:numId w:val="1009"/>
        </w:numPr>
        <w:pStyle w:val="Compact"/>
      </w:pPr>
      <w:r>
        <w:t xml:space="preserve">health response;</w:t>
      </w:r>
    </w:p>
    <w:p>
      <w:pPr>
        <w:numPr>
          <w:ilvl w:val="0"/>
          <w:numId w:val="1009"/>
        </w:numPr>
        <w:pStyle w:val="Compact"/>
      </w:pPr>
      <w:r>
        <w:t xml:space="preserve">feedback statistics schema;</w:t>
      </w:r>
    </w:p>
    <w:p>
      <w:pPr>
        <w:numPr>
          <w:ilvl w:val="0"/>
          <w:numId w:val="1009"/>
        </w:numPr>
        <w:pStyle w:val="Compact"/>
      </w:pPr>
      <w:r>
        <w:t xml:space="preserve">ticket creation, Service Desk escalation, and engineer resolution.</w:t>
      </w:r>
    </w:p>
    <w:bookmarkEnd w:id="55"/>
    <w:bookmarkStart w:id="56" w:name="frontend"/>
    <w:p>
      <w:pPr>
        <w:pStyle w:val="Heading3"/>
      </w:pPr>
      <w:r>
        <w:rPr>
          <w:rStyle w:val="SectionNumber"/>
        </w:rPr>
        <w:t xml:space="preserve">6.3.2</w:t>
      </w:r>
      <w:r>
        <w:tab/>
      </w:r>
      <w:r>
        <w:t xml:space="preserve">Frontend</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w:t>
      </w:r>
      <w:r>
        <w:br/>
      </w:r>
      <w:r>
        <w:rPr>
          <w:rStyle w:val="ExtensionTok"/>
        </w:rPr>
        <w:t xml:space="preserve">npm</w:t>
      </w:r>
      <w:r>
        <w:rPr>
          <w:rStyle w:val="NormalTok"/>
        </w:rPr>
        <w:t xml:space="preserve"> run build</w:t>
      </w:r>
      <w:r>
        <w:br/>
      </w:r>
      <w:r>
        <w:rPr>
          <w:rStyle w:val="ExtensionTok"/>
        </w:rPr>
        <w:t xml:space="preserve">npm</w:t>
      </w:r>
      <w:r>
        <w:rPr>
          <w:rStyle w:val="NormalTok"/>
        </w:rPr>
        <w:t xml:space="preserve"> run lint</w:t>
      </w:r>
      <w:r>
        <w:br/>
      </w:r>
      <w:r>
        <w:rPr>
          <w:rStyle w:val="ExtensionTok"/>
        </w:rPr>
        <w:t xml:space="preserve">npm</w:t>
      </w:r>
      <w:r>
        <w:rPr>
          <w:rStyle w:val="NormalTok"/>
        </w:rPr>
        <w:t xml:space="preserve"> run test:e2e</w:t>
      </w:r>
    </w:p>
    <w:bookmarkEnd w:id="56"/>
    <w:bookmarkEnd w:id="57"/>
    <w:bookmarkStart w:id="58" w:name="verified-repository-audit-results"/>
    <w:p>
      <w:pPr>
        <w:pStyle w:val="Heading2"/>
      </w:pPr>
      <w:r>
        <w:rPr>
          <w:rStyle w:val="SectionNumber"/>
        </w:rPr>
        <w:t xml:space="preserve">6.4</w:t>
      </w:r>
      <w:r>
        <w:tab/>
      </w:r>
      <w:r>
        <w:t xml:space="preserve">4. Verified repository audit results</w:t>
      </w:r>
    </w:p>
    <w:p>
      <w:pPr>
        <w:pStyle w:val="FirstParagraph"/>
      </w:pPr>
      <w:r>
        <w:t xml:space="preserve">Audit date:</w:t>
      </w:r>
      <w:r>
        <w:t xml:space="preserve"> </w:t>
      </w:r>
      <w:r>
        <w:rPr>
          <w:bCs/>
          <w:b/>
        </w:rPr>
        <w:t xml:space="preserve">31 August 2026</w:t>
      </w:r>
      <w:r>
        <w:t xml:space="preserve">.</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Check</w:t>
            </w:r>
          </w:p>
        </w:tc>
        <w:tc>
          <w:tcPr>
            <w:tcW w:w="3120" w:type="dxa"/>
          </w:tcPr>
          <w:p>
            <w:pPr>
              <w:pStyle w:val="Compact"/>
              <w:jc w:val="left"/>
            </w:pPr>
            <w:r>
              <w:t xml:space="preserve">Result</w:t>
            </w:r>
          </w:p>
        </w:tc>
        <w:tc>
          <w:tcPr>
            <w:tcW w:w="3120" w:type="dxa"/>
          </w:tcPr>
          <w:p>
            <w:pPr>
              <w:pStyle w:val="Compact"/>
              <w:jc w:val="left"/>
            </w:pPr>
            <w:r>
              <w:t xml:space="preserve">Evidence/observation</w:t>
            </w:r>
          </w:p>
        </w:tc>
      </w:tr>
      <w:tr>
        <w:tc>
          <w:tcPr>
            <w:tcW w:w="3120" w:type="dxa"/>
          </w:tcPr>
          <w:p>
            <w:pPr>
              <w:pStyle w:val="Compact"/>
              <w:jc w:val="left"/>
            </w:pPr>
            <w:r>
              <w:rPr>
                <w:rStyle w:val="VerbatimChar"/>
              </w:rPr>
              <w:t xml:space="preserve">npm test</w:t>
            </w:r>
            <w:r>
              <w:t xml:space="preserve"> </w:t>
            </w:r>
            <w:r>
              <w:t xml:space="preserve">/ Vitest</w:t>
            </w:r>
          </w:p>
        </w:tc>
        <w:tc>
          <w:tcPr>
            <w:tcW w:w="3120" w:type="dxa"/>
          </w:tcPr>
          <w:p>
            <w:pPr>
              <w:pStyle w:val="Compact"/>
              <w:jc w:val="left"/>
            </w:pPr>
            <w:r>
              <w:t xml:space="preserve">Pass</w:t>
            </w:r>
          </w:p>
        </w:tc>
        <w:tc>
          <w:tcPr>
            <w:tcW w:w="3120" w:type="dxa"/>
          </w:tcPr>
          <w:p>
            <w:pPr>
              <w:pStyle w:val="Compact"/>
              <w:jc w:val="left"/>
            </w:pPr>
            <w:r>
              <w:t xml:space="preserve">1 file, 2 tests passed</w:t>
            </w:r>
          </w:p>
        </w:tc>
      </w:tr>
      <w:tr>
        <w:tc>
          <w:tcPr>
            <w:tcW w:w="3120" w:type="dxa"/>
          </w:tcPr>
          <w:p>
            <w:pPr>
              <w:pStyle w:val="Compact"/>
              <w:jc w:val="left"/>
            </w:pPr>
            <w:r>
              <w:rPr>
                <w:rStyle w:val="VerbatimChar"/>
              </w:rPr>
              <w:t xml:space="preserve">npm run build</w:t>
            </w:r>
          </w:p>
        </w:tc>
        <w:tc>
          <w:tcPr>
            <w:tcW w:w="3120" w:type="dxa"/>
          </w:tcPr>
          <w:p>
            <w:pPr>
              <w:pStyle w:val="Compact"/>
              <w:jc w:val="left"/>
            </w:pPr>
            <w:r>
              <w:t xml:space="preserve">Pass</w:t>
            </w:r>
          </w:p>
        </w:tc>
        <w:tc>
          <w:tcPr>
            <w:tcW w:w="3120" w:type="dxa"/>
          </w:tcPr>
          <w:p>
            <w:pPr>
              <w:pStyle w:val="Compact"/>
              <w:jc w:val="left"/>
            </w:pPr>
            <w:r>
              <w:t xml:space="preserve">Vite production bundle generated successfully</w:t>
            </w:r>
          </w:p>
        </w:tc>
      </w:tr>
      <w:tr>
        <w:tc>
          <w:tcPr>
            <w:tcW w:w="3120" w:type="dxa"/>
          </w:tcPr>
          <w:p>
            <w:pPr>
              <w:pStyle w:val="Compact"/>
              <w:jc w:val="left"/>
            </w:pPr>
            <w:r>
              <w:rPr>
                <w:rStyle w:val="VerbatimChar"/>
              </w:rPr>
              <w:t xml:space="preserve">npm run lint</w:t>
            </w:r>
          </w:p>
        </w:tc>
        <w:tc>
          <w:tcPr>
            <w:tcW w:w="3120" w:type="dxa"/>
          </w:tcPr>
          <w:p>
            <w:pPr>
              <w:pStyle w:val="Compact"/>
              <w:jc w:val="left"/>
            </w:pPr>
            <w:r>
              <w:t xml:space="preserve">Fail</w:t>
            </w:r>
          </w:p>
        </w:tc>
        <w:tc>
          <w:tcPr>
            <w:tcW w:w="3120" w:type="dxa"/>
          </w:tcPr>
          <w:p>
            <w:pPr>
              <w:pStyle w:val="Compact"/>
              <w:jc w:val="left"/>
            </w:pPr>
            <w:r>
              <w:t xml:space="preserve">8 errors and 2 warnings; must be resolved before claiming a clean quality gate</w:t>
            </w:r>
          </w:p>
        </w:tc>
      </w:tr>
      <w:tr>
        <w:tc>
          <w:tcPr>
            <w:tcW w:w="3120" w:type="dxa"/>
          </w:tcPr>
          <w:p>
            <w:pPr>
              <w:pStyle w:val="Compact"/>
              <w:jc w:val="left"/>
            </w:pPr>
            <w:r>
              <w:t xml:space="preserve">Pytest</w:t>
            </w:r>
          </w:p>
        </w:tc>
        <w:tc>
          <w:tcPr>
            <w:tcW w:w="3120" w:type="dxa"/>
          </w:tcPr>
          <w:p>
            <w:pPr>
              <w:pStyle w:val="Compact"/>
              <w:jc w:val="left"/>
            </w:pPr>
            <w:r>
              <w:t xml:space="preserve">Awaiting clean CI validation</w:t>
            </w:r>
          </w:p>
        </w:tc>
        <w:tc>
          <w:tcPr>
            <w:tcW w:w="3120" w:type="dxa"/>
          </w:tcPr>
          <w:p>
            <w:pPr>
              <w:pStyle w:val="Compact"/>
              <w:jc w:val="left"/>
            </w:pPr>
            <w:r>
              <w:t xml:space="preserve">Tests are present; dependencies and AI initialization require validation in GitHub Actions</w:t>
            </w:r>
          </w:p>
        </w:tc>
      </w:tr>
      <w:tr>
        <w:tc>
          <w:tcPr>
            <w:tcW w:w="3120" w:type="dxa"/>
          </w:tcPr>
          <w:p>
            <w:pPr>
              <w:pStyle w:val="Compact"/>
              <w:jc w:val="left"/>
            </w:pPr>
            <w:r>
              <w:t xml:space="preserve">Playwright</w:t>
            </w:r>
          </w:p>
        </w:tc>
        <w:tc>
          <w:tcPr>
            <w:tcW w:w="3120" w:type="dxa"/>
          </w:tcPr>
          <w:p>
            <w:pPr>
              <w:pStyle w:val="Compact"/>
              <w:jc w:val="left"/>
            </w:pPr>
            <w:r>
              <w:t xml:space="preserve">Awaiting clean CI validation</w:t>
            </w:r>
          </w:p>
        </w:tc>
        <w:tc>
          <w:tcPr>
            <w:tcW w:w="3120" w:type="dxa"/>
          </w:tcPr>
          <w:p>
            <w:pPr>
              <w:pStyle w:val="Compact"/>
              <w:jc w:val="left"/>
            </w:pPr>
            <w:r>
              <w:t xml:space="preserve">Tests are present; browser installation/run must be confirmed in GitHub Actions</w:t>
            </w:r>
          </w:p>
        </w:tc>
      </w:tr>
    </w:tbl>
    <w:p>
      <w:pPr>
        <w:pStyle w:val="BodyText"/>
      </w:pPr>
      <w:r>
        <w:t xml:space="preserve">Do not replace this table with</w:t>
      </w:r>
      <w:r>
        <w:t xml:space="preserve"> </w:t>
      </w:r>
      <w:r>
        <w:t xml:space="preserve">“</w:t>
      </w:r>
      <w:r>
        <w:t xml:space="preserve">all tests passed</w:t>
      </w:r>
      <w:r>
        <w:t xml:space="preserve">”</w:t>
      </w:r>
      <w:r>
        <w:t xml:space="preserve"> </w:t>
      </w:r>
      <w:r>
        <w:t xml:space="preserve">until the linked CI run proves it.</w:t>
      </w:r>
    </w:p>
    <w:bookmarkEnd w:id="58"/>
    <w:bookmarkStart w:id="59" w:name="functional-acceptance-matrix"/>
    <w:p>
      <w:pPr>
        <w:pStyle w:val="Heading2"/>
      </w:pPr>
      <w:r>
        <w:rPr>
          <w:rStyle w:val="SectionNumber"/>
        </w:rPr>
        <w:t xml:space="preserve">6.5</w:t>
      </w:r>
      <w:r>
        <w:tab/>
      </w:r>
      <w:r>
        <w:t xml:space="preserve">5. Functional acceptance matrix</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2340"/>
        <w:gridCol w:w="2340"/>
        <w:gridCol w:w="2340"/>
        <w:gridCol w:w="2340"/>
      </w:tblGrid>
      <w:tr>
        <w:trPr>
          <w:tblHeader w:val="true"/>
        </w:trPr>
        <w:tc>
          <w:tcPr>
            <w:tcW w:w="2340" w:type="dxa"/>
          </w:tcPr>
          <w:p>
            <w:pPr>
              <w:pStyle w:val="Compact"/>
              <w:jc w:val="left"/>
            </w:pPr>
            <w:r>
              <w:t xml:space="preserve">ID</w:t>
            </w:r>
          </w:p>
        </w:tc>
        <w:tc>
          <w:tcPr>
            <w:tcW w:w="2340" w:type="dxa"/>
          </w:tcPr>
          <w:p>
            <w:pPr>
              <w:pStyle w:val="Compact"/>
              <w:jc w:val="left"/>
            </w:pPr>
            <w:r>
              <w:t xml:space="preserve">Scenario</w:t>
            </w:r>
          </w:p>
        </w:tc>
        <w:tc>
          <w:tcPr>
            <w:tcW w:w="2340" w:type="dxa"/>
          </w:tcPr>
          <w:p>
            <w:pPr>
              <w:pStyle w:val="Compact"/>
              <w:jc w:val="left"/>
            </w:pPr>
            <w:r>
              <w:t xml:space="preserve">Expected result</w:t>
            </w:r>
          </w:p>
        </w:tc>
        <w:tc>
          <w:tcPr>
            <w:tcW w:w="2340" w:type="dxa"/>
          </w:tcPr>
          <w:p>
            <w:pPr>
              <w:pStyle w:val="Compact"/>
              <w:jc w:val="left"/>
            </w:pPr>
            <w:r>
              <w:t xml:space="preserve">Evidence status</w:t>
            </w:r>
          </w:p>
        </w:tc>
      </w:tr>
      <w:tr>
        <w:tc>
          <w:tcPr>
            <w:tcW w:w="2340" w:type="dxa"/>
          </w:tcPr>
          <w:p>
            <w:pPr>
              <w:pStyle w:val="Compact"/>
              <w:jc w:val="left"/>
            </w:pPr>
            <w:r>
              <w:t xml:space="preserve">UAT-01</w:t>
            </w:r>
          </w:p>
        </w:tc>
        <w:tc>
          <w:tcPr>
            <w:tcW w:w="2340" w:type="dxa"/>
          </w:tcPr>
          <w:p>
            <w:pPr>
              <w:pStyle w:val="Compact"/>
              <w:jc w:val="left"/>
            </w:pPr>
            <w:r>
              <w:t xml:space="preserve">Ask a known telecom question</w:t>
            </w:r>
          </w:p>
        </w:tc>
        <w:tc>
          <w:tcPr>
            <w:tcW w:w="2340" w:type="dxa"/>
          </w:tcPr>
          <w:p>
            <w:pPr>
              <w:pStyle w:val="Compact"/>
              <w:jc w:val="left"/>
            </w:pPr>
            <w:r>
              <w:t xml:space="preserve">Curated answer, source/category/confidence displayed</w:t>
            </w:r>
          </w:p>
        </w:tc>
        <w:tc>
          <w:tcPr>
            <w:tcW w:w="2340" w:type="dxa"/>
          </w:tcPr>
          <w:p>
            <w:pPr>
              <w:pStyle w:val="Compact"/>
              <w:jc w:val="left"/>
            </w:pPr>
            <w:r>
              <w:t xml:space="preserve">Manual evidence required</w:t>
            </w:r>
          </w:p>
        </w:tc>
      </w:tr>
      <w:tr>
        <w:tc>
          <w:tcPr>
            <w:tcW w:w="2340" w:type="dxa"/>
          </w:tcPr>
          <w:p>
            <w:pPr>
              <w:pStyle w:val="Compact"/>
              <w:jc w:val="left"/>
            </w:pPr>
            <w:r>
              <w:t xml:space="preserve">UAT-02</w:t>
            </w:r>
          </w:p>
        </w:tc>
        <w:tc>
          <w:tcPr>
            <w:tcW w:w="2340" w:type="dxa"/>
          </w:tcPr>
          <w:p>
            <w:pPr>
              <w:pStyle w:val="Compact"/>
              <w:jc w:val="left"/>
            </w:pPr>
            <w:r>
              <w:t xml:space="preserve">Ask an unknown question</w:t>
            </w:r>
          </w:p>
        </w:tc>
        <w:tc>
          <w:tcPr>
            <w:tcW w:w="2340" w:type="dxa"/>
          </w:tcPr>
          <w:p>
            <w:pPr>
              <w:pStyle w:val="Compact"/>
              <w:jc w:val="left"/>
            </w:pPr>
            <w:r>
              <w:t xml:space="preserve">Controlled no-match response; no crash</w:t>
            </w:r>
          </w:p>
        </w:tc>
        <w:tc>
          <w:tcPr>
            <w:tcW w:w="2340" w:type="dxa"/>
          </w:tcPr>
          <w:p>
            <w:pPr>
              <w:pStyle w:val="Compact"/>
              <w:jc w:val="left"/>
            </w:pPr>
            <w:r>
              <w:t xml:space="preserve">Manual evidence required</w:t>
            </w:r>
          </w:p>
        </w:tc>
      </w:tr>
      <w:tr>
        <w:tc>
          <w:tcPr>
            <w:tcW w:w="2340" w:type="dxa"/>
          </w:tcPr>
          <w:p>
            <w:pPr>
              <w:pStyle w:val="Compact"/>
              <w:jc w:val="left"/>
            </w:pPr>
            <w:r>
              <w:t xml:space="preserve">UAT-03</w:t>
            </w:r>
          </w:p>
        </w:tc>
        <w:tc>
          <w:tcPr>
            <w:tcW w:w="2340" w:type="dxa"/>
          </w:tcPr>
          <w:p>
            <w:pPr>
              <w:pStyle w:val="Compact"/>
              <w:jc w:val="left"/>
            </w:pPr>
            <w:r>
              <w:t xml:space="preserve">Submit customer feedback</w:t>
            </w:r>
          </w:p>
        </w:tc>
        <w:tc>
          <w:tcPr>
            <w:tcW w:w="2340" w:type="dxa"/>
          </w:tcPr>
          <w:p>
            <w:pPr>
              <w:pStyle w:val="Compact"/>
              <w:jc w:val="left"/>
            </w:pPr>
            <w:r>
              <w:t xml:space="preserve">Feedback persists and statistics change</w:t>
            </w:r>
          </w:p>
        </w:tc>
        <w:tc>
          <w:tcPr>
            <w:tcW w:w="2340" w:type="dxa"/>
          </w:tcPr>
          <w:p>
            <w:pPr>
              <w:pStyle w:val="Compact"/>
              <w:jc w:val="left"/>
            </w:pPr>
            <w:r>
              <w:t xml:space="preserve">Manual evidence required</w:t>
            </w:r>
          </w:p>
        </w:tc>
      </w:tr>
      <w:tr>
        <w:tc>
          <w:tcPr>
            <w:tcW w:w="2340" w:type="dxa"/>
          </w:tcPr>
          <w:p>
            <w:pPr>
              <w:pStyle w:val="Compact"/>
              <w:jc w:val="left"/>
            </w:pPr>
            <w:r>
              <w:t xml:space="preserve">UAT-04</w:t>
            </w:r>
          </w:p>
        </w:tc>
        <w:tc>
          <w:tcPr>
            <w:tcW w:w="2340" w:type="dxa"/>
          </w:tcPr>
          <w:p>
            <w:pPr>
              <w:pStyle w:val="Compact"/>
              <w:jc w:val="left"/>
            </w:pPr>
            <w:r>
              <w:t xml:space="preserve">Create customer ticket</w:t>
            </w:r>
          </w:p>
        </w:tc>
        <w:tc>
          <w:tcPr>
            <w:tcW w:w="2340" w:type="dxa"/>
          </w:tcPr>
          <w:p>
            <w:pPr>
              <w:pStyle w:val="Compact"/>
              <w:jc w:val="left"/>
            </w:pPr>
            <w:r>
              <w:t xml:space="preserve">Ticket persists and appears in Service Desk</w:t>
            </w:r>
          </w:p>
        </w:tc>
        <w:tc>
          <w:tcPr>
            <w:tcW w:w="2340" w:type="dxa"/>
          </w:tcPr>
          <w:p>
            <w:pPr>
              <w:pStyle w:val="Compact"/>
              <w:jc w:val="left"/>
            </w:pPr>
            <w:r>
              <w:t xml:space="preserve">Manual evidence required</w:t>
            </w:r>
          </w:p>
        </w:tc>
      </w:tr>
      <w:tr>
        <w:tc>
          <w:tcPr>
            <w:tcW w:w="2340" w:type="dxa"/>
          </w:tcPr>
          <w:p>
            <w:pPr>
              <w:pStyle w:val="Compact"/>
              <w:jc w:val="left"/>
            </w:pPr>
            <w:r>
              <w:t xml:space="preserve">UAT-05</w:t>
            </w:r>
          </w:p>
        </w:tc>
        <w:tc>
          <w:tcPr>
            <w:tcW w:w="2340" w:type="dxa"/>
          </w:tcPr>
          <w:p>
            <w:pPr>
              <w:pStyle w:val="Compact"/>
              <w:jc w:val="left"/>
            </w:pPr>
            <w:r>
              <w:t xml:space="preserve">Service Desk resolves ticket</w:t>
            </w:r>
          </w:p>
        </w:tc>
        <w:tc>
          <w:tcPr>
            <w:tcW w:w="2340" w:type="dxa"/>
          </w:tcPr>
          <w:p>
            <w:pPr>
              <w:pStyle w:val="Compact"/>
              <w:jc w:val="left"/>
            </w:pPr>
            <w:r>
              <w:t xml:space="preserve">Resolved state persists after refresh</w:t>
            </w:r>
          </w:p>
        </w:tc>
        <w:tc>
          <w:tcPr>
            <w:tcW w:w="2340" w:type="dxa"/>
          </w:tcPr>
          <w:p>
            <w:pPr>
              <w:pStyle w:val="Compact"/>
              <w:jc w:val="left"/>
            </w:pPr>
            <w:r>
              <w:t xml:space="preserve">Manual evidence required</w:t>
            </w:r>
          </w:p>
        </w:tc>
      </w:tr>
      <w:tr>
        <w:tc>
          <w:tcPr>
            <w:tcW w:w="2340" w:type="dxa"/>
          </w:tcPr>
          <w:p>
            <w:pPr>
              <w:pStyle w:val="Compact"/>
              <w:jc w:val="left"/>
            </w:pPr>
            <w:r>
              <w:t xml:space="preserve">UAT-06</w:t>
            </w:r>
          </w:p>
        </w:tc>
        <w:tc>
          <w:tcPr>
            <w:tcW w:w="2340" w:type="dxa"/>
          </w:tcPr>
          <w:p>
            <w:pPr>
              <w:pStyle w:val="Compact"/>
              <w:jc w:val="left"/>
            </w:pPr>
            <w:r>
              <w:t xml:space="preserve">Service Desk escalates ticket</w:t>
            </w:r>
          </w:p>
        </w:tc>
        <w:tc>
          <w:tcPr>
            <w:tcW w:w="2340" w:type="dxa"/>
          </w:tcPr>
          <w:p>
            <w:pPr>
              <w:pStyle w:val="Compact"/>
              <w:jc w:val="left"/>
            </w:pPr>
            <w:r>
              <w:t xml:space="preserve">Escalated ticket appears for engineer</w:t>
            </w:r>
          </w:p>
        </w:tc>
        <w:tc>
          <w:tcPr>
            <w:tcW w:w="2340" w:type="dxa"/>
          </w:tcPr>
          <w:p>
            <w:pPr>
              <w:pStyle w:val="Compact"/>
              <w:jc w:val="left"/>
            </w:pPr>
            <w:r>
              <w:t xml:space="preserve">Automated API test + manual UI evidence</w:t>
            </w:r>
          </w:p>
        </w:tc>
      </w:tr>
      <w:tr>
        <w:tc>
          <w:tcPr>
            <w:tcW w:w="2340" w:type="dxa"/>
          </w:tcPr>
          <w:p>
            <w:pPr>
              <w:pStyle w:val="Compact"/>
              <w:jc w:val="left"/>
            </w:pPr>
            <w:r>
              <w:t xml:space="preserve">UAT-07</w:t>
            </w:r>
          </w:p>
        </w:tc>
        <w:tc>
          <w:tcPr>
            <w:tcW w:w="2340" w:type="dxa"/>
          </w:tcPr>
          <w:p>
            <w:pPr>
              <w:pStyle w:val="Compact"/>
              <w:jc w:val="left"/>
            </w:pPr>
            <w:r>
              <w:t xml:space="preserve">Engineer starts investigation</w:t>
            </w:r>
          </w:p>
        </w:tc>
        <w:tc>
          <w:tcPr>
            <w:tcW w:w="2340" w:type="dxa"/>
          </w:tcPr>
          <w:p>
            <w:pPr>
              <w:pStyle w:val="Compact"/>
              <w:jc w:val="left"/>
            </w:pPr>
            <w:r>
              <w:t xml:space="preserve">Status becomes In Progress and persists</w:t>
            </w:r>
          </w:p>
        </w:tc>
        <w:tc>
          <w:tcPr>
            <w:tcW w:w="2340" w:type="dxa"/>
          </w:tcPr>
          <w:p>
            <w:pPr>
              <w:pStyle w:val="Compact"/>
              <w:jc w:val="left"/>
            </w:pPr>
            <w:r>
              <w:t xml:space="preserve">Manual evidence required</w:t>
            </w:r>
          </w:p>
        </w:tc>
      </w:tr>
      <w:tr>
        <w:tc>
          <w:tcPr>
            <w:tcW w:w="2340" w:type="dxa"/>
          </w:tcPr>
          <w:p>
            <w:pPr>
              <w:pStyle w:val="Compact"/>
              <w:jc w:val="left"/>
            </w:pPr>
            <w:r>
              <w:t xml:space="preserve">UAT-08</w:t>
            </w:r>
          </w:p>
        </w:tc>
        <w:tc>
          <w:tcPr>
            <w:tcW w:w="2340" w:type="dxa"/>
          </w:tcPr>
          <w:p>
            <w:pPr>
              <w:pStyle w:val="Compact"/>
              <w:jc w:val="left"/>
            </w:pPr>
            <w:r>
              <w:t xml:space="preserve">Engineer resolves ticket</w:t>
            </w:r>
          </w:p>
        </w:tc>
        <w:tc>
          <w:tcPr>
            <w:tcW w:w="2340" w:type="dxa"/>
          </w:tcPr>
          <w:p>
            <w:pPr>
              <w:pStyle w:val="Compact"/>
              <w:jc w:val="left"/>
            </w:pPr>
            <w:r>
              <w:t xml:space="preserve">Service Desk can see final status</w:t>
            </w:r>
          </w:p>
        </w:tc>
        <w:tc>
          <w:tcPr>
            <w:tcW w:w="2340" w:type="dxa"/>
          </w:tcPr>
          <w:p>
            <w:pPr>
              <w:pStyle w:val="Compact"/>
              <w:jc w:val="left"/>
            </w:pPr>
            <w:r>
              <w:t xml:space="preserve">Automated API test + manual UI evidence</w:t>
            </w:r>
          </w:p>
        </w:tc>
      </w:tr>
      <w:tr>
        <w:tc>
          <w:tcPr>
            <w:tcW w:w="2340" w:type="dxa"/>
          </w:tcPr>
          <w:p>
            <w:pPr>
              <w:pStyle w:val="Compact"/>
              <w:jc w:val="left"/>
            </w:pPr>
            <w:r>
              <w:t xml:space="preserve">UAT-09</w:t>
            </w:r>
          </w:p>
        </w:tc>
        <w:tc>
          <w:tcPr>
            <w:tcW w:w="2340" w:type="dxa"/>
          </w:tcPr>
          <w:p>
            <w:pPr>
              <w:pStyle w:val="Compact"/>
              <w:jc w:val="left"/>
            </w:pPr>
            <w:r>
              <w:t xml:space="preserve">Run diagnostics</w:t>
            </w:r>
          </w:p>
        </w:tc>
        <w:tc>
          <w:tcPr>
            <w:tcW w:w="2340" w:type="dxa"/>
          </w:tcPr>
          <w:p>
            <w:pPr>
              <w:pStyle w:val="Compact"/>
              <w:jc w:val="left"/>
            </w:pPr>
            <w:r>
              <w:t xml:space="preserve">Probable cause and recommended action returned</w:t>
            </w:r>
          </w:p>
        </w:tc>
        <w:tc>
          <w:tcPr>
            <w:tcW w:w="2340" w:type="dxa"/>
          </w:tcPr>
          <w:p>
            <w:pPr>
              <w:pStyle w:val="Compact"/>
              <w:jc w:val="left"/>
            </w:pPr>
            <w:r>
              <w:t xml:space="preserve">Manual evidence required</w:t>
            </w:r>
          </w:p>
        </w:tc>
      </w:tr>
      <w:tr>
        <w:tc>
          <w:tcPr>
            <w:tcW w:w="2340" w:type="dxa"/>
          </w:tcPr>
          <w:p>
            <w:pPr>
              <w:pStyle w:val="Compact"/>
              <w:jc w:val="left"/>
            </w:pPr>
            <w:r>
              <w:t xml:space="preserve">UAT-10</w:t>
            </w:r>
          </w:p>
        </w:tc>
        <w:tc>
          <w:tcPr>
            <w:tcW w:w="2340" w:type="dxa"/>
          </w:tcPr>
          <w:p>
            <w:pPr>
              <w:pStyle w:val="Compact"/>
              <w:jc w:val="left"/>
            </w:pPr>
            <w:r>
              <w:t xml:space="preserve">Add/edit/delete knowledge</w:t>
            </w:r>
          </w:p>
        </w:tc>
        <w:tc>
          <w:tcPr>
            <w:tcW w:w="2340" w:type="dxa"/>
          </w:tcPr>
          <w:p>
            <w:pPr>
              <w:pStyle w:val="Compact"/>
              <w:jc w:val="left"/>
            </w:pPr>
            <w:r>
              <w:t xml:space="preserve">Changes persist and affect knowledge list/search</w:t>
            </w:r>
          </w:p>
        </w:tc>
        <w:tc>
          <w:tcPr>
            <w:tcW w:w="2340" w:type="dxa"/>
          </w:tcPr>
          <w:p>
            <w:pPr>
              <w:pStyle w:val="Compact"/>
              <w:jc w:val="left"/>
            </w:pPr>
            <w:r>
              <w:t xml:space="preserve">Manual evidence required</w:t>
            </w:r>
          </w:p>
        </w:tc>
      </w:tr>
      <w:tr>
        <w:tc>
          <w:tcPr>
            <w:tcW w:w="2340" w:type="dxa"/>
          </w:tcPr>
          <w:p>
            <w:pPr>
              <w:pStyle w:val="Compact"/>
              <w:jc w:val="left"/>
            </w:pPr>
            <w:r>
              <w:t xml:space="preserve">UAT-11</w:t>
            </w:r>
          </w:p>
        </w:tc>
        <w:tc>
          <w:tcPr>
            <w:tcW w:w="2340" w:type="dxa"/>
          </w:tcPr>
          <w:p>
            <w:pPr>
              <w:pStyle w:val="Compact"/>
              <w:jc w:val="left"/>
            </w:pPr>
            <w:r>
              <w:t xml:space="preserve">Upload PDF and query content</w:t>
            </w:r>
          </w:p>
        </w:tc>
        <w:tc>
          <w:tcPr>
            <w:tcW w:w="2340" w:type="dxa"/>
          </w:tcPr>
          <w:p>
            <w:pPr>
              <w:pStyle w:val="Compact"/>
              <w:jc w:val="left"/>
            </w:pPr>
            <w:r>
              <w:t xml:space="preserve">Extracted source/page supports grounded answer</w:t>
            </w:r>
          </w:p>
        </w:tc>
        <w:tc>
          <w:tcPr>
            <w:tcW w:w="2340" w:type="dxa"/>
          </w:tcPr>
          <w:p>
            <w:pPr>
              <w:pStyle w:val="Compact"/>
              <w:jc w:val="left"/>
            </w:pPr>
            <w:r>
              <w:t xml:space="preserve">Manual RAG evidence required</w:t>
            </w:r>
          </w:p>
        </w:tc>
      </w:tr>
      <w:tr>
        <w:tc>
          <w:tcPr>
            <w:tcW w:w="2340" w:type="dxa"/>
          </w:tcPr>
          <w:p>
            <w:pPr>
              <w:pStyle w:val="Compact"/>
              <w:jc w:val="left"/>
            </w:pPr>
            <w:r>
              <w:t xml:space="preserve">UAT-12</w:t>
            </w:r>
          </w:p>
        </w:tc>
        <w:tc>
          <w:tcPr>
            <w:tcW w:w="2340" w:type="dxa"/>
          </w:tcPr>
          <w:p>
            <w:pPr>
              <w:pStyle w:val="Compact"/>
              <w:jc w:val="left"/>
            </w:pPr>
            <w:r>
              <w:t xml:space="preserve">Valid and invalid login</w:t>
            </w:r>
          </w:p>
        </w:tc>
        <w:tc>
          <w:tcPr>
            <w:tcW w:w="2340" w:type="dxa"/>
          </w:tcPr>
          <w:p>
            <w:pPr>
              <w:pStyle w:val="Compact"/>
              <w:jc w:val="left"/>
            </w:pPr>
            <w:r>
              <w:t xml:space="preserve">Valid role returned; invalid credentials rejected</w:t>
            </w:r>
          </w:p>
        </w:tc>
        <w:tc>
          <w:tcPr>
            <w:tcW w:w="2340" w:type="dxa"/>
          </w:tcPr>
          <w:p>
            <w:pPr>
              <w:pStyle w:val="Compact"/>
              <w:jc w:val="left"/>
            </w:pPr>
            <w:r>
              <w:t xml:space="preserve">Manual/API evidence required</w:t>
            </w:r>
          </w:p>
        </w:tc>
      </w:tr>
      <w:tr>
        <w:tc>
          <w:tcPr>
            <w:tcW w:w="2340" w:type="dxa"/>
          </w:tcPr>
          <w:p>
            <w:pPr>
              <w:pStyle w:val="Compact"/>
              <w:jc w:val="left"/>
            </w:pPr>
            <w:r>
              <w:t xml:space="preserve">UAT-13</w:t>
            </w:r>
          </w:p>
        </w:tc>
        <w:tc>
          <w:tcPr>
            <w:tcW w:w="2340" w:type="dxa"/>
          </w:tcPr>
          <w:p>
            <w:pPr>
              <w:pStyle w:val="Compact"/>
              <w:jc w:val="left"/>
            </w:pPr>
            <w:r>
              <w:t xml:space="preserve">Admin telemetry</w:t>
            </w:r>
          </w:p>
        </w:tc>
        <w:tc>
          <w:tcPr>
            <w:tcW w:w="2340" w:type="dxa"/>
          </w:tcPr>
          <w:p>
            <w:pPr>
              <w:pStyle w:val="Compact"/>
              <w:jc w:val="left"/>
            </w:pPr>
            <w:r>
              <w:t xml:space="preserve">Counts reflect stored data</w:t>
            </w:r>
          </w:p>
        </w:tc>
        <w:tc>
          <w:tcPr>
            <w:tcW w:w="2340" w:type="dxa"/>
          </w:tcPr>
          <w:p>
            <w:pPr>
              <w:pStyle w:val="Compact"/>
              <w:jc w:val="left"/>
            </w:pPr>
            <w:r>
              <w:t xml:space="preserve">Manual evidence required</w:t>
            </w:r>
          </w:p>
        </w:tc>
      </w:tr>
      <w:tr>
        <w:tc>
          <w:tcPr>
            <w:tcW w:w="2340" w:type="dxa"/>
          </w:tcPr>
          <w:p>
            <w:pPr>
              <w:pStyle w:val="Compact"/>
              <w:jc w:val="left"/>
            </w:pPr>
            <w:r>
              <w:t xml:space="preserve">UAT-14</w:t>
            </w:r>
          </w:p>
        </w:tc>
        <w:tc>
          <w:tcPr>
            <w:tcW w:w="2340" w:type="dxa"/>
          </w:tcPr>
          <w:p>
            <w:pPr>
              <w:pStyle w:val="Compact"/>
              <w:jc w:val="left"/>
            </w:pPr>
            <w:r>
              <w:t xml:space="preserve">Audit history</w:t>
            </w:r>
          </w:p>
        </w:tc>
        <w:tc>
          <w:tcPr>
            <w:tcW w:w="2340" w:type="dxa"/>
          </w:tcPr>
          <w:p>
            <w:pPr>
              <w:pStyle w:val="Compact"/>
              <w:jc w:val="left"/>
            </w:pPr>
            <w:r>
              <w:t xml:space="preserve">Relevant administrative actions appear</w:t>
            </w:r>
          </w:p>
        </w:tc>
        <w:tc>
          <w:tcPr>
            <w:tcW w:w="2340" w:type="dxa"/>
          </w:tcPr>
          <w:p>
            <w:pPr>
              <w:pStyle w:val="Compact"/>
              <w:jc w:val="left"/>
            </w:pPr>
            <w:r>
              <w:t xml:space="preserve">Manual evidence required</w:t>
            </w:r>
          </w:p>
        </w:tc>
      </w:tr>
      <w:tr>
        <w:tc>
          <w:tcPr>
            <w:tcW w:w="2340" w:type="dxa"/>
          </w:tcPr>
          <w:p>
            <w:pPr>
              <w:pStyle w:val="Compact"/>
              <w:jc w:val="left"/>
            </w:pPr>
            <w:r>
              <w:t xml:space="preserve">UAT-15</w:t>
            </w:r>
          </w:p>
        </w:tc>
        <w:tc>
          <w:tcPr>
            <w:tcW w:w="2340" w:type="dxa"/>
          </w:tcPr>
          <w:p>
            <w:pPr>
              <w:pStyle w:val="Compact"/>
              <w:jc w:val="left"/>
            </w:pPr>
            <w:r>
              <w:t xml:space="preserve">Deployed links</w:t>
            </w:r>
          </w:p>
        </w:tc>
        <w:tc>
          <w:tcPr>
            <w:tcW w:w="2340" w:type="dxa"/>
          </w:tcPr>
          <w:p>
            <w:pPr>
              <w:pStyle w:val="Compact"/>
              <w:jc w:val="left"/>
            </w:pPr>
            <w:r>
              <w:t xml:space="preserve">Frontend, health, and Swagger links load publicly</w:t>
            </w:r>
          </w:p>
        </w:tc>
        <w:tc>
          <w:tcPr>
            <w:tcW w:w="2340" w:type="dxa"/>
          </w:tcPr>
          <w:p>
            <w:pPr>
              <w:pStyle w:val="Compact"/>
              <w:jc w:val="left"/>
            </w:pPr>
            <w:r>
              <w:t xml:space="preserve">Private-browser verification required</w:t>
            </w:r>
          </w:p>
        </w:tc>
      </w:tr>
    </w:tbl>
    <w:bookmarkEnd w:id="59"/>
    <w:bookmarkStart w:id="64" w:name="non-functional-testing"/>
    <w:p>
      <w:pPr>
        <w:pStyle w:val="Heading2"/>
      </w:pPr>
      <w:r>
        <w:rPr>
          <w:rStyle w:val="SectionNumber"/>
        </w:rPr>
        <w:t xml:space="preserve">6.6</w:t>
      </w:r>
      <w:r>
        <w:tab/>
      </w:r>
      <w:r>
        <w:t xml:space="preserve">6. Non-functional testing</w:t>
      </w:r>
    </w:p>
    <w:bookmarkStart w:id="60" w:name="performance"/>
    <w:p>
      <w:pPr>
        <w:pStyle w:val="Heading3"/>
      </w:pPr>
      <w:r>
        <w:rPr>
          <w:rStyle w:val="SectionNumber"/>
        </w:rPr>
        <w:t xml:space="preserve">6.6.1</w:t>
      </w:r>
      <w:r>
        <w:tab/>
      </w:r>
      <w:r>
        <w:t xml:space="preserve">Performance</w:t>
      </w:r>
    </w:p>
    <w:p>
      <w:pPr>
        <w:pStyle w:val="FirstParagraph"/>
      </w:pPr>
      <w:r>
        <w:t xml:space="preserve">Measure at least 10 representative queries against the deployed system. Record median, average, and slowest response. Separate cold-start requests from warm requests because the Render free tier may sleep. The Capstone target is under five seconds where possible; any reported sub-second dashboard result must include measurement method and sample size.</w:t>
      </w:r>
    </w:p>
    <w:bookmarkEnd w:id="60"/>
    <w:bookmarkStart w:id="61" w:name="reliability"/>
    <w:p>
      <w:pPr>
        <w:pStyle w:val="Heading3"/>
      </w:pPr>
      <w:r>
        <w:rPr>
          <w:rStyle w:val="SectionNumber"/>
        </w:rPr>
        <w:t xml:space="preserve">6.6.2</w:t>
      </w:r>
      <w:r>
        <w:tab/>
      </w:r>
      <w:r>
        <w:t xml:space="preserve">Reliability</w:t>
      </w:r>
    </w:p>
    <w:p>
      <w:pPr>
        <w:numPr>
          <w:ilvl w:val="0"/>
          <w:numId w:val="1010"/>
        </w:numPr>
        <w:pStyle w:val="Compact"/>
      </w:pPr>
      <w:r>
        <w:t xml:space="preserve">Refresh each portal after a ticket update and confirm persistence.</w:t>
      </w:r>
    </w:p>
    <w:p>
      <w:pPr>
        <w:numPr>
          <w:ilvl w:val="0"/>
          <w:numId w:val="1010"/>
        </w:numPr>
        <w:pStyle w:val="Compact"/>
      </w:pPr>
      <w:r>
        <w:t xml:space="preserve">Stop or misconfigure the LLM provider and confirm controlled fallback behavior.</w:t>
      </w:r>
    </w:p>
    <w:p>
      <w:pPr>
        <w:numPr>
          <w:ilvl w:val="0"/>
          <w:numId w:val="1010"/>
        </w:numPr>
        <w:pStyle w:val="Compact"/>
      </w:pPr>
      <w:r>
        <w:t xml:space="preserve">Try empty, invalid, and no-match requests.</w:t>
      </w:r>
    </w:p>
    <w:bookmarkEnd w:id="61"/>
    <w:bookmarkStart w:id="62" w:name="usability"/>
    <w:p>
      <w:pPr>
        <w:pStyle w:val="Heading3"/>
      </w:pPr>
      <w:r>
        <w:rPr>
          <w:rStyle w:val="SectionNumber"/>
        </w:rPr>
        <w:t xml:space="preserve">6.6.3</w:t>
      </w:r>
      <w:r>
        <w:tab/>
      </w:r>
      <w:r>
        <w:t xml:space="preserve">Usability</w:t>
      </w:r>
    </w:p>
    <w:p>
      <w:pPr>
        <w:pStyle w:val="FirstParagraph"/>
      </w:pPr>
      <w:r>
        <w:t xml:space="preserve">Representative users should complete a customer question, ticket creation, Service Desk escalation, and engineer resolution without developer assistance. Record participant count, task completion, feedback, and changes made.</w:t>
      </w:r>
    </w:p>
    <w:bookmarkEnd w:id="62"/>
    <w:bookmarkStart w:id="63" w:name="security"/>
    <w:p>
      <w:pPr>
        <w:pStyle w:val="Heading3"/>
      </w:pPr>
      <w:r>
        <w:rPr>
          <w:rStyle w:val="SectionNumber"/>
        </w:rPr>
        <w:t xml:space="preserve">6.6.4</w:t>
      </w:r>
      <w:r>
        <w:tab/>
      </w:r>
      <w:r>
        <w:t xml:space="preserve">Security</w:t>
      </w:r>
    </w:p>
    <w:p>
      <w:pPr>
        <w:pStyle w:val="FirstParagraph"/>
      </w:pPr>
      <w:r>
        <w:t xml:space="preserve">Verify that no</w:t>
      </w:r>
      <w:r>
        <w:t xml:space="preserve"> </w:t>
      </w:r>
      <w:r>
        <w:rPr>
          <w:rStyle w:val="VerbatimChar"/>
        </w:rPr>
        <w:t xml:space="preserve">.env</w:t>
      </w:r>
      <w:r>
        <w:t xml:space="preserve">, API key, or local database is tracked. Current backend authorization and password storage are known limitations, not passed security requirements.</w:t>
      </w:r>
    </w:p>
    <w:bookmarkEnd w:id="63"/>
    <w:bookmarkEnd w:id="64"/>
    <w:bookmarkStart w:id="65" w:name="requirements-traceability"/>
    <w:p>
      <w:pPr>
        <w:pStyle w:val="Heading2"/>
      </w:pPr>
      <w:r>
        <w:rPr>
          <w:rStyle w:val="SectionNumber"/>
        </w:rPr>
        <w:t xml:space="preserve">6.7</w:t>
      </w:r>
      <w:r>
        <w:tab/>
      </w:r>
      <w:r>
        <w:t xml:space="preserve">7. Requirements traceability</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4680"/>
        <w:gridCol w:w="4680"/>
      </w:tblGrid>
      <w:tr>
        <w:trPr>
          <w:tblHeader w:val="true"/>
        </w:trPr>
        <w:tc>
          <w:tcPr>
            <w:tcW w:w="4680" w:type="dxa"/>
          </w:tcPr>
          <w:p>
            <w:pPr>
              <w:pStyle w:val="Compact"/>
              <w:jc w:val="left"/>
            </w:pPr>
            <w:r>
              <w:t xml:space="preserve">Requirement area</w:t>
            </w:r>
          </w:p>
        </w:tc>
        <w:tc>
          <w:tcPr>
            <w:tcW w:w="4680" w:type="dxa"/>
          </w:tcPr>
          <w:p>
            <w:pPr>
              <w:pStyle w:val="Compact"/>
              <w:jc w:val="left"/>
            </w:pPr>
            <w:r>
              <w:t xml:space="preserve">Evidence</w:t>
            </w:r>
          </w:p>
        </w:tc>
      </w:tr>
      <w:tr>
        <w:tc>
          <w:tcPr>
            <w:tcW w:w="4680" w:type="dxa"/>
          </w:tcPr>
          <w:p>
            <w:pPr>
              <w:pStyle w:val="Compact"/>
              <w:jc w:val="left"/>
            </w:pPr>
            <w:r>
              <w:t xml:space="preserve">AI self-service</w:t>
            </w:r>
          </w:p>
        </w:tc>
        <w:tc>
          <w:tcPr>
            <w:tcW w:w="4680" w:type="dxa"/>
          </w:tcPr>
          <w:p>
            <w:pPr>
              <w:pStyle w:val="Compact"/>
              <w:jc w:val="left"/>
            </w:pPr>
            <w:r>
              <w:t xml:space="preserve">Vitest Enu test, UAT-01/02,</w:t>
            </w:r>
            <w:r>
              <w:t xml:space="preserve"> </w:t>
            </w:r>
            <w:r>
              <w:rPr>
                <w:rStyle w:val="VerbatimChar"/>
              </w:rPr>
              <w:t xml:space="preserve">/search</w:t>
            </w:r>
            <w:r>
              <w:t xml:space="preserve"> </w:t>
            </w:r>
            <w:r>
              <w:t xml:space="preserve">endpoint</w:t>
            </w:r>
          </w:p>
        </w:tc>
      </w:tr>
      <w:tr>
        <w:tc>
          <w:tcPr>
            <w:tcW w:w="4680" w:type="dxa"/>
          </w:tcPr>
          <w:p>
            <w:pPr>
              <w:pStyle w:val="Compact"/>
              <w:jc w:val="left"/>
            </w:pPr>
            <w:r>
              <w:t xml:space="preserve">Persistent support workflow</w:t>
            </w:r>
          </w:p>
        </w:tc>
        <w:tc>
          <w:tcPr>
            <w:tcW w:w="4680" w:type="dxa"/>
          </w:tcPr>
          <w:p>
            <w:pPr>
              <w:pStyle w:val="Compact"/>
              <w:jc w:val="left"/>
            </w:pPr>
            <w:r>
              <w:t xml:space="preserve">Pytest ticket workflow, UAT-04 to UAT-08</w:t>
            </w:r>
          </w:p>
        </w:tc>
      </w:tr>
      <w:tr>
        <w:tc>
          <w:tcPr>
            <w:tcW w:w="4680" w:type="dxa"/>
          </w:tcPr>
          <w:p>
            <w:pPr>
              <w:pStyle w:val="Compact"/>
              <w:jc w:val="left"/>
            </w:pPr>
            <w:r>
              <w:t xml:space="preserve">Knowledge management</w:t>
            </w:r>
          </w:p>
        </w:tc>
        <w:tc>
          <w:tcPr>
            <w:tcW w:w="4680" w:type="dxa"/>
          </w:tcPr>
          <w:p>
            <w:pPr>
              <w:pStyle w:val="Compact"/>
              <w:jc w:val="left"/>
            </w:pPr>
            <w:r>
              <w:t xml:space="preserve">UAT-10/11, knowledge/document endpoints</w:t>
            </w:r>
          </w:p>
        </w:tc>
      </w:tr>
      <w:tr>
        <w:tc>
          <w:tcPr>
            <w:tcW w:w="4680" w:type="dxa"/>
          </w:tcPr>
          <w:p>
            <w:pPr>
              <w:pStyle w:val="Compact"/>
              <w:jc w:val="left"/>
            </w:pPr>
            <w:r>
              <w:t xml:space="preserve">Feedback and analytics</w:t>
            </w:r>
          </w:p>
        </w:tc>
        <w:tc>
          <w:tcPr>
            <w:tcW w:w="4680" w:type="dxa"/>
          </w:tcPr>
          <w:p>
            <w:pPr>
              <w:pStyle w:val="Compact"/>
              <w:jc w:val="left"/>
            </w:pPr>
            <w:r>
              <w:t xml:space="preserve">UAT-03/13/14, feedback and admin endpoints</w:t>
            </w:r>
          </w:p>
        </w:tc>
      </w:tr>
      <w:tr>
        <w:tc>
          <w:tcPr>
            <w:tcW w:w="4680" w:type="dxa"/>
          </w:tcPr>
          <w:p>
            <w:pPr>
              <w:pStyle w:val="Compact"/>
              <w:jc w:val="left"/>
            </w:pPr>
            <w:r>
              <w:t xml:space="preserve">Deployability</w:t>
            </w:r>
          </w:p>
        </w:tc>
        <w:tc>
          <w:tcPr>
            <w:tcW w:w="4680" w:type="dxa"/>
          </w:tcPr>
          <w:p>
            <w:pPr>
              <w:pStyle w:val="Compact"/>
              <w:jc w:val="left"/>
            </w:pPr>
            <w:r>
              <w:t xml:space="preserve">Vite build, Render links, UAT-15</w:t>
            </w:r>
          </w:p>
        </w:tc>
      </w:tr>
      <w:tr>
        <w:tc>
          <w:tcPr>
            <w:tcW w:w="4680" w:type="dxa"/>
          </w:tcPr>
          <w:p>
            <w:pPr>
              <w:pStyle w:val="Compact"/>
              <w:jc w:val="left"/>
            </w:pPr>
            <w:r>
              <w:t xml:space="preserve">Engineering quality</w:t>
            </w:r>
          </w:p>
        </w:tc>
        <w:tc>
          <w:tcPr>
            <w:tcW w:w="4680" w:type="dxa"/>
          </w:tcPr>
          <w:p>
            <w:pPr>
              <w:pStyle w:val="Compact"/>
              <w:jc w:val="left"/>
            </w:pPr>
            <w:r>
              <w:t xml:space="preserve">CI workflow, tests, architecture/design documentation</w:t>
            </w:r>
          </w:p>
        </w:tc>
      </w:tr>
    </w:tbl>
    <w:p>
      <w:pPr>
        <w:pStyle w:val="BodyText"/>
      </w:pPr>
      <w:r>
        <w:t xml:space="preserve">Detailed story and backlog mapping remains in</w:t>
      </w:r>
      <w:r>
        <w:t xml:space="preserve"> </w:t>
      </w:r>
      <w:r>
        <w:rPr>
          <w:rStyle w:val="VerbatimChar"/>
        </w:rPr>
        <w:t xml:space="preserve">User_Stories_and_Backlog.md</w:t>
      </w:r>
      <w:r>
        <w:t xml:space="preserve"> </w:t>
      </w:r>
      <w:r>
        <w:t xml:space="preserve">and the online GitHub Project board.</w:t>
      </w:r>
    </w:p>
    <w:bookmarkEnd w:id="65"/>
    <w:bookmarkStart w:id="66" w:name="defect-log-from-documentation-audit"/>
    <w:p>
      <w:pPr>
        <w:pStyle w:val="Heading2"/>
      </w:pPr>
      <w:r>
        <w:rPr>
          <w:rStyle w:val="SectionNumber"/>
        </w:rPr>
        <w:t xml:space="preserve">6.8</w:t>
      </w:r>
      <w:r>
        <w:tab/>
      </w:r>
      <w:r>
        <w:t xml:space="preserve">8. Defect log from documentation audit</w:t>
      </w:r>
    </w:p>
    <w:tbl>
      <w:tblPr>
        <w:tblInd w:type="dxa" w:w="120"/>
        <w:tblStyle w:val="Table"/>
        <w:tblW w:type="dxa" w:w="9360"/>
        <w:tblLook w:firstRow="1" w:lastRow="0" w:firstColumn="0" w:lastColumn="0" w:noHBand="0" w:noVBand="0" w:val="0020"/>
        <w:jc w:val="start"/>
        <w:tblLayout w:type="fixed"/>
        <w:tblCellMar>
          <w:top w:w="80" w:type="dxa"/>
          <w:bottom w:w="80" w:type="dxa"/>
          <w:start w:w="120" w:type="dxa"/>
          <w:end w:w="120" w:type="dxa"/>
        </w:tblCellMar>
      </w:tblPr>
      <w:tblGrid>
        <w:gridCol w:w="3120"/>
        <w:gridCol w:w="3120"/>
        <w:gridCol w:w="3120"/>
      </w:tblGrid>
      <w:tr>
        <w:trPr>
          <w:tblHeader w:val="true"/>
        </w:trPr>
        <w:tc>
          <w:tcPr>
            <w:tcW w:w="3120" w:type="dxa"/>
          </w:tcPr>
          <w:p>
            <w:pPr>
              <w:pStyle w:val="Compact"/>
              <w:jc w:val="left"/>
            </w:pPr>
            <w:r>
              <w:t xml:space="preserve">Defect</w:t>
            </w:r>
          </w:p>
        </w:tc>
        <w:tc>
          <w:tcPr>
            <w:tcW w:w="3120" w:type="dxa"/>
          </w:tcPr>
          <w:p>
            <w:pPr>
              <w:pStyle w:val="Compact"/>
              <w:jc w:val="left"/>
            </w:pPr>
            <w:r>
              <w:t xml:space="preserve">Impact</w:t>
            </w:r>
          </w:p>
        </w:tc>
        <w:tc>
          <w:tcPr>
            <w:tcW w:w="3120" w:type="dxa"/>
          </w:tcPr>
          <w:p>
            <w:pPr>
              <w:pStyle w:val="Compact"/>
              <w:jc w:val="left"/>
            </w:pPr>
            <w:r>
              <w:t xml:space="preserve">Status/action</w:t>
            </w:r>
          </w:p>
        </w:tc>
      </w:tr>
      <w:tr>
        <w:tc>
          <w:tcPr>
            <w:tcW w:w="3120" w:type="dxa"/>
          </w:tcPr>
          <w:p>
            <w:pPr>
              <w:pStyle w:val="Compact"/>
              <w:jc w:val="left"/>
            </w:pPr>
            <w:r>
              <w:rPr>
                <w:rStyle w:val="VerbatimChar"/>
              </w:rPr>
              <w:t xml:space="preserve">requirements.txt</w:t>
            </w:r>
            <w:r>
              <w:t xml:space="preserve"> </w:t>
            </w:r>
            <w:r>
              <w:t xml:space="preserve">used invalid encoding and ended with an incomplete package</w:t>
            </w:r>
          </w:p>
        </w:tc>
        <w:tc>
          <w:tcPr>
            <w:tcW w:w="3120" w:type="dxa"/>
          </w:tcPr>
          <w:p>
            <w:pPr>
              <w:pStyle w:val="Compact"/>
              <w:jc w:val="left"/>
            </w:pPr>
            <w:r>
              <w:t xml:space="preserve">Backend setup/CI could fail</w:t>
            </w:r>
          </w:p>
        </w:tc>
        <w:tc>
          <w:tcPr>
            <w:tcW w:w="3120" w:type="dxa"/>
          </w:tcPr>
          <w:p>
            <w:pPr>
              <w:pStyle w:val="Compact"/>
              <w:jc w:val="left"/>
            </w:pPr>
            <w:r>
              <w:t xml:space="preserve">Corrected to UTF-8 with explicit runtime/test dependencies</w:t>
            </w:r>
          </w:p>
        </w:tc>
      </w:tr>
      <w:tr>
        <w:tc>
          <w:tcPr>
            <w:tcW w:w="3120" w:type="dxa"/>
          </w:tcPr>
          <w:p>
            <w:pPr>
              <w:pStyle w:val="Compact"/>
              <w:jc w:val="left"/>
            </w:pPr>
            <w:r>
              <w:rPr>
                <w:rStyle w:val="VerbatimChar"/>
              </w:rPr>
              <w:t xml:space="preserve">package.json</w:t>
            </w:r>
            <w:r>
              <w:t xml:space="preserve"> </w:t>
            </w:r>
            <w:r>
              <w:t xml:space="preserve">lacked test scripts</w:t>
            </w:r>
          </w:p>
        </w:tc>
        <w:tc>
          <w:tcPr>
            <w:tcW w:w="3120" w:type="dxa"/>
          </w:tcPr>
          <w:p>
            <w:pPr>
              <w:pStyle w:val="Compact"/>
              <w:jc w:val="left"/>
            </w:pPr>
            <w:r>
              <w:t xml:space="preserve">README commands were not reproducible</w:t>
            </w:r>
          </w:p>
        </w:tc>
        <w:tc>
          <w:tcPr>
            <w:tcW w:w="3120" w:type="dxa"/>
          </w:tcPr>
          <w:p>
            <w:pPr>
              <w:pStyle w:val="Compact"/>
              <w:jc w:val="left"/>
            </w:pPr>
            <w:r>
              <w:t xml:space="preserve">Added</w:t>
            </w:r>
            <w:r>
              <w:t xml:space="preserve"> </w:t>
            </w:r>
            <w:r>
              <w:rPr>
                <w:rStyle w:val="VerbatimChar"/>
              </w:rPr>
              <w:t xml:space="preserve">test</w:t>
            </w:r>
            <w:r>
              <w:t xml:space="preserve"> </w:t>
            </w:r>
            <w:r>
              <w:t xml:space="preserve">and</w:t>
            </w:r>
            <w:r>
              <w:t xml:space="preserve"> </w:t>
            </w:r>
            <w:r>
              <w:rPr>
                <w:rStyle w:val="VerbatimChar"/>
              </w:rPr>
              <w:t xml:space="preserve">test:e2e</w:t>
            </w:r>
            <w:r>
              <w:t xml:space="preserve"> </w:t>
            </w:r>
            <w:r>
              <w:t xml:space="preserve">scripts</w:t>
            </w:r>
          </w:p>
        </w:tc>
      </w:tr>
      <w:tr>
        <w:tc>
          <w:tcPr>
            <w:tcW w:w="3120" w:type="dxa"/>
          </w:tcPr>
          <w:p>
            <w:pPr>
              <w:pStyle w:val="Compact"/>
              <w:jc w:val="left"/>
            </w:pPr>
            <w:r>
              <w:t xml:space="preserve">CI checked only frontend tests</w:t>
            </w:r>
          </w:p>
        </w:tc>
        <w:tc>
          <w:tcPr>
            <w:tcW w:w="3120" w:type="dxa"/>
          </w:tcPr>
          <w:p>
            <w:pPr>
              <w:pStyle w:val="Compact"/>
              <w:jc w:val="left"/>
            </w:pPr>
            <w:r>
              <w:t xml:space="preserve">Rubric evidence did not cover backend or production build</w:t>
            </w:r>
          </w:p>
        </w:tc>
        <w:tc>
          <w:tcPr>
            <w:tcW w:w="3120" w:type="dxa"/>
          </w:tcPr>
          <w:p>
            <w:pPr>
              <w:pStyle w:val="Compact"/>
              <w:jc w:val="left"/>
            </w:pPr>
            <w:r>
              <w:t xml:space="preserve">Added backend test job and frontend build step</w:t>
            </w:r>
          </w:p>
        </w:tc>
      </w:tr>
      <w:tr>
        <w:tc>
          <w:tcPr>
            <w:tcW w:w="3120" w:type="dxa"/>
          </w:tcPr>
          <w:p>
            <w:pPr>
              <w:pStyle w:val="Compact"/>
              <w:jc w:val="left"/>
            </w:pPr>
            <w:r>
              <w:t xml:space="preserve">Existing design/testing document described completed work as pending</w:t>
            </w:r>
          </w:p>
        </w:tc>
        <w:tc>
          <w:tcPr>
            <w:tcW w:w="3120" w:type="dxa"/>
          </w:tcPr>
          <w:p>
            <w:pPr>
              <w:pStyle w:val="Compact"/>
              <w:jc w:val="left"/>
            </w:pPr>
            <w:r>
              <w:t xml:space="preserve">Submission evidence contradicted repository</w:t>
            </w:r>
          </w:p>
        </w:tc>
        <w:tc>
          <w:tcPr>
            <w:tcW w:w="3120" w:type="dxa"/>
          </w:tcPr>
          <w:p>
            <w:pPr>
              <w:pStyle w:val="Compact"/>
              <w:jc w:val="left"/>
            </w:pPr>
            <w:r>
              <w:t xml:space="preserve">Documentation revision required/completed with current status</w:t>
            </w:r>
          </w:p>
        </w:tc>
      </w:tr>
      <w:tr>
        <w:tc>
          <w:tcPr>
            <w:tcW w:w="3120" w:type="dxa"/>
          </w:tcPr>
          <w:p>
            <w:pPr>
              <w:pStyle w:val="Compact"/>
              <w:jc w:val="left"/>
            </w:pPr>
            <w:r>
              <w:t xml:space="preserve">ESLint reports React/hook findings</w:t>
            </w:r>
          </w:p>
        </w:tc>
        <w:tc>
          <w:tcPr>
            <w:tcW w:w="3120" w:type="dxa"/>
          </w:tcPr>
          <w:p>
            <w:pPr>
              <w:pStyle w:val="Compact"/>
              <w:jc w:val="left"/>
            </w:pPr>
            <w:r>
              <w:t xml:space="preserve">Quality gate is not clean</w:t>
            </w:r>
          </w:p>
        </w:tc>
        <w:tc>
          <w:tcPr>
            <w:tcW w:w="3120" w:type="dxa"/>
          </w:tcPr>
          <w:p>
            <w:pPr>
              <w:pStyle w:val="Compact"/>
              <w:jc w:val="left"/>
            </w:pPr>
            <w:r>
              <w:t xml:space="preserve">Must be fixed before adding lint to required green CI</w:t>
            </w:r>
          </w:p>
        </w:tc>
      </w:tr>
    </w:tbl>
    <w:bookmarkEnd w:id="66"/>
    <w:bookmarkStart w:id="67" w:name="final-evidence-gate"/>
    <w:p>
      <w:pPr>
        <w:pStyle w:val="Heading2"/>
      </w:pPr>
      <w:r>
        <w:rPr>
          <w:rStyle w:val="SectionNumber"/>
        </w:rPr>
        <w:t xml:space="preserve">6.9</w:t>
      </w:r>
      <w:r>
        <w:tab/>
      </w:r>
      <w:r>
        <w:t xml:space="preserve">9. Final evidence gate</w:t>
      </w:r>
    </w:p>
    <w:p>
      <w:pPr>
        <w:pStyle w:val="FirstParagraph"/>
      </w:pPr>
      <w:r>
        <w:t xml:space="preserve">Before submission:</w:t>
      </w:r>
    </w:p>
    <w:p>
      <w:pPr>
        <w:numPr>
          <w:ilvl w:val="0"/>
          <w:numId w:val="1011"/>
        </w:numPr>
        <w:pStyle w:val="Compact"/>
      </w:pPr>
      <w:r>
        <w:t xml:space="preserve">GitHub Actions is green for backend tests, frontend tests, build, and Playwright.</w:t>
      </w:r>
    </w:p>
    <w:p>
      <w:pPr>
        <w:numPr>
          <w:ilvl w:val="0"/>
          <w:numId w:val="1011"/>
        </w:numPr>
        <w:pStyle w:val="Compact"/>
      </w:pPr>
      <w:r>
        <w:t xml:space="preserve">ESLint errors are fixed and lint is added to CI.</w:t>
      </w:r>
    </w:p>
    <w:p>
      <w:pPr>
        <w:numPr>
          <w:ilvl w:val="0"/>
          <w:numId w:val="1011"/>
        </w:numPr>
        <w:pStyle w:val="Compact"/>
      </w:pPr>
      <w:r>
        <w:t xml:space="preserve">The exact CI run is linked from the submission evidence.</w:t>
      </w:r>
    </w:p>
    <w:p>
      <w:pPr>
        <w:numPr>
          <w:ilvl w:val="0"/>
          <w:numId w:val="1011"/>
        </w:numPr>
        <w:pStyle w:val="Compact"/>
      </w:pPr>
      <w:r>
        <w:t xml:space="preserve">Manual/UAT records contain tester/date, expected result, actual result, and status.</w:t>
      </w:r>
    </w:p>
    <w:p>
      <w:pPr>
        <w:numPr>
          <w:ilvl w:val="0"/>
          <w:numId w:val="1011"/>
        </w:numPr>
        <w:pStyle w:val="Compact"/>
      </w:pPr>
      <w:r>
        <w:t xml:space="preserve">Performance claims include sample size and measurement method.</w:t>
      </w:r>
    </w:p>
    <w:p>
      <w:pPr>
        <w:numPr>
          <w:ilvl w:val="0"/>
          <w:numId w:val="1011"/>
        </w:numPr>
        <w:pStyle w:val="Compact"/>
      </w:pPr>
      <w:r>
        <w:t xml:space="preserve">No pending test is described as passed.</w:t>
      </w:r>
    </w:p>
    <w:bookmarkEnd w:id="67"/>
    <w:bookmarkEnd w:id="68"/>
    <w:bookmarkStart w:id="76" w:name="security-and-privacy"/>
    <w:p>
      <w:pPr>
        <w:pStyle w:val="Heading1"/>
      </w:pPr>
      <w:r>
        <w:rPr>
          <w:rStyle w:val="SectionNumber"/>
        </w:rPr>
        <w:t xml:space="preserve">7</w:t>
      </w:r>
      <w:r>
        <w:tab/>
      </w:r>
      <w:r>
        <w:t xml:space="preserve">Security and Privacy</w:t>
      </w:r>
    </w:p>
    <w:bookmarkStart w:id="69" w:name="scope-1"/>
    <w:p>
      <w:pPr>
        <w:pStyle w:val="Heading2"/>
      </w:pPr>
      <w:r>
        <w:rPr>
          <w:rStyle w:val="SectionNumber"/>
        </w:rPr>
        <w:t xml:space="preserve">7.1</w:t>
      </w:r>
      <w:r>
        <w:tab/>
      </w:r>
      <w:r>
        <w:t xml:space="preserve">Scope</w:t>
      </w:r>
    </w:p>
    <w:p>
      <w:pPr>
        <w:pStyle w:val="FirstParagraph"/>
      </w:pPr>
      <w:r>
        <w:t xml:space="preserve">This system is an educational Capstone prototype. It must use simulated/test information only. It is not approved for production telecom credentials, customer records, or network control.</w:t>
      </w:r>
    </w:p>
    <w:bookmarkEnd w:id="69"/>
    <w:bookmarkStart w:id="70" w:name="implemented-safeguards"/>
    <w:p>
      <w:pPr>
        <w:pStyle w:val="Heading2"/>
      </w:pPr>
      <w:r>
        <w:rPr>
          <w:rStyle w:val="SectionNumber"/>
        </w:rPr>
        <w:t xml:space="preserve">7.2</w:t>
      </w:r>
      <w:r>
        <w:tab/>
      </w:r>
      <w:r>
        <w:t xml:space="preserve">Implemented safeguards</w:t>
      </w:r>
    </w:p>
    <w:p>
      <w:pPr>
        <w:numPr>
          <w:ilvl w:val="0"/>
          <w:numId w:val="1012"/>
        </w:numPr>
        <w:pStyle w:val="Compact"/>
      </w:pPr>
      <w:r>
        <w:rPr>
          <w:rStyle w:val="VerbatimChar"/>
        </w:rPr>
        <w:t xml:space="preserve">.env</w:t>
      </w:r>
      <w:r>
        <w:t xml:space="preserve"> </w:t>
      </w:r>
      <w:r>
        <w:t xml:space="preserve">files, local SQLite databases, Chroma storage, dependency folders, and test artifacts are ignored by Git.</w:t>
      </w:r>
    </w:p>
    <w:p>
      <w:pPr>
        <w:numPr>
          <w:ilvl w:val="0"/>
          <w:numId w:val="1012"/>
        </w:numPr>
        <w:pStyle w:val="Compact"/>
      </w:pPr>
      <w:r>
        <w:t xml:space="preserve">Groq and staff credentials can be supplied through environment variables.</w:t>
      </w:r>
    </w:p>
    <w:p>
      <w:pPr>
        <w:numPr>
          <w:ilvl w:val="0"/>
          <w:numId w:val="1012"/>
        </w:numPr>
        <w:pStyle w:val="Compact"/>
      </w:pPr>
      <w:r>
        <w:t xml:space="preserve">Allowed browser origins can be restricted through</w:t>
      </w:r>
      <w:r>
        <w:t xml:space="preserve"> </w:t>
      </w:r>
      <w:r>
        <w:rPr>
          <w:rStyle w:val="VerbatimChar"/>
        </w:rPr>
        <w:t xml:space="preserve">ALLOWED_ORIGINS</w:t>
      </w:r>
      <w:r>
        <w:t xml:space="preserve">.</w:t>
      </w:r>
    </w:p>
    <w:p>
      <w:pPr>
        <w:numPr>
          <w:ilvl w:val="0"/>
          <w:numId w:val="1012"/>
        </w:numPr>
        <w:pStyle w:val="Compact"/>
      </w:pPr>
      <w:r>
        <w:t xml:space="preserve">Pydantic validates request shapes and important field lengths.</w:t>
      </w:r>
    </w:p>
    <w:p>
      <w:pPr>
        <w:numPr>
          <w:ilvl w:val="0"/>
          <w:numId w:val="1012"/>
        </w:numPr>
        <w:pStyle w:val="Compact"/>
      </w:pPr>
      <w:r>
        <w:t xml:space="preserve">Invalid login returns a generic error instead of identifying whether the username exists.</w:t>
      </w:r>
    </w:p>
    <w:p>
      <w:pPr>
        <w:numPr>
          <w:ilvl w:val="0"/>
          <w:numId w:val="1012"/>
        </w:numPr>
        <w:pStyle w:val="Compact"/>
      </w:pPr>
      <w:r>
        <w:t xml:space="preserve">Administrative actions produce system-log records in selected workflows.</w:t>
      </w:r>
    </w:p>
    <w:p>
      <w:pPr>
        <w:numPr>
          <w:ilvl w:val="0"/>
          <w:numId w:val="1012"/>
        </w:numPr>
        <w:pStyle w:val="Compact"/>
      </w:pPr>
      <w:r>
        <w:t xml:space="preserve">The repository includes</w:t>
      </w:r>
      <w:r>
        <w:t xml:space="preserve"> </w:t>
      </w:r>
      <w:r>
        <w:rPr>
          <w:rStyle w:val="VerbatimChar"/>
        </w:rPr>
        <w:t xml:space="preserve">.env.example</w:t>
      </w:r>
      <w:r>
        <w:t xml:space="preserve"> </w:t>
      </w:r>
      <w:r>
        <w:t xml:space="preserve">with placeholders rather than secrets.</w:t>
      </w:r>
    </w:p>
    <w:bookmarkEnd w:id="70"/>
    <w:bookmarkStart w:id="71" w:name="known-limitations"/>
    <w:p>
      <w:pPr>
        <w:pStyle w:val="Heading2"/>
      </w:pPr>
      <w:r>
        <w:rPr>
          <w:rStyle w:val="SectionNumber"/>
        </w:rPr>
        <w:t xml:space="preserve">7.3</w:t>
      </w:r>
      <w:r>
        <w:tab/>
      </w:r>
      <w:r>
        <w:t xml:space="preserve">Known limitations</w:t>
      </w:r>
    </w:p>
    <w:p>
      <w:pPr>
        <w:pStyle w:val="FirstParagraph"/>
      </w:pPr>
      <w:r>
        <w:t xml:space="preserve">The following are explicit prototype limitations:</w:t>
      </w:r>
    </w:p>
    <w:p>
      <w:pPr>
        <w:numPr>
          <w:ilvl w:val="0"/>
          <w:numId w:val="1013"/>
        </w:numPr>
        <w:pStyle w:val="Compact"/>
      </w:pPr>
      <w:r>
        <w:t xml:space="preserve">Passwords are currently stored and compared in plain text.</w:t>
      </w:r>
    </w:p>
    <w:p>
      <w:pPr>
        <w:numPr>
          <w:ilvl w:val="0"/>
          <w:numId w:val="1013"/>
        </w:numPr>
        <w:pStyle w:val="Compact"/>
      </w:pPr>
      <w:r>
        <w:t xml:space="preserve">Login does not issue a signed session or access token.</w:t>
      </w:r>
    </w:p>
    <w:p>
      <w:pPr>
        <w:numPr>
          <w:ilvl w:val="0"/>
          <w:numId w:val="1013"/>
        </w:numPr>
        <w:pStyle w:val="Compact"/>
      </w:pPr>
      <w:r>
        <w:t xml:space="preserve">Backend endpoints do not enforce role-based authorization dependencies.</w:t>
      </w:r>
    </w:p>
    <w:p>
      <w:pPr>
        <w:numPr>
          <w:ilvl w:val="0"/>
          <w:numId w:val="1013"/>
        </w:numPr>
        <w:pStyle w:val="Compact"/>
      </w:pPr>
      <w:r>
        <w:t xml:space="preserve">Frontend routes and stored role information are usability controls, not a secure authorization boundary.</w:t>
      </w:r>
    </w:p>
    <w:p>
      <w:pPr>
        <w:numPr>
          <w:ilvl w:val="0"/>
          <w:numId w:val="1013"/>
        </w:numPr>
        <w:pStyle w:val="Compact"/>
      </w:pPr>
      <w:r>
        <w:t xml:space="preserve">There is no rate limiting, account lockout, CSRF design, security header policy, or formal input-malware scanning.</w:t>
      </w:r>
    </w:p>
    <w:p>
      <w:pPr>
        <w:numPr>
          <w:ilvl w:val="0"/>
          <w:numId w:val="1013"/>
        </w:numPr>
        <w:pStyle w:val="Compact"/>
      </w:pPr>
      <w:r>
        <w:t xml:space="preserve">SQLite and local vector storage do not provide production-grade encryption, backup, multi-instance consistency, or durability by themselves.</w:t>
      </w:r>
    </w:p>
    <w:p>
      <w:pPr>
        <w:numPr>
          <w:ilvl w:val="0"/>
          <w:numId w:val="1013"/>
        </w:numPr>
        <w:pStyle w:val="Compact"/>
      </w:pPr>
      <w:r>
        <w:t xml:space="preserve">Uploaded documents should be trusted test files only.</w:t>
      </w:r>
    </w:p>
    <w:p>
      <w:pPr>
        <w:pStyle w:val="FirstParagraph"/>
      </w:pPr>
      <w:r>
        <w:t xml:space="preserve">These limitations mean the deployed prototype must not hold sensitive or real customer data.</w:t>
      </w:r>
    </w:p>
    <w:bookmarkEnd w:id="71"/>
    <w:bookmarkStart w:id="72" w:name="secret-management-rules"/>
    <w:p>
      <w:pPr>
        <w:pStyle w:val="Heading2"/>
      </w:pPr>
      <w:r>
        <w:rPr>
          <w:rStyle w:val="SectionNumber"/>
        </w:rPr>
        <w:t xml:space="preserve">7.4</w:t>
      </w:r>
      <w:r>
        <w:tab/>
      </w:r>
      <w:r>
        <w:t xml:space="preserve">Secret-management rules</w:t>
      </w:r>
    </w:p>
    <w:p>
      <w:pPr>
        <w:numPr>
          <w:ilvl w:val="0"/>
          <w:numId w:val="1014"/>
        </w:numPr>
        <w:pStyle w:val="Compact"/>
      </w:pPr>
      <w:r>
        <w:t xml:space="preserve">Never commit</w:t>
      </w:r>
      <w:r>
        <w:t xml:space="preserve"> </w:t>
      </w:r>
      <w:r>
        <w:rPr>
          <w:rStyle w:val="VerbatimChar"/>
        </w:rPr>
        <w:t xml:space="preserve">.env</w:t>
      </w:r>
      <w:r>
        <w:t xml:space="preserve">, API keys, real passwords, database files, or exported customer data.</w:t>
      </w:r>
    </w:p>
    <w:p>
      <w:pPr>
        <w:numPr>
          <w:ilvl w:val="0"/>
          <w:numId w:val="1014"/>
        </w:numPr>
        <w:pStyle w:val="Compact"/>
      </w:pPr>
      <w:r>
        <w:t xml:space="preserve">Rotate a key immediately if it appears in Git history or a screenshot.</w:t>
      </w:r>
    </w:p>
    <w:p>
      <w:pPr>
        <w:numPr>
          <w:ilvl w:val="0"/>
          <w:numId w:val="1014"/>
        </w:numPr>
        <w:pStyle w:val="Compact"/>
      </w:pPr>
      <w:r>
        <w:t xml:space="preserve">Configure deployment secrets in Render environment settings.</w:t>
      </w:r>
    </w:p>
    <w:p>
      <w:pPr>
        <w:numPr>
          <w:ilvl w:val="0"/>
          <w:numId w:val="1014"/>
        </w:numPr>
        <w:pStyle w:val="Compact"/>
      </w:pPr>
      <w:r>
        <w:t xml:space="preserve">Use separate development and deployment credentials.</w:t>
      </w:r>
    </w:p>
    <w:p>
      <w:pPr>
        <w:numPr>
          <w:ilvl w:val="0"/>
          <w:numId w:val="1014"/>
        </w:numPr>
        <w:pStyle w:val="Compact"/>
      </w:pPr>
      <w:r>
        <w:t xml:space="preserve">Verify tracked files before submission with</w:t>
      </w:r>
      <w:r>
        <w:t xml:space="preserve"> </w:t>
      </w:r>
      <w:r>
        <w:rPr>
          <w:rStyle w:val="VerbatimChar"/>
        </w:rPr>
        <w:t xml:space="preserve">git ls-files | grep -E '(^|/)\.env|\.db$'</w:t>
      </w:r>
      <w:r>
        <w:t xml:space="preserve">.</w:t>
      </w:r>
    </w:p>
    <w:bookmarkEnd w:id="72"/>
    <w:bookmarkStart w:id="73" w:name="production-hardening-roadmap"/>
    <w:p>
      <w:pPr>
        <w:pStyle w:val="Heading2"/>
      </w:pPr>
      <w:r>
        <w:rPr>
          <w:rStyle w:val="SectionNumber"/>
        </w:rPr>
        <w:t xml:space="preserve">7.5</w:t>
      </w:r>
      <w:r>
        <w:tab/>
      </w:r>
      <w:r>
        <w:t xml:space="preserve">Production hardening roadmap</w:t>
      </w:r>
    </w:p>
    <w:p>
      <w:pPr>
        <w:pStyle w:val="FirstParagraph"/>
      </w:pPr>
      <w:r>
        <w:t xml:space="preserve">Before any real-world use:</w:t>
      </w:r>
    </w:p>
    <w:p>
      <w:pPr>
        <w:numPr>
          <w:ilvl w:val="0"/>
          <w:numId w:val="1015"/>
        </w:numPr>
        <w:pStyle w:val="Compact"/>
      </w:pPr>
      <w:r>
        <w:t xml:space="preserve">hash passwords with Argon2 or bcrypt and unique salts;</w:t>
      </w:r>
    </w:p>
    <w:p>
      <w:pPr>
        <w:numPr>
          <w:ilvl w:val="0"/>
          <w:numId w:val="1015"/>
        </w:numPr>
        <w:pStyle w:val="Compact"/>
      </w:pPr>
      <w:r>
        <w:t xml:space="preserve">implement signed, expiring authentication tokens or a managed identity provider;</w:t>
      </w:r>
    </w:p>
    <w:p>
      <w:pPr>
        <w:numPr>
          <w:ilvl w:val="0"/>
          <w:numId w:val="1015"/>
        </w:numPr>
        <w:pStyle w:val="Compact"/>
      </w:pPr>
      <w:r>
        <w:t xml:space="preserve">enforce roles on every protected backend endpoint;</w:t>
      </w:r>
    </w:p>
    <w:p>
      <w:pPr>
        <w:numPr>
          <w:ilvl w:val="0"/>
          <w:numId w:val="1015"/>
        </w:numPr>
        <w:pStyle w:val="Compact"/>
      </w:pPr>
      <w:r>
        <w:t xml:space="preserve">use PostgreSQL with encrypted connections, backups, and least-privilege credentials;</w:t>
      </w:r>
    </w:p>
    <w:p>
      <w:pPr>
        <w:numPr>
          <w:ilvl w:val="0"/>
          <w:numId w:val="1015"/>
        </w:numPr>
        <w:pStyle w:val="Compact"/>
      </w:pPr>
      <w:r>
        <w:t xml:space="preserve">store documents and vector data in durable managed services;</w:t>
      </w:r>
    </w:p>
    <w:p>
      <w:pPr>
        <w:numPr>
          <w:ilvl w:val="0"/>
          <w:numId w:val="1015"/>
        </w:numPr>
        <w:pStyle w:val="Compact"/>
      </w:pPr>
      <w:r>
        <w:t xml:space="preserve">validate file type, size, content, and malware status;</w:t>
      </w:r>
    </w:p>
    <w:p>
      <w:pPr>
        <w:numPr>
          <w:ilvl w:val="0"/>
          <w:numId w:val="1015"/>
        </w:numPr>
        <w:pStyle w:val="Compact"/>
      </w:pPr>
      <w:r>
        <w:t xml:space="preserve">add rate limiting, structured audit logging, monitoring, and incident alerts;</w:t>
      </w:r>
    </w:p>
    <w:p>
      <w:pPr>
        <w:numPr>
          <w:ilvl w:val="0"/>
          <w:numId w:val="1015"/>
        </w:numPr>
        <w:pStyle w:val="Compact"/>
      </w:pPr>
      <w:r>
        <w:t xml:space="preserve">implement data classification, retention, deletion, consent, and privacy review;</w:t>
      </w:r>
    </w:p>
    <w:p>
      <w:pPr>
        <w:numPr>
          <w:ilvl w:val="0"/>
          <w:numId w:val="1015"/>
        </w:numPr>
        <w:pStyle w:val="Compact"/>
      </w:pPr>
      <w:r>
        <w:t xml:space="preserve">conduct dependency scanning, SAST, DAST, and penetration testing;</w:t>
      </w:r>
    </w:p>
    <w:p>
      <w:pPr>
        <w:numPr>
          <w:ilvl w:val="0"/>
          <w:numId w:val="1015"/>
        </w:numPr>
        <w:pStyle w:val="Compact"/>
      </w:pPr>
      <w:r>
        <w:t xml:space="preserve">deploy behind HTTPS with explicit security headers and restricted CORS.</w:t>
      </w:r>
    </w:p>
    <w:bookmarkEnd w:id="73"/>
    <w:bookmarkStart w:id="74" w:name="responsible-ai-controls"/>
    <w:p>
      <w:pPr>
        <w:pStyle w:val="Heading2"/>
      </w:pPr>
      <w:r>
        <w:rPr>
          <w:rStyle w:val="SectionNumber"/>
        </w:rPr>
        <w:t xml:space="preserve">7.6</w:t>
      </w:r>
      <w:r>
        <w:tab/>
      </w:r>
      <w:r>
        <w:t xml:space="preserve">Responsible AI controls</w:t>
      </w:r>
    </w:p>
    <w:p>
      <w:pPr>
        <w:numPr>
          <w:ilvl w:val="0"/>
          <w:numId w:val="1016"/>
        </w:numPr>
        <w:pStyle w:val="Compact"/>
      </w:pPr>
      <w:r>
        <w:t xml:space="preserve">Enu is instructed to use retrieved context and to acknowledge insufficient evidence.</w:t>
      </w:r>
    </w:p>
    <w:p>
      <w:pPr>
        <w:numPr>
          <w:ilvl w:val="0"/>
          <w:numId w:val="1016"/>
        </w:numPr>
        <w:pStyle w:val="Compact"/>
      </w:pPr>
      <w:r>
        <w:t xml:space="preserve">Sources and confidence information are exposed where available.</w:t>
      </w:r>
    </w:p>
    <w:p>
      <w:pPr>
        <w:numPr>
          <w:ilvl w:val="0"/>
          <w:numId w:val="1016"/>
        </w:numPr>
        <w:pStyle w:val="Compact"/>
      </w:pPr>
      <w:r>
        <w:t xml:space="preserve">A deterministic approved-knowledge path reduces unnecessary generation.</w:t>
      </w:r>
    </w:p>
    <w:p>
      <w:pPr>
        <w:numPr>
          <w:ilvl w:val="0"/>
          <w:numId w:val="1016"/>
        </w:numPr>
        <w:pStyle w:val="Compact"/>
      </w:pPr>
      <w:r>
        <w:t xml:space="preserve">Unresolved issues can be escalated to human support.</w:t>
      </w:r>
    </w:p>
    <w:p>
      <w:pPr>
        <w:numPr>
          <w:ilvl w:val="0"/>
          <w:numId w:val="1016"/>
        </w:numPr>
        <w:pStyle w:val="Compact"/>
      </w:pPr>
      <w:r>
        <w:t xml:space="preserve">Source accuracy and answer quality must be tested with representative telecom questions.</w:t>
      </w:r>
    </w:p>
    <w:p>
      <w:pPr>
        <w:numPr>
          <w:ilvl w:val="0"/>
          <w:numId w:val="1016"/>
        </w:numPr>
        <w:pStyle w:val="Compact"/>
      </w:pPr>
      <w:r>
        <w:t xml:space="preserve">AI output must not be treated as authorization to change a live network.</w:t>
      </w:r>
    </w:p>
    <w:bookmarkEnd w:id="74"/>
    <w:bookmarkStart w:id="75" w:name="reporting-a-problem"/>
    <w:p>
      <w:pPr>
        <w:pStyle w:val="Heading2"/>
      </w:pPr>
      <w:r>
        <w:rPr>
          <w:rStyle w:val="SectionNumber"/>
        </w:rPr>
        <w:t xml:space="preserve">7.7</w:t>
      </w:r>
      <w:r>
        <w:tab/>
      </w:r>
      <w:r>
        <w:t xml:space="preserve">Reporting a problem</w:t>
      </w:r>
    </w:p>
    <w:p>
      <w:pPr>
        <w:pStyle w:val="FirstParagraph"/>
      </w:pPr>
      <w:r>
        <w:t xml:space="preserve">For this academic repository, report security concerns privately to the repository owner rather than opening an issue containing credentials or sensitive data.</w:t>
      </w:r>
    </w:p>
    <w:bookmarkEnd w:id="75"/>
    <w:bookmarkEnd w:id="76"/>
    <w:sectPr>
      <w:pgMar w:top="1440" w:right="1440" w:bottom="1440" w:lef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s://telecom-support-ai-api.onrender.com/docs" TargetMode="External"/><Relationship Id="rId28" Type="http://schemas.openxmlformats.org/officeDocument/2006/relationships/hyperlink" Target="https://telecom-support-ai-api.onrender.com/health" TargetMode="External"/><Relationship Id="rId27" Type="http://schemas.openxmlformats.org/officeDocument/2006/relationships/hyperlink" Target="https://telecom-support-ai-frontend.onrender.com" TargetMode="External"/></Relationships>
</file>

<file path=word/_rels/footnotes.xml.rels><?xml version='1.0' encoding='UTF-8' standalone='yes'?>
<Relationships xmlns="http://schemas.openxmlformats.org/package/2006/relationships"><Relationship Id="rId29" Type="http://schemas.openxmlformats.org/officeDocument/2006/relationships/hyperlink" Target="https://telecom-support-ai-api.onrender.com/docs" TargetMode="External"/><Relationship Id="rId28" Type="http://schemas.openxmlformats.org/officeDocument/2006/relationships/hyperlink" Target="https://telecom-support-ai-api.onrender.com/health" TargetMode="External"/><Relationship Id="rId27" Type="http://schemas.openxmlformats.org/officeDocument/2006/relationships/hyperlink" Target="https://telecom-support-ai-frontend.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2026-08-31T07:24:08Z</dcterms:created>
  <dcterms:modified xsi:type="dcterms:W3CDTF">2026-08-31T07:24:08Z</dcterms:modified>
</cp:coreProperties>
</file>

<file path=docProps/custom.xml><?xml version="1.0" encoding="utf-8"?>
<Properties xmlns="http://schemas.openxmlformats.org/officeDocument/2006/custom-properties" xmlns:vt="http://schemas.openxmlformats.org/officeDocument/2006/docPropsVTypes"/>
</file>