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G4-WATCH</w:t>
      </w:r>
    </w:p>
    <w:p>
      <w:pPr>
        <w:pStyle w:val="Heading1"/>
      </w:pPr>
      <w:r>
        <w:t>Document Understanding Report</w:t>
      </w:r>
    </w:p>
    <w:p>
      <w:pPr>
        <w:pStyle w:val="BlockText"/>
      </w:pPr>
      <w:r>
        <w:t>Status: Architecture review — the system is largely built; this documents what the framework asks for</w:t>
        <w:br/>
        <w:t>Purpose: Structured interpretation of G4_WATCH_Concept_Paper_v2 and the NIVEDI Research Framework, with every scientific assumption and implementation decision made explicit</w:t>
        <w:br/>
        <w:t>Repository state: commit 17d6484 on main · 4 September 2026</w:t>
        <w:br/>
        <w:t>Provenance tags: [MEASURED] read from the repository at generation time · [EXTRACTED] from Concept Paper v2 / Research Framework · [ENGINEERING RECOMMENDATION] a design decision for this build.</w:t>
      </w:r>
    </w:p>
    <w:p>
      <w:pPr>
        <w:pStyle w:val="Heading2"/>
      </w:pPr>
      <w:r>
        <w:t>1.1 Core Purpose</w:t>
      </w:r>
    </w:p>
    <w:p>
      <w:pPr>
        <w:pStyle w:val="FirstParagraph"/>
      </w:pPr>
      <w:r>
        <w:t>G4-WATCH is a genomic surveillance framework that asks whether G-quadruplex (G4) structural elements in livestock virus genomes carry early-warning signal about which viral lineages are about to expand.</w:t>
      </w:r>
    </w:p>
    <w:p>
      <w:pPr>
        <w:pStyle w:val="BodyText"/>
      </w:pPr>
      <w:r>
        <w:t>It is not a diagnostic, not a forecasting system, and not a generic bioinformatics pipeline runner. It is a hypothesis-testing instrument with a surveillance layer attached, and the distinction governs the entire architecture: the surveillance layer is not permitted to run until the underlying hypothesis has been tested and supported on the same corpus.</w:t>
      </w:r>
    </w:p>
    <w:p>
      <w:pPr>
        <w:pStyle w:val="BodyText"/>
      </w:pPr>
      <w:r>
        <w:t>The framework's own scope note is explicit that forecasting and true prediction are out of scope. What is in scope is detection: given a window of sequenced genomes, does a composite score built from G4 features rise before a lineage expands?</w:t>
      </w:r>
    </w:p>
    <w:p>
      <w:pPr>
        <w:spacing w:before="140" w:after="180"/>
        <w:ind w:left="173"/>
        <w:pBdr>
          <w:left w:val="single" w:sz="18" w:color="C53030"/>
        </w:pBdr>
      </w:pPr>
      <w:r>
        <w:rPr>
          <w:b/>
          <w:color w:val="C53030"/>
          <w:sz w:val="17"/>
        </w:rPr>
        <w:t xml:space="preserve">THE FAILURE MODE THIS DESIGN EXISTS TO PREVENT  </w:t>
      </w:r>
      <w:r>
        <w:rPr>
          <w:sz w:val="18"/>
        </w:rPr>
        <w:t>A pipeline that computes a plausible-looking score on any corpus handed to it, whether or not the biology underneath has been established. Every gate, floor and refusal in this system exists to make that outcome impossible rather than merely discouraged.</w:t>
      </w:r>
    </w:p>
    <w:p>
      <w:pPr>
        <w:pStyle w:val="Heading2"/>
      </w:pPr>
      <w:r>
        <w:t>1.2 Architectural Principle</w:t>
      </w:r>
    </w:p>
    <w:p>
      <w:pPr>
        <w:pStyle w:val="Heading3"/>
      </w:pPr>
      <w:r>
        <w:t>Test First → Gate → Only Then Score</w:t>
      </w:r>
    </w:p>
    <w:p>
      <w:pPr>
        <w:pStyle w:val="BodyText"/>
      </w:pPr>
      <w:r>
        <w:t>The pipeline is split at a hard boundary. Stages 0 through 4.5 establish whether the D.H1 hypothesis holds for a given pathogen. Stages 5 and 6 produce surveillance output. The second half refuses to execute until the first half has recorded a SUPPORTED verdict in an append-only ledger.</w:t>
      </w:r>
    </w:p>
    <w:p>
      <w:pPr>
        <w:pStyle w:val="SourceCode"/>
      </w:pPr>
      <w:r>
        <w:t xml:space="preserve"> STAGE 0    Atlas construction        G4 prediction over the reference genome</w:t>
        <w:br/>
        <w:t xml:space="preserve"> STAGE 1    Sequence QC + alignment   reference-pinned, --keeplength</w:t>
        <w:br/>
        <w:t xml:space="preserve"> STAGE 1.5  Recombination screen      mandatory, cannot be disabled by config</w:t>
        <w:br/>
        <w:t xml:space="preserve"> STAGE 2    Phylogenetics             ML tree, time tree, ancestral states</w:t>
        <w:br/>
        <w:t xml:space="preserve"> STAGE 3    Variant calling           from the alignment, not from reads</w:t>
        <w:br/>
        <w:t xml:space="preserve"> STAGE 4    Locus metrics             disruption vs GC-matched controls</w:t>
        <w:br/>
        <w:t xml:space="preserve"> STAGE 4.5  D.H1 test  ──────────────────────────────────────────────┐</w:t>
        <w:br/>
        <w:t xml:space="preserve">                                                                     │ writes verdict</w:t>
        <w:br/>
        <w:t xml:space="preserve">            ══════════ THE GATE ══════════                           ▼</w:t>
        <w:br/>
        <w:t xml:space="preserve">                                                            testing_ledger.tsv</w:t>
        <w:br/>
        <w:t xml:space="preserve">                                                          (append-only, permanent)</w:t>
        <w:br/>
        <w:t xml:space="preserve">            gate reads the ledger, NOT a config flag</w:t>
        <w:br/>
        <w:t xml:space="preserve">                       │</w:t>
        <w:br/>
        <w:t xml:space="preserve">                       ▼  only if SUPPORTED and operational_mode</w:t>
        <w:br/>
        <w:t xml:space="preserve"> STAGE 5    Surveillance scoring      7 terms, weights, M3/M4, CUSUM/EWMA</w:t>
        <w:br/>
        <w:t xml:space="preserve"> STAGE 6    Report card               12 sections, each reported or blocked with a reason</w:t>
      </w:r>
    </w:p>
    <w:p>
      <w:pPr>
        <w:spacing w:before="140" w:after="180"/>
        <w:ind w:left="173"/>
        <w:pBdr>
          <w:left w:val="single" w:sz="18" w:color="276749"/>
        </w:pBdr>
      </w:pPr>
      <w:r>
        <w:rPr>
          <w:b/>
          <w:color w:val="276749"/>
          <w:sz w:val="17"/>
        </w:rPr>
        <w:t xml:space="preserve">WHY THE GATE READS A LEDGER RATHER THAN A FLAG  </w:t>
      </w:r>
      <w:r>
        <w:rPr>
          <w:sz w:val="18"/>
        </w:rPr>
        <w:t>A boolean in a config file can be flipped by anyone in a hurry. A ledger row is a record that a test was run, on a named corpus, at a recorded time, with a p-value. The gate requires BOTH operational_mode: true AND a SUPPORTED ledger verdict, so setting the flag alone changes nothing. CI asserts this by running `g4watch score -p fmdv` and requiring exit code 3.</w:t>
      </w:r>
    </w:p>
    <w:p>
      <w:pPr>
        <w:pStyle w:val="Heading2"/>
      </w:pPr>
      <w:r>
        <w:t>1.3 Logical Layers</w:t>
      </w:r>
    </w:p>
    <w:p>
      <w:pPr>
        <w:pStyle w:val="FirstParagraph"/>
      </w:pPr>
      <w:r>
        <w:t>[MEASURED] Four layers, dependencies pointing inward.</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432"/>
            <w:shd w:val="clear" w:fill="1B2A4A"/>
          </w:tcPr>
          <w:p>
            <w:r/>
            <w:r>
              <w:rPr>
                <w:b/>
                <w:color w:val="FFFFFF"/>
                <w:sz w:val="17"/>
              </w:rPr>
              <w:t>#</w:t>
            </w:r>
          </w:p>
        </w:tc>
        <w:tc>
          <w:tcPr>
            <w:tcW w:type="dxa" w:w="1584"/>
            <w:shd w:val="clear" w:fill="1B2A4A"/>
          </w:tcPr>
          <w:p>
            <w:r/>
            <w:r>
              <w:rPr>
                <w:b/>
                <w:color w:val="FFFFFF"/>
                <w:sz w:val="17"/>
              </w:rPr>
              <w:t>Layer</w:t>
            </w:r>
          </w:p>
        </w:tc>
        <w:tc>
          <w:tcPr>
            <w:tcW w:type="dxa" w:w="3456"/>
            <w:shd w:val="clear" w:fill="1B2A4A"/>
          </w:tcPr>
          <w:p>
            <w:r/>
            <w:r>
              <w:rPr>
                <w:b/>
                <w:color w:val="FFFFFF"/>
                <w:sz w:val="17"/>
              </w:rPr>
              <w:t>Responsibility</w:t>
            </w:r>
          </w:p>
        </w:tc>
        <w:tc>
          <w:tcPr>
            <w:tcW w:type="dxa" w:w="4320"/>
            <w:shd w:val="clear" w:fill="1B2A4A"/>
          </w:tcPr>
          <w:p>
            <w:r/>
            <w:r>
              <w:rPr>
                <w:b/>
                <w:color w:val="FFFFFF"/>
                <w:sz w:val="17"/>
              </w:rPr>
              <w:t>Contents</w:t>
            </w:r>
          </w:p>
        </w:tc>
      </w:tr>
      <w:tr>
        <w:tc>
          <w:tcPr>
            <w:tcW w:type="dxa" w:w="432"/>
          </w:tcPr>
          <w:p>
            <w:r/>
            <w:r>
              <w:rPr>
                <w:sz w:val="17"/>
              </w:rPr>
              <w:t>1</w:t>
            </w:r>
          </w:p>
        </w:tc>
        <w:tc>
          <w:tcPr>
            <w:tcW w:type="dxa" w:w="1584"/>
          </w:tcPr>
          <w:p>
            <w:r/>
            <w:r>
              <w:rPr>
                <w:sz w:val="17"/>
              </w:rPr>
              <w:t>Orchestration</w:t>
            </w:r>
          </w:p>
        </w:tc>
        <w:tc>
          <w:tcPr>
            <w:tcW w:type="dxa" w:w="3456"/>
          </w:tcPr>
          <w:p>
            <w:r/>
            <w:r>
              <w:rPr>
                <w:sz w:val="17"/>
              </w:rPr>
              <w:t>Channel dependencies, retry, resume, containers</w:t>
            </w:r>
          </w:p>
        </w:tc>
        <w:tc>
          <w:tcPr>
            <w:tcW w:type="dxa" w:w="4320"/>
          </w:tcPr>
          <w:p>
            <w:r/>
            <w:r>
              <w:rPr>
                <w:sz w:val="17"/>
              </w:rPr>
              <w:t>workflow/ — 11 processes, 10 module files</w:t>
            </w:r>
          </w:p>
        </w:tc>
      </w:tr>
      <w:tr>
        <w:tc>
          <w:tcPr>
            <w:tcW w:type="dxa" w:w="432"/>
          </w:tcPr>
          <w:p>
            <w:r/>
            <w:r>
              <w:rPr>
                <w:sz w:val="17"/>
              </w:rPr>
              <w:t>2</w:t>
            </w:r>
          </w:p>
        </w:tc>
        <w:tc>
          <w:tcPr>
            <w:tcW w:type="dxa" w:w="1584"/>
          </w:tcPr>
          <w:p>
            <w:r/>
            <w:r>
              <w:rPr>
                <w:sz w:val="17"/>
              </w:rPr>
              <w:t>Library</w:t>
            </w:r>
          </w:p>
        </w:tc>
        <w:tc>
          <w:tcPr>
            <w:tcW w:type="dxa" w:w="3456"/>
          </w:tcPr>
          <w:p>
            <w:r/>
            <w:r>
              <w:rPr>
                <w:sz w:val="17"/>
              </w:rPr>
              <w:t>All science; depends on nothing else in the repository</w:t>
            </w:r>
          </w:p>
        </w:tc>
        <w:tc>
          <w:tcPr>
            <w:tcW w:type="dxa" w:w="4320"/>
          </w:tcPr>
          <w:p>
            <w:r/>
            <w:r>
              <w:rPr>
                <w:sz w:val="17"/>
              </w:rPr>
              <w:t>g4watch/ — 70 modules, 13 packages, 9,426 lines</w:t>
            </w:r>
          </w:p>
        </w:tc>
      </w:tr>
      <w:tr>
        <w:tc>
          <w:tcPr>
            <w:tcW w:type="dxa" w:w="432"/>
          </w:tcPr>
          <w:p>
            <w:r/>
            <w:r>
              <w:rPr>
                <w:sz w:val="17"/>
              </w:rPr>
              <w:t>3</w:t>
            </w:r>
          </w:p>
        </w:tc>
        <w:tc>
          <w:tcPr>
            <w:tcW w:type="dxa" w:w="1584"/>
          </w:tcPr>
          <w:p>
            <w:r/>
            <w:r>
              <w:rPr>
                <w:sz w:val="17"/>
              </w:rPr>
              <w:t>Service</w:t>
            </w:r>
          </w:p>
        </w:tc>
        <w:tc>
          <w:tcPr>
            <w:tcW w:type="dxa" w:w="3456"/>
          </w:tcPr>
          <w:p>
            <w:r/>
            <w:r>
              <w:rPr>
                <w:sz w:val="17"/>
              </w:rPr>
              <w:t>Job execution, dataset payload, read-only publication</w:t>
            </w:r>
          </w:p>
        </w:tc>
        <w:tc>
          <w:tcPr>
            <w:tcW w:type="dxa" w:w="4320"/>
          </w:tcPr>
          <w:p>
            <w:r/>
            <w:r>
              <w:rPr>
                <w:sz w:val="17"/>
              </w:rPr>
              <w:t>web/runner, web/workstation, web/backend — 3,410 lines</w:t>
            </w:r>
          </w:p>
        </w:tc>
      </w:tr>
      <w:tr>
        <w:tc>
          <w:tcPr>
            <w:tcW w:type="dxa" w:w="432"/>
          </w:tcPr>
          <w:p>
            <w:r/>
            <w:r>
              <w:rPr>
                <w:sz w:val="17"/>
              </w:rPr>
              <w:t>4</w:t>
            </w:r>
          </w:p>
        </w:tc>
        <w:tc>
          <w:tcPr>
            <w:tcW w:type="dxa" w:w="1584"/>
          </w:tcPr>
          <w:p>
            <w:r/>
            <w:r>
              <w:rPr>
                <w:sz w:val="17"/>
              </w:rPr>
              <w:t>Presentation</w:t>
            </w:r>
          </w:p>
        </w:tc>
        <w:tc>
          <w:tcPr>
            <w:tcW w:type="dxa" w:w="3456"/>
          </w:tcPr>
          <w:p>
            <w:r/>
            <w:r>
              <w:rPr>
                <w:sz w:val="17"/>
              </w:rPr>
              <w:t>Seven workspace modes, ten linked visualisations</w:t>
            </w:r>
          </w:p>
        </w:tc>
        <w:tc>
          <w:tcPr>
            <w:tcW w:type="dxa" w:w="4320"/>
          </w:tcPr>
          <w:p>
            <w:r/>
            <w:r>
              <w:rPr>
                <w:sz w:val="17"/>
              </w:rPr>
              <w:t>app.html, g4.js, 6 skins — vanilla JS, no build step</w:t>
            </w:r>
          </w:p>
        </w:tc>
      </w:tr>
    </w:tbl>
    <w:p>
      <w:pPr>
        <w:spacing w:after="40"/>
      </w:pPr>
    </w:p>
    <w:p>
      <w:pPr>
        <w:spacing w:before="140" w:after="180"/>
        <w:ind w:left="173"/>
        <w:pBdr>
          <w:left w:val="single" w:sz="18" w:color="926019"/>
        </w:pBdr>
      </w:pPr>
      <w:r>
        <w:rPr>
          <w:b/>
          <w:color w:val="926019"/>
          <w:sz w:val="17"/>
        </w:rPr>
        <w:t xml:space="preserve">THIS BOUNDARY HAS BEEN VIOLATED ONCE AND IS NOW TESTED  </w:t>
      </w:r>
      <w:r>
        <w:rPr>
          <w:sz w:val="18"/>
        </w:rPr>
        <w:t>The CLI imported web.workstation to load a corpus. The installed console script then failed outside the repository root with ModuleNotFoundError: No module named 'web'. Corpus loading moved into g4watch/io/corpus.py; the library is now self-contained.</w:t>
      </w:r>
    </w:p>
    <w:p>
      <w:r>
        <w:br w:type="page"/>
      </w:r>
    </w:p>
    <w:p>
      <w:pPr>
        <w:pStyle w:val="Heading2"/>
      </w:pPr>
      <w:r>
        <w:t>1.4 The Four Hypotheses</w:t>
      </w:r>
    </w:p>
    <w:p>
      <w:pPr>
        <w:pStyle w:val="FirstParagraph"/>
      </w:pPr>
      <w:r>
        <w:t>[EXTRACTED] These are the scientific requirements. Everything else serves them.</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576"/>
            <w:shd w:val="clear" w:fill="1B2A4A"/>
          </w:tcPr>
          <w:p>
            <w:r/>
            <w:r>
              <w:rPr>
                <w:b/>
                <w:color w:val="FFFFFF"/>
                <w:sz w:val="17"/>
              </w:rPr>
              <w:t>ID</w:t>
            </w:r>
          </w:p>
        </w:tc>
        <w:tc>
          <w:tcPr>
            <w:tcW w:type="dxa" w:w="2736"/>
            <w:shd w:val="clear" w:fill="1B2A4A"/>
          </w:tcPr>
          <w:p>
            <w:r/>
            <w:r>
              <w:rPr>
                <w:b/>
                <w:color w:val="FFFFFF"/>
                <w:sz w:val="17"/>
              </w:rPr>
              <w:t>Claim</w:t>
            </w:r>
          </w:p>
        </w:tc>
        <w:tc>
          <w:tcPr>
            <w:tcW w:type="dxa" w:w="2880"/>
            <w:shd w:val="clear" w:fill="1B2A4A"/>
          </w:tcPr>
          <w:p>
            <w:r/>
            <w:r>
              <w:rPr>
                <w:b/>
                <w:color w:val="FFFFFF"/>
                <w:sz w:val="17"/>
              </w:rPr>
              <w:t>Statistical form</w:t>
            </w:r>
          </w:p>
        </w:tc>
        <w:tc>
          <w:tcPr>
            <w:tcW w:type="dxa" w:w="1296"/>
            <w:shd w:val="clear" w:fill="1B2A4A"/>
          </w:tcPr>
          <w:p>
            <w:r/>
            <w:r>
              <w:rPr>
                <w:b/>
                <w:color w:val="FFFFFF"/>
                <w:sz w:val="17"/>
              </w:rPr>
              <w:t>Unit of analysis</w:t>
            </w:r>
          </w:p>
        </w:tc>
        <w:tc>
          <w:tcPr>
            <w:tcW w:type="dxa" w:w="2304"/>
            <w:shd w:val="clear" w:fill="1B2A4A"/>
          </w:tcPr>
          <w:p>
            <w:r/>
            <w:r>
              <w:rPr>
                <w:b/>
                <w:color w:val="FFFFFF"/>
                <w:sz w:val="17"/>
              </w:rPr>
              <w:t>Implemented in</w:t>
            </w:r>
          </w:p>
        </w:tc>
      </w:tr>
      <w:tr>
        <w:tc>
          <w:tcPr>
            <w:tcW w:type="dxa" w:w="576"/>
          </w:tcPr>
          <w:p>
            <w:r/>
            <w:r>
              <w:rPr>
                <w:sz w:val="17"/>
              </w:rPr>
              <w:t>D.H1</w:t>
            </w:r>
          </w:p>
        </w:tc>
        <w:tc>
          <w:tcPr>
            <w:tcW w:type="dxa" w:w="2736"/>
          </w:tcPr>
          <w:p>
            <w:r/>
            <w:r>
              <w:rPr>
                <w:sz w:val="17"/>
              </w:rPr>
              <w:t>G4 loci are disrupted at a rate different from GC-matched control regions</w:t>
            </w:r>
          </w:p>
        </w:tc>
        <w:tc>
          <w:tcPr>
            <w:tcW w:type="dxa" w:w="2880"/>
          </w:tcPr>
          <w:p>
            <w:r/>
            <w:r>
              <w:rPr>
                <w:sz w:val="17"/>
              </w:rPr>
              <w:t>Fisher exact per locus; Benjamini-Hochberg across loci; GC-confound adjusted</w:t>
            </w:r>
          </w:p>
        </w:tc>
        <w:tc>
          <w:tcPr>
            <w:tcW w:type="dxa" w:w="1296"/>
          </w:tcPr>
          <w:p>
            <w:r/>
            <w:r>
              <w:rPr>
                <w:sz w:val="17"/>
              </w:rPr>
              <w:t>the locus</w:t>
            </w:r>
          </w:p>
        </w:tc>
        <w:tc>
          <w:tcPr>
            <w:tcW w:type="dxa" w:w="2304"/>
          </w:tcPr>
          <w:p>
            <w:r/>
            <w:r>
              <w:rPr>
                <w:sz w:val="17"/>
              </w:rPr>
              <w:t>validation/dh1_gate.py</w:t>
            </w:r>
          </w:p>
        </w:tc>
      </w:tr>
      <w:tr>
        <w:tc>
          <w:tcPr>
            <w:tcW w:type="dxa" w:w="576"/>
          </w:tcPr>
          <w:p>
            <w:r/>
            <w:r>
              <w:rPr>
                <w:sz w:val="17"/>
              </w:rPr>
              <w:t>D.H2</w:t>
            </w:r>
          </w:p>
        </w:tc>
        <w:tc>
          <w:tcPr>
            <w:tcW w:type="dxa" w:w="2736"/>
          </w:tcPr>
          <w:p>
            <w:r/>
            <w:r>
              <w:rPr>
                <w:sz w:val="17"/>
              </w:rPr>
              <w:t>G4 changes associate with subsequent lineage expansion</w:t>
            </w:r>
          </w:p>
        </w:tc>
        <w:tc>
          <w:tcPr>
            <w:tcW w:type="dxa" w:w="2880"/>
          </w:tcPr>
          <w:p>
            <w:r/>
            <w:r>
              <w:rPr>
                <w:sz w:val="17"/>
              </w:rPr>
              <w:t>Nested M4-vs-M2 likelihood ratio test</w:t>
            </w:r>
          </w:p>
        </w:tc>
        <w:tc>
          <w:tcPr>
            <w:tcW w:type="dxa" w:w="1296"/>
          </w:tcPr>
          <w:p>
            <w:r/>
            <w:r>
              <w:rPr>
                <w:sz w:val="17"/>
              </w:rPr>
              <w:t>the (lineage, window) cell</w:t>
            </w:r>
          </w:p>
        </w:tc>
        <w:tc>
          <w:tcPr>
            <w:tcW w:type="dxa" w:w="2304"/>
          </w:tcPr>
          <w:p>
            <w:r/>
            <w:r>
              <w:rPr>
                <w:sz w:val="17"/>
              </w:rPr>
              <w:t>validation/model_comparison.py</w:t>
            </w:r>
          </w:p>
        </w:tc>
      </w:tr>
      <w:tr>
        <w:tc>
          <w:tcPr>
            <w:tcW w:type="dxa" w:w="576"/>
          </w:tcPr>
          <w:p>
            <w:r/>
            <w:r>
              <w:rPr>
                <w:sz w:val="17"/>
              </w:rPr>
              <w:t>D.H3</w:t>
            </w:r>
          </w:p>
        </w:tc>
        <w:tc>
          <w:tcPr>
            <w:tcW w:type="dxa" w:w="2736"/>
          </w:tcPr>
          <w:p>
            <w:r/>
            <w:r>
              <w:rPr>
                <w:sz w:val="17"/>
              </w:rPr>
              <w:t>G4 state transitions cluster in expanding clades, after phylogenetic correction</w:t>
            </w:r>
          </w:p>
        </w:tc>
        <w:tc>
          <w:tcPr>
            <w:tcW w:type="dxa" w:w="2880"/>
          </w:tcPr>
          <w:p>
            <w:r/>
            <w:r>
              <w:rPr>
                <w:sz w:val="17"/>
              </w:rPr>
              <w:t>Fisher exact on a clade-level 2x2 table</w:t>
            </w:r>
          </w:p>
        </w:tc>
        <w:tc>
          <w:tcPr>
            <w:tcW w:type="dxa" w:w="1296"/>
          </w:tcPr>
          <w:p>
            <w:r/>
            <w:r>
              <w:rPr>
                <w:sz w:val="17"/>
              </w:rPr>
              <w:t>the clade</w:t>
            </w:r>
          </w:p>
        </w:tc>
        <w:tc>
          <w:tcPr>
            <w:tcW w:type="dxa" w:w="2304"/>
          </w:tcPr>
          <w:p>
            <w:r/>
            <w:r>
              <w:rPr>
                <w:sz w:val="17"/>
              </w:rPr>
              <w:t>validation/dh3_test.py</w:t>
            </w:r>
          </w:p>
        </w:tc>
      </w:tr>
      <w:tr>
        <w:tc>
          <w:tcPr>
            <w:tcW w:type="dxa" w:w="576"/>
          </w:tcPr>
          <w:p>
            <w:r/>
            <w:r>
              <w:rPr>
                <w:sz w:val="17"/>
              </w:rPr>
              <w:t>D.H4</w:t>
            </w:r>
          </w:p>
        </w:tc>
        <w:tc>
          <w:tcPr>
            <w:tcW w:type="dxa" w:w="2736"/>
          </w:tcPr>
          <w:p>
            <w:r/>
            <w:r>
              <w:rPr>
                <w:sz w:val="17"/>
              </w:rPr>
              <w:t>G4 features add predictive value over conventional metrics</w:t>
            </w:r>
          </w:p>
        </w:tc>
        <w:tc>
          <w:tcPr>
            <w:tcW w:type="dxa" w:w="2880"/>
          </w:tcPr>
          <w:p>
            <w:r/>
            <w:r>
              <w:rPr>
                <w:sz w:val="17"/>
              </w:rPr>
              <w:t>M4 vs M2 by LRT AND held-out AUC — both required</w:t>
            </w:r>
          </w:p>
        </w:tc>
        <w:tc>
          <w:tcPr>
            <w:tcW w:type="dxa" w:w="1296"/>
          </w:tcPr>
          <w:p>
            <w:r/>
            <w:r>
              <w:rPr>
                <w:sz w:val="17"/>
              </w:rPr>
              <w:t>the window</w:t>
            </w:r>
          </w:p>
        </w:tc>
        <w:tc>
          <w:tcPr>
            <w:tcW w:type="dxa" w:w="2304"/>
          </w:tcPr>
          <w:p>
            <w:r/>
            <w:r>
              <w:rPr>
                <w:sz w:val="17"/>
              </w:rPr>
              <w:t>validation/model_comparison.py</w:t>
            </w:r>
          </w:p>
        </w:tc>
      </w:tr>
    </w:tbl>
    <w:p>
      <w:pPr>
        <w:spacing w:after="40"/>
      </w:pPr>
    </w:p>
    <w:p>
      <w:pPr>
        <w:spacing w:before="140" w:after="180"/>
        <w:ind w:left="173"/>
        <w:pBdr>
          <w:left w:val="single" w:sz="18" w:color="2B6CB0"/>
        </w:pBdr>
      </w:pPr>
      <w:r>
        <w:rPr>
          <w:b/>
          <w:color w:val="2B6CB0"/>
          <w:sz w:val="17"/>
        </w:rPr>
        <w:t xml:space="preserve">WHAT 'PHYLOGENETIC CORRECTION' MEANS IN D.H3  </w:t>
      </w:r>
      <w:r>
        <w:rPr>
          <w:sz w:val="18"/>
        </w:rPr>
        <w:t>The unit of analysis is the clade, not the tip. Counting tips would treat 200 sequences from one outbreak as 200 independent observations of the same evolutionary event — the single easiest way to manufacture a significant p-value in this field. Using clades as replicates is the correction, and it is why the test refuses to run below 3 clades per group.</w:t>
      </w:r>
    </w:p>
    <w:p>
      <w:pPr>
        <w:pStyle w:val="Heading2"/>
      </w:pPr>
      <w:r>
        <w:t>1.5 The Seven Surveillance Terms</w:t>
      </w:r>
    </w:p>
    <w:p>
      <w:pPr>
        <w:pStyle w:val="FirstParagraph"/>
      </w:pPr>
      <w:r>
        <w:t>[EXTRACTED] Part G.2.1. The first four form the M3 core; all seven form M4.</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008"/>
            <w:shd w:val="clear" w:fill="1B2A4A"/>
          </w:tcPr>
          <w:p>
            <w:r/>
            <w:r>
              <w:rPr>
                <w:b/>
                <w:color w:val="FFFFFF"/>
                <w:sz w:val="17"/>
              </w:rPr>
              <w:t>Term</w:t>
            </w:r>
          </w:p>
        </w:tc>
        <w:tc>
          <w:tcPr>
            <w:tcW w:type="dxa" w:w="4464"/>
            <w:shd w:val="clear" w:fill="1B2A4A"/>
          </w:tcPr>
          <w:p>
            <w:r/>
            <w:r>
              <w:rPr>
                <w:b/>
                <w:color w:val="FFFFFF"/>
                <w:sz w:val="17"/>
              </w:rPr>
              <w:t>Definition</w:t>
            </w:r>
          </w:p>
        </w:tc>
        <w:tc>
          <w:tcPr>
            <w:tcW w:type="dxa" w:w="2160"/>
            <w:shd w:val="clear" w:fill="1B2A4A"/>
          </w:tcPr>
          <w:p>
            <w:r/>
            <w:r>
              <w:rPr>
                <w:b/>
                <w:color w:val="FFFFFF"/>
                <w:sz w:val="17"/>
              </w:rPr>
              <w:t>Derived from</w:t>
            </w:r>
          </w:p>
        </w:tc>
        <w:tc>
          <w:tcPr>
            <w:tcW w:type="dxa" w:w="2160"/>
            <w:shd w:val="clear" w:fill="1B2A4A"/>
          </w:tcPr>
          <w:p>
            <w:r/>
            <w:r>
              <w:rPr>
                <w:b/>
                <w:color w:val="FFFFFF"/>
                <w:sz w:val="17"/>
              </w:rPr>
              <w:t>Model</w:t>
            </w:r>
          </w:p>
        </w:tc>
      </w:tr>
      <w:tr>
        <w:tc>
          <w:tcPr>
            <w:tcW w:type="dxa" w:w="1008"/>
          </w:tcPr>
          <w:p>
            <w:r/>
            <w:r>
              <w:rPr>
                <w:sz w:val="17"/>
              </w:rPr>
              <w:t>ΔG4C</w:t>
            </w:r>
          </w:p>
        </w:tc>
        <w:tc>
          <w:tcPr>
            <w:tcW w:type="dxa" w:w="4464"/>
          </w:tcPr>
          <w:p>
            <w:r/>
            <w:r>
              <w:rPr>
                <w:sz w:val="17"/>
              </w:rPr>
              <w:t>Change in mean G4 conservation against a rolling baseline</w:t>
            </w:r>
          </w:p>
        </w:tc>
        <w:tc>
          <w:tcPr>
            <w:tcW w:type="dxa" w:w="2160"/>
          </w:tcPr>
          <w:p>
            <w:r/>
            <w:r>
              <w:rPr>
                <w:sz w:val="17"/>
              </w:rPr>
              <w:t>tip states</w:t>
            </w:r>
          </w:p>
        </w:tc>
        <w:tc>
          <w:tcPr>
            <w:tcW w:type="dxa" w:w="2160"/>
          </w:tcPr>
          <w:p>
            <w:r/>
            <w:r>
              <w:rPr>
                <w:sz w:val="17"/>
              </w:rPr>
              <w:t>M3 core</w:t>
            </w:r>
          </w:p>
        </w:tc>
      </w:tr>
      <w:tr>
        <w:tc>
          <w:tcPr>
            <w:tcW w:type="dxa" w:w="1008"/>
          </w:tcPr>
          <w:p>
            <w:r/>
            <w:r>
              <w:rPr>
                <w:sz w:val="17"/>
              </w:rPr>
              <w:t>G4D</w:t>
            </w:r>
          </w:p>
        </w:tc>
        <w:tc>
          <w:tcPr>
            <w:tcW w:type="dxa" w:w="4464"/>
          </w:tcPr>
          <w:p>
            <w:r/>
            <w:r>
              <w:rPr>
                <w:sz w:val="17"/>
              </w:rPr>
              <w:t>Mean weighted disruption frequency across Atlas loci</w:t>
            </w:r>
          </w:p>
        </w:tc>
        <w:tc>
          <w:tcPr>
            <w:tcW w:type="dxa" w:w="2160"/>
          </w:tcPr>
          <w:p>
            <w:r/>
            <w:r>
              <w:rPr>
                <w:sz w:val="17"/>
              </w:rPr>
              <w:t>tip states</w:t>
            </w:r>
          </w:p>
        </w:tc>
        <w:tc>
          <w:tcPr>
            <w:tcW w:type="dxa" w:w="2160"/>
          </w:tcPr>
          <w:p>
            <w:r/>
            <w:r>
              <w:rPr>
                <w:sz w:val="17"/>
              </w:rPr>
              <w:t>M3 core</w:t>
            </w:r>
          </w:p>
        </w:tc>
      </w:tr>
      <w:tr>
        <w:tc>
          <w:tcPr>
            <w:tcW w:type="dxa" w:w="1008"/>
          </w:tcPr>
          <w:p>
            <w:r/>
            <w:r>
              <w:rPr>
                <w:sz w:val="17"/>
              </w:rPr>
              <w:t>G4G</w:t>
            </w:r>
          </w:p>
        </w:tc>
        <w:tc>
          <w:tcPr>
            <w:tcW w:type="dxa" w:w="4464"/>
          </w:tcPr>
          <w:p>
            <w:r/>
            <w:r>
              <w:rPr>
                <w:sz w:val="17"/>
              </w:rPr>
              <w:t>Proportion of genomes carrying a novel G4 gain</w:t>
            </w:r>
          </w:p>
        </w:tc>
        <w:tc>
          <w:tcPr>
            <w:tcW w:type="dxa" w:w="2160"/>
          </w:tcPr>
          <w:p>
            <w:r/>
            <w:r>
              <w:rPr>
                <w:sz w:val="17"/>
              </w:rPr>
              <w:t>de-novo G4Hunter scan</w:t>
            </w:r>
          </w:p>
        </w:tc>
        <w:tc>
          <w:tcPr>
            <w:tcW w:type="dxa" w:w="2160"/>
          </w:tcPr>
          <w:p>
            <w:r/>
            <w:r>
              <w:rPr>
                <w:sz w:val="17"/>
              </w:rPr>
              <w:t>M3 core</w:t>
            </w:r>
          </w:p>
        </w:tc>
      </w:tr>
      <w:tr>
        <w:tc>
          <w:tcPr>
            <w:tcW w:type="dxa" w:w="1008"/>
          </w:tcPr>
          <w:p>
            <w:r/>
            <w:r>
              <w:rPr>
                <w:sz w:val="17"/>
              </w:rPr>
              <w:t>ΔG4MB</w:t>
            </w:r>
          </w:p>
        </w:tc>
        <w:tc>
          <w:tcPr>
            <w:tcW w:type="dxa" w:w="4464"/>
          </w:tcPr>
          <w:p>
            <w:r/>
            <w:r>
              <w:rPr>
                <w:sz w:val="17"/>
              </w:rPr>
              <w:t>Change in G4-associated mutation burden against baseline</w:t>
            </w:r>
          </w:p>
        </w:tc>
        <w:tc>
          <w:tcPr>
            <w:tcW w:type="dxa" w:w="2160"/>
          </w:tcPr>
          <w:p>
            <w:r/>
            <w:r>
              <w:rPr>
                <w:sz w:val="17"/>
              </w:rPr>
              <w:t>variant calls</w:t>
            </w:r>
          </w:p>
        </w:tc>
        <w:tc>
          <w:tcPr>
            <w:tcW w:type="dxa" w:w="2160"/>
          </w:tcPr>
          <w:p>
            <w:r/>
            <w:r>
              <w:rPr>
                <w:sz w:val="17"/>
              </w:rPr>
              <w:t>M3 core</w:t>
            </w:r>
          </w:p>
        </w:tc>
      </w:tr>
      <w:tr>
        <w:tc>
          <w:tcPr>
            <w:tcW w:type="dxa" w:w="1008"/>
          </w:tcPr>
          <w:p>
            <w:r/>
            <w:r>
              <w:rPr>
                <w:sz w:val="17"/>
              </w:rPr>
              <w:t>LF</w:t>
            </w:r>
          </w:p>
        </w:tc>
        <w:tc>
          <w:tcPr>
            <w:tcW w:type="dxa" w:w="4464"/>
          </w:tcPr>
          <w:p>
            <w:r/>
            <w:r>
              <w:rPr>
                <w:sz w:val="17"/>
              </w:rPr>
              <w:t>Fastest-growing lineage frequency change per window</w:t>
            </w:r>
          </w:p>
        </w:tc>
        <w:tc>
          <w:tcPr>
            <w:tcW w:type="dxa" w:w="2160"/>
          </w:tcPr>
          <w:p>
            <w:r/>
            <w:r>
              <w:rPr>
                <w:sz w:val="17"/>
              </w:rPr>
              <w:t>metadata</w:t>
            </w:r>
          </w:p>
        </w:tc>
        <w:tc>
          <w:tcPr>
            <w:tcW w:type="dxa" w:w="2160"/>
          </w:tcPr>
          <w:p>
            <w:r/>
            <w:r>
              <w:rPr>
                <w:sz w:val="17"/>
              </w:rPr>
              <w:t>M4 only</w:t>
            </w:r>
          </w:p>
        </w:tc>
      </w:tr>
      <w:tr>
        <w:tc>
          <w:tcPr>
            <w:tcW w:type="dxa" w:w="1008"/>
          </w:tcPr>
          <w:p>
            <w:r/>
            <w:r>
              <w:rPr>
                <w:sz w:val="17"/>
              </w:rPr>
              <w:t>GE</w:t>
            </w:r>
          </w:p>
        </w:tc>
        <w:tc>
          <w:tcPr>
            <w:tcW w:type="dxa" w:w="4464"/>
          </w:tcPr>
          <w:p>
            <w:r/>
            <w:r>
              <w:rPr>
                <w:sz w:val="17"/>
              </w:rPr>
              <w:t>Shannon entropy of the geography of G4-changed genomes</w:t>
            </w:r>
          </w:p>
        </w:tc>
        <w:tc>
          <w:tcPr>
            <w:tcW w:type="dxa" w:w="2160"/>
          </w:tcPr>
          <w:p>
            <w:r/>
            <w:r>
              <w:rPr>
                <w:sz w:val="17"/>
              </w:rPr>
              <w:t>metadata</w:t>
            </w:r>
          </w:p>
        </w:tc>
        <w:tc>
          <w:tcPr>
            <w:tcW w:type="dxa" w:w="2160"/>
          </w:tcPr>
          <w:p>
            <w:r/>
            <w:r>
              <w:rPr>
                <w:sz w:val="17"/>
              </w:rPr>
              <w:t>M4 only</w:t>
            </w:r>
          </w:p>
        </w:tc>
      </w:tr>
      <w:tr>
        <w:tc>
          <w:tcPr>
            <w:tcW w:type="dxa" w:w="1008"/>
          </w:tcPr>
          <w:p>
            <w:r/>
            <w:r>
              <w:rPr>
                <w:sz w:val="17"/>
              </w:rPr>
              <w:t>TA</w:t>
            </w:r>
          </w:p>
        </w:tc>
        <w:tc>
          <w:tcPr>
            <w:tcW w:type="dxa" w:w="4464"/>
          </w:tcPr>
          <w:p>
            <w:r/>
            <w:r>
              <w:rPr>
                <w:sz w:val="17"/>
              </w:rPr>
              <w:t>Temporal acceleration: recent vs historical substitution rate</w:t>
            </w:r>
          </w:p>
        </w:tc>
        <w:tc>
          <w:tcPr>
            <w:tcW w:type="dxa" w:w="2160"/>
          </w:tcPr>
          <w:p>
            <w:r/>
            <w:r>
              <w:rPr>
                <w:sz w:val="17"/>
              </w:rPr>
              <w:t>variant calls</w:t>
            </w:r>
          </w:p>
        </w:tc>
        <w:tc>
          <w:tcPr>
            <w:tcW w:type="dxa" w:w="2160"/>
          </w:tcPr>
          <w:p>
            <w:r/>
            <w:r>
              <w:rPr>
                <w:sz w:val="17"/>
              </w:rPr>
              <w:t>M4 only</w:t>
            </w:r>
          </w:p>
        </w:tc>
      </w:tr>
    </w:tbl>
    <w:p>
      <w:pPr>
        <w:spacing w:after="40"/>
      </w:pPr>
    </w:p>
    <w:p>
      <w:pPr>
        <w:pStyle w:val="BodyText"/>
      </w:pPr>
      <w:r>
        <w:t>The split is not cosmetic. M2 contains only the conventional terms (LF, GE, TA) and is therefore nested inside M4, which is what makes the D.H4 question answerable by a likelihood ratio test rather than by an eyeballed comparison.</w:t>
      </w:r>
    </w:p>
    <w:p>
      <w:pPr>
        <w:pStyle w:val="Heading2"/>
      </w:pPr>
      <w:r>
        <w:t>1.6 Dependency Graph</w:t>
      </w:r>
    </w:p>
    <w:p>
      <w:pPr>
        <w:pStyle w:val="FirstParagraph"/>
      </w:pPr>
      <w:r>
        <w:t>[MEASURED] Which artifact each stage consumes, and what it produces for the next.</w:t>
      </w:r>
    </w:p>
    <w:p>
      <w:pPr>
        <w:pStyle w:val="SourceCode"/>
      </w:pPr>
      <w:r>
        <w:t xml:space="preserve">  reference FASTA ─┬─&gt; STAGE 0 ──&gt; G4 Reference Atlas ──────────────┬──&gt; STAGE 3</w:t>
        <w:br/>
        <w:t xml:space="preserve">                   │                     │                          ├──&gt; STAGE 4</w:t>
        <w:br/>
        <w:t xml:space="preserve">  corpus FASTA ────┴─&gt; STAGE 1 ──&gt; aligned FASTA ──┬──&gt; STAGE 2 ────┴──&gt; annotation</w:t>
        <w:br/>
        <w:t xml:space="preserve">  metadata TSV ────────────────────────────────────┤       │</w:t>
        <w:br/>
        <w:t xml:space="preserve">                                                   │       ├─&gt; ML tree ──&gt; clade growth ─&gt; D.H3</w:t>
        <w:br/>
        <w:t xml:space="preserve">                        STAGE 1.5 (PhiPack) &lt;──────┤       ├─&gt; time tree ─&gt; trajectories</w:t>
        <w:br/>
        <w:t xml:space="preserve">                                                   │       └─&gt; ancestral states ─&gt; STAGE 4</w:t>
        <w:br/>
        <w:t xml:space="preserve">                                                   └──&gt; STAGE 3 ──&gt; variant calls</w:t>
        <w:br/>
        <w:t xml:space="preserve">                                                                       │</w:t>
        <w:br/>
        <w:t xml:space="preserve">  tip states + variants ──&gt; 7 G.2 terms ──&gt; normalisation ──&gt; design matrix</w:t>
        <w:br/>
        <w:t xml:space="preserve">                                                    │</w:t>
        <w:br/>
        <w:t xml:space="preserve">                          outcome labels (t+2) ─────┤</w:t>
        <w:br/>
        <w:t xml:space="preserve">                                                    ▼</w:t>
        <w:br/>
        <w:t xml:space="preserve">                       weight fitting ──&gt; M3/M4 scores ──&gt; CUSUM / EWMA ──&gt; report card</w:t>
      </w:r>
    </w:p>
    <w:p>
      <w:pPr>
        <w:pStyle w:val="Heading3"/>
      </w:pPr>
      <w:r>
        <w:t>Shared artifacts, produced once and consumed many times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fill="1B2A4A"/>
          </w:tcPr>
          <w:p>
            <w:r/>
            <w:r>
              <w:rPr>
                <w:b/>
                <w:color w:val="FFFFFF"/>
                <w:sz w:val="17"/>
              </w:rPr>
              <w:t>Artifact</w:t>
            </w:r>
          </w:p>
        </w:tc>
        <w:tc>
          <w:tcPr>
            <w:tcW w:type="dxa" w:w="2016"/>
            <w:shd w:val="clear" w:fill="1B2A4A"/>
          </w:tcPr>
          <w:p>
            <w:r/>
            <w:r>
              <w:rPr>
                <w:b/>
                <w:color w:val="FFFFFF"/>
                <w:sz w:val="17"/>
              </w:rPr>
              <w:t>Produced by</w:t>
            </w:r>
          </w:p>
        </w:tc>
        <w:tc>
          <w:tcPr>
            <w:tcW w:type="dxa" w:w="3600"/>
            <w:shd w:val="clear" w:fill="1B2A4A"/>
          </w:tcPr>
          <w:p>
            <w:r/>
            <w:r>
              <w:rPr>
                <w:b/>
                <w:color w:val="FFFFFF"/>
                <w:sz w:val="17"/>
              </w:rPr>
              <w:t>Consumed by</w:t>
            </w:r>
          </w:p>
        </w:tc>
        <w:tc>
          <w:tcPr>
            <w:tcW w:type="dxa" w:w="1440"/>
            <w:shd w:val="clear" w:fill="1B2A4A"/>
          </w:tcPr>
          <w:p>
            <w:r/>
            <w:r>
              <w:rPr>
                <w:b/>
                <w:color w:val="FFFFFF"/>
                <w:sz w:val="17"/>
              </w:rPr>
              <w:t>Regenerable</w:t>
            </w:r>
          </w:p>
        </w:tc>
      </w:tr>
      <w:tr>
        <w:tc>
          <w:tcPr>
            <w:tcW w:type="dxa" w:w="2448"/>
          </w:tcPr>
          <w:p>
            <w:r/>
            <w:r>
              <w:rPr>
                <w:sz w:val="17"/>
              </w:rPr>
              <w:t>Reference-pinned alignment</w:t>
            </w:r>
          </w:p>
        </w:tc>
        <w:tc>
          <w:tcPr>
            <w:tcW w:type="dxa" w:w="2016"/>
          </w:tcPr>
          <w:p>
            <w:r/>
            <w:r>
              <w:rPr>
                <w:sz w:val="17"/>
              </w:rPr>
              <w:t>Stage 1</w:t>
            </w:r>
          </w:p>
        </w:tc>
        <w:tc>
          <w:tcPr>
            <w:tcW w:type="dxa" w:w="3600"/>
          </w:tcPr>
          <w:p>
            <w:r/>
            <w:r>
              <w:rPr>
                <w:sz w:val="17"/>
              </w:rPr>
              <w:t>Stages 2, 3, 4, tip-state annotation</w:t>
            </w:r>
          </w:p>
        </w:tc>
        <w:tc>
          <w:tcPr>
            <w:tcW w:type="dxa" w:w="1440"/>
          </w:tcPr>
          <w:p>
            <w:r/>
            <w:r>
              <w:rPr>
                <w:sz w:val="17"/>
              </w:rPr>
              <w:t>yes</w:t>
            </w:r>
          </w:p>
        </w:tc>
      </w:tr>
      <w:tr>
        <w:tc>
          <w:tcPr>
            <w:tcW w:type="dxa" w:w="2448"/>
          </w:tcPr>
          <w:p>
            <w:r/>
            <w:r>
              <w:rPr>
                <w:sz w:val="17"/>
              </w:rPr>
              <w:t>G4 Reference Atlas</w:t>
            </w:r>
          </w:p>
        </w:tc>
        <w:tc>
          <w:tcPr>
            <w:tcW w:type="dxa" w:w="2016"/>
          </w:tcPr>
          <w:p>
            <w:r/>
            <w:r>
              <w:rPr>
                <w:sz w:val="17"/>
              </w:rPr>
              <w:t>Stage 0</w:t>
            </w:r>
          </w:p>
        </w:tc>
        <w:tc>
          <w:tcPr>
            <w:tcW w:type="dxa" w:w="3600"/>
          </w:tcPr>
          <w:p>
            <w:r/>
            <w:r>
              <w:rPr>
                <w:sz w:val="17"/>
              </w:rPr>
              <w:t>Stages 3, 4, 4.5, 5, annotation</w:t>
            </w:r>
          </w:p>
        </w:tc>
        <w:tc>
          <w:tcPr>
            <w:tcW w:type="dxa" w:w="1440"/>
          </w:tcPr>
          <w:p>
            <w:r/>
            <w:r>
              <w:rPr>
                <w:sz w:val="17"/>
              </w:rPr>
              <w:t>yes</w:t>
            </w:r>
          </w:p>
        </w:tc>
      </w:tr>
      <w:tr>
        <w:tc>
          <w:tcPr>
            <w:tcW w:type="dxa" w:w="2448"/>
          </w:tcPr>
          <w:p>
            <w:r/>
            <w:r>
              <w:rPr>
                <w:sz w:val="17"/>
              </w:rPr>
              <w:t>ML distance matrix</w:t>
            </w:r>
          </w:p>
        </w:tc>
        <w:tc>
          <w:tcPr>
            <w:tcW w:type="dxa" w:w="2016"/>
          </w:tcPr>
          <w:p>
            <w:r/>
            <w:r>
              <w:rPr>
                <w:sz w:val="17"/>
              </w:rPr>
              <w:t>Stage 2</w:t>
            </w:r>
          </w:p>
        </w:tc>
        <w:tc>
          <w:tcPr>
            <w:tcW w:type="dxa" w:w="3600"/>
          </w:tcPr>
          <w:p>
            <w:r/>
            <w:r>
              <w:rPr>
                <w:sz w:val="17"/>
              </w:rPr>
              <w:t>ordination, clade collapse</w:t>
            </w:r>
          </w:p>
        </w:tc>
        <w:tc>
          <w:tcPr>
            <w:tcW w:type="dxa" w:w="1440"/>
          </w:tcPr>
          <w:p>
            <w:r/>
            <w:r>
              <w:rPr>
                <w:sz w:val="17"/>
              </w:rPr>
              <w:t>yes</w:t>
            </w:r>
          </w:p>
        </w:tc>
      </w:tr>
      <w:tr>
        <w:tc>
          <w:tcPr>
            <w:tcW w:type="dxa" w:w="2448"/>
          </w:tcPr>
          <w:p>
            <w:r/>
            <w:r>
              <w:rPr>
                <w:sz w:val="17"/>
              </w:rPr>
              <w:t>Rooted time tree</w:t>
            </w:r>
          </w:p>
        </w:tc>
        <w:tc>
          <w:tcPr>
            <w:tcW w:type="dxa" w:w="2016"/>
          </w:tcPr>
          <w:p>
            <w:r/>
            <w:r>
              <w:rPr>
                <w:sz w:val="17"/>
              </w:rPr>
              <w:t>Stage 2</w:t>
            </w:r>
          </w:p>
        </w:tc>
        <w:tc>
          <w:tcPr>
            <w:tcW w:type="dxa" w:w="3600"/>
          </w:tcPr>
          <w:p>
            <w:r/>
            <w:r>
              <w:rPr>
                <w:sz w:val="17"/>
              </w:rPr>
              <w:t>clade growth, D.H3, workstation</w:t>
            </w:r>
          </w:p>
        </w:tc>
        <w:tc>
          <w:tcPr>
            <w:tcW w:type="dxa" w:w="1440"/>
          </w:tcPr>
          <w:p>
            <w:r/>
            <w:r>
              <w:rPr>
                <w:sz w:val="17"/>
              </w:rPr>
              <w:t>yes</w:t>
            </w:r>
          </w:p>
        </w:tc>
      </w:tr>
      <w:tr>
        <w:tc>
          <w:tcPr>
            <w:tcW w:type="dxa" w:w="2448"/>
          </w:tcPr>
          <w:p>
            <w:r/>
            <w:r>
              <w:rPr>
                <w:sz w:val="17"/>
              </w:rPr>
              <w:t>Ancestral states</w:t>
            </w:r>
          </w:p>
        </w:tc>
        <w:tc>
          <w:tcPr>
            <w:tcW w:type="dxa" w:w="2016"/>
          </w:tcPr>
          <w:p>
            <w:r/>
            <w:r>
              <w:rPr>
                <w:sz w:val="17"/>
              </w:rPr>
              <w:t>Stage 2 (R + ape)</w:t>
            </w:r>
          </w:p>
        </w:tc>
        <w:tc>
          <w:tcPr>
            <w:tcW w:type="dxa" w:w="3600"/>
          </w:tcPr>
          <w:p>
            <w:r/>
            <w:r>
              <w:rPr>
                <w:sz w:val="17"/>
              </w:rPr>
              <w:t>Stage 4 phylo-weighted metrics</w:t>
            </w:r>
          </w:p>
        </w:tc>
        <w:tc>
          <w:tcPr>
            <w:tcW w:type="dxa" w:w="1440"/>
          </w:tcPr>
          <w:p>
            <w:r/>
            <w:r>
              <w:rPr>
                <w:sz w:val="17"/>
              </w:rPr>
              <w:t>yes</w:t>
            </w:r>
          </w:p>
        </w:tc>
      </w:tr>
      <w:tr>
        <w:tc>
          <w:tcPr>
            <w:tcW w:type="dxa" w:w="2448"/>
          </w:tcPr>
          <w:p>
            <w:r/>
            <w:r>
              <w:rPr>
                <w:sz w:val="17"/>
              </w:rPr>
              <w:t>Variant calls</w:t>
            </w:r>
          </w:p>
        </w:tc>
        <w:tc>
          <w:tcPr>
            <w:tcW w:type="dxa" w:w="2016"/>
          </w:tcPr>
          <w:p>
            <w:r/>
            <w:r>
              <w:rPr>
                <w:sz w:val="17"/>
              </w:rPr>
              <w:t>Stage 3</w:t>
            </w:r>
          </w:p>
        </w:tc>
        <w:tc>
          <w:tcPr>
            <w:tcW w:type="dxa" w:w="3600"/>
          </w:tcPr>
          <w:p>
            <w:r/>
            <w:r>
              <w:rPr>
                <w:sz w:val="17"/>
              </w:rPr>
              <w:t>ΔG4MB, TA, mutation spectrum</w:t>
            </w:r>
          </w:p>
        </w:tc>
        <w:tc>
          <w:tcPr>
            <w:tcW w:type="dxa" w:w="1440"/>
          </w:tcPr>
          <w:p>
            <w:r/>
            <w:r>
              <w:rPr>
                <w:sz w:val="17"/>
              </w:rPr>
              <w:t>yes</w:t>
            </w:r>
          </w:p>
        </w:tc>
      </w:tr>
      <w:tr>
        <w:tc>
          <w:tcPr>
            <w:tcW w:type="dxa" w:w="2448"/>
          </w:tcPr>
          <w:p>
            <w:r/>
            <w:r>
              <w:rPr>
                <w:sz w:val="17"/>
              </w:rPr>
              <w:t>Testing ledger</w:t>
            </w:r>
          </w:p>
        </w:tc>
        <w:tc>
          <w:tcPr>
            <w:tcW w:type="dxa" w:w="2016"/>
          </w:tcPr>
          <w:p>
            <w:r/>
            <w:r>
              <w:rPr>
                <w:sz w:val="17"/>
              </w:rPr>
              <w:t>Stage 4.5</w:t>
            </w:r>
          </w:p>
        </w:tc>
        <w:tc>
          <w:tcPr>
            <w:tcW w:type="dxa" w:w="3600"/>
          </w:tcPr>
          <w:p>
            <w:r/>
            <w:r>
              <w:rPr>
                <w:sz w:val="17"/>
              </w:rPr>
              <w:t>the gate, report card, provenance</w:t>
            </w:r>
          </w:p>
        </w:tc>
        <w:tc>
          <w:tcPr>
            <w:tcW w:type="dxa" w:w="1440"/>
          </w:tcPr>
          <w:p>
            <w:r/>
            <w:r>
              <w:rPr>
                <w:sz w:val="17"/>
              </w:rPr>
              <w:t>NO — append-only</w:t>
            </w:r>
          </w:p>
        </w:tc>
      </w:tr>
    </w:tbl>
    <w:p>
      <w:pPr>
        <w:spacing w:after="40"/>
      </w:pPr>
    </w:p>
    <w:p>
      <w:r>
        <w:br w:type="page"/>
      </w:r>
    </w:p>
    <w:p>
      <w:pPr>
        <w:pStyle w:val="Heading2"/>
      </w:pPr>
      <w:r>
        <w:t>1.7 Assumptions and Decisions Requiring Validation</w:t>
      </w:r>
    </w:p>
    <w:p>
      <w:pPr>
        <w:pStyle w:val="FirstParagraph"/>
      </w:pPr>
      <w:r>
        <w:t>Separated by who is responsible for them. An implementation decision can be changed by an engineer; a scientific assumption cannot be changed without a scientist.</w:t>
      </w:r>
    </w:p>
    <w:p>
      <w:pPr>
        <w:pStyle w:val="Heading3"/>
      </w:pPr>
      <w:r>
        <w:t>Tool selection (implementation decisions)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584"/>
            <w:shd w:val="clear" w:fill="1B2A4A"/>
          </w:tcPr>
          <w:p>
            <w:r/>
            <w:r>
              <w:rPr>
                <w:b/>
                <w:color w:val="FFFFFF"/>
                <w:sz w:val="17"/>
              </w:rPr>
              <w:t>Decision</w:t>
            </w:r>
          </w:p>
        </w:tc>
        <w:tc>
          <w:tcPr>
            <w:tcW w:type="dxa" w:w="2304"/>
            <w:shd w:val="clear" w:fill="1B2A4A"/>
          </w:tcPr>
          <w:p>
            <w:r/>
            <w:r>
              <w:rPr>
                <w:b/>
                <w:color w:val="FFFFFF"/>
                <w:sz w:val="17"/>
              </w:rPr>
              <w:t>Chosen</w:t>
            </w:r>
          </w:p>
        </w:tc>
        <w:tc>
          <w:tcPr>
            <w:tcW w:type="dxa" w:w="1728"/>
            <w:shd w:val="clear" w:fill="1B2A4A"/>
          </w:tcPr>
          <w:p>
            <w:r/>
            <w:r>
              <w:rPr>
                <w:b/>
                <w:color w:val="FFFFFF"/>
                <w:sz w:val="17"/>
              </w:rPr>
              <w:t>Framework says</w:t>
            </w:r>
          </w:p>
        </w:tc>
        <w:tc>
          <w:tcPr>
            <w:tcW w:type="dxa" w:w="4176"/>
            <w:shd w:val="clear" w:fill="1B2A4A"/>
          </w:tcPr>
          <w:p>
            <w:r/>
            <w:r>
              <w:rPr>
                <w:b/>
                <w:color w:val="FFFFFF"/>
                <w:sz w:val="17"/>
              </w:rPr>
              <w:t>Rationale</w:t>
            </w:r>
          </w:p>
        </w:tc>
      </w:tr>
      <w:tr>
        <w:tc>
          <w:tcPr>
            <w:tcW w:type="dxa" w:w="1584"/>
          </w:tcPr>
          <w:p>
            <w:r/>
            <w:r>
              <w:rPr>
                <w:sz w:val="17"/>
              </w:rPr>
              <w:t>Aligner</w:t>
            </w:r>
          </w:p>
        </w:tc>
        <w:tc>
          <w:tcPr>
            <w:tcW w:type="dxa" w:w="2304"/>
          </w:tcPr>
          <w:p>
            <w:r/>
            <w:r>
              <w:rPr>
                <w:sz w:val="17"/>
              </w:rPr>
              <w:t>MAFFT --auto --keeplength</w:t>
            </w:r>
          </w:p>
        </w:tc>
        <w:tc>
          <w:tcPr>
            <w:tcW w:type="dxa" w:w="1728"/>
          </w:tcPr>
          <w:p>
            <w:r/>
            <w:r>
              <w:rPr>
                <w:sz w:val="17"/>
              </w:rPr>
              <w:t>not specified</w:t>
            </w:r>
          </w:p>
        </w:tc>
        <w:tc>
          <w:tcPr>
            <w:tcW w:type="dxa" w:w="4176"/>
          </w:tcPr>
          <w:p>
            <w:r/>
            <w:r>
              <w:rPr>
                <w:sz w:val="17"/>
              </w:rPr>
              <w:t>Keeps every genome on reference coordinates so Atlas positions stay comparable</w:t>
            </w:r>
          </w:p>
        </w:tc>
      </w:tr>
      <w:tr>
        <w:tc>
          <w:tcPr>
            <w:tcW w:type="dxa" w:w="1584"/>
          </w:tcPr>
          <w:p>
            <w:r/>
            <w:r>
              <w:rPr>
                <w:sz w:val="17"/>
              </w:rPr>
              <w:t>Phylogeny</w:t>
            </w:r>
          </w:p>
        </w:tc>
        <w:tc>
          <w:tcPr>
            <w:tcW w:type="dxa" w:w="2304"/>
          </w:tcPr>
          <w:p>
            <w:r/>
            <w:r>
              <w:rPr>
                <w:sz w:val="17"/>
              </w:rPr>
              <w:t>IQ-TREE2 GTR+F+I+G4, 1000 UFBoot</w:t>
            </w:r>
          </w:p>
        </w:tc>
        <w:tc>
          <w:tcPr>
            <w:tcW w:type="dxa" w:w="1728"/>
          </w:tcPr>
          <w:p>
            <w:r/>
            <w:r>
              <w:rPr>
                <w:sz w:val="17"/>
              </w:rPr>
              <w:t>not specified</w:t>
            </w:r>
          </w:p>
        </w:tc>
        <w:tc>
          <w:tcPr>
            <w:tcW w:type="dxa" w:w="4176"/>
          </w:tcPr>
          <w:p>
            <w:r/>
            <w:r>
              <w:rPr>
                <w:sz w:val="17"/>
              </w:rPr>
              <w:t>Pinned in config, not code</w:t>
            </w:r>
          </w:p>
        </w:tc>
      </w:tr>
      <w:tr>
        <w:tc>
          <w:tcPr>
            <w:tcW w:type="dxa" w:w="1584"/>
          </w:tcPr>
          <w:p>
            <w:r/>
            <w:r>
              <w:rPr>
                <w:sz w:val="17"/>
              </w:rPr>
              <w:t>Dating</w:t>
            </w:r>
          </w:p>
        </w:tc>
        <w:tc>
          <w:tcPr>
            <w:tcW w:type="dxa" w:w="2304"/>
          </w:tcPr>
          <w:p>
            <w:r/>
            <w:r>
              <w:rPr>
                <w:sz w:val="17"/>
              </w:rPr>
              <w:t>TreeTime, clock estimated from data</w:t>
            </w:r>
          </w:p>
        </w:tc>
        <w:tc>
          <w:tcPr>
            <w:tcW w:type="dxa" w:w="1728"/>
          </w:tcPr>
          <w:p>
            <w:r/>
            <w:r>
              <w:rPr>
                <w:sz w:val="17"/>
              </w:rPr>
              <w:t>not specified</w:t>
            </w:r>
          </w:p>
        </w:tc>
        <w:tc>
          <w:tcPr>
            <w:tcW w:type="dxa" w:w="4176"/>
          </w:tcPr>
          <w:p>
            <w:r/>
            <w:r>
              <w:rPr>
                <w:sz w:val="17"/>
              </w:rPr>
              <w:t>iqd filter 3.0 pinned</w:t>
            </w:r>
          </w:p>
        </w:tc>
      </w:tr>
      <w:tr>
        <w:tc>
          <w:tcPr>
            <w:tcW w:type="dxa" w:w="1584"/>
          </w:tcPr>
          <w:p>
            <w:r/>
            <w:r>
              <w:rPr>
                <w:sz w:val="17"/>
              </w:rPr>
              <w:t>Recombination</w:t>
            </w:r>
          </w:p>
        </w:tc>
        <w:tc>
          <w:tcPr>
            <w:tcW w:type="dxa" w:w="2304"/>
          </w:tcPr>
          <w:p>
            <w:r/>
            <w:r>
              <w:rPr>
                <w:sz w:val="17"/>
              </w:rPr>
              <w:t>PhiPack at a pinned commit</w:t>
            </w:r>
          </w:p>
        </w:tc>
        <w:tc>
          <w:tcPr>
            <w:tcW w:type="dxa" w:w="1728"/>
          </w:tcPr>
          <w:p>
            <w:r/>
            <w:r>
              <w:rPr>
                <w:sz w:val="17"/>
              </w:rPr>
              <w:t>screening mandatory</w:t>
            </w:r>
          </w:p>
        </w:tc>
        <w:tc>
          <w:tcPr>
            <w:tcW w:type="dxa" w:w="4176"/>
          </w:tcPr>
          <w:p>
            <w:r/>
            <w:r>
              <w:rPr>
                <w:sz w:val="17"/>
              </w:rPr>
              <w:t>No package or tarball exists; a fixed SHA is the only reproducible source</w:t>
            </w:r>
          </w:p>
        </w:tc>
      </w:tr>
      <w:tr>
        <w:tc>
          <w:tcPr>
            <w:tcW w:type="dxa" w:w="1584"/>
          </w:tcPr>
          <w:p>
            <w:r/>
            <w:r>
              <w:rPr>
                <w:sz w:val="17"/>
              </w:rPr>
              <w:t>G4 prediction</w:t>
            </w:r>
          </w:p>
        </w:tc>
        <w:tc>
          <w:tcPr>
            <w:tcW w:type="dxa" w:w="2304"/>
          </w:tcPr>
          <w:p>
            <w:r/>
            <w:r>
              <w:rPr>
                <w:sz w:val="17"/>
              </w:rPr>
              <w:t>native G4Hunter + pattern-motif</w:t>
            </w:r>
          </w:p>
        </w:tc>
        <w:tc>
          <w:tcPr>
            <w:tcW w:type="dxa" w:w="1728"/>
          </w:tcPr>
          <w:p>
            <w:r/>
            <w:r>
              <w:rPr>
                <w:sz w:val="17"/>
              </w:rPr>
              <w:t>G4Hunter named</w:t>
            </w:r>
          </w:p>
        </w:tc>
        <w:tc>
          <w:tcPr>
            <w:tcW w:type="dxa" w:w="4176"/>
          </w:tcPr>
          <w:p>
            <w:r/>
            <w:r>
              <w:rPr>
                <w:sz w:val="17"/>
              </w:rPr>
              <w:t>Short, deterministic, fully published; reimplemented and hand-verified</w:t>
            </w:r>
          </w:p>
        </w:tc>
      </w:tr>
      <w:tr>
        <w:tc>
          <w:tcPr>
            <w:tcW w:type="dxa" w:w="1584"/>
          </w:tcPr>
          <w:p>
            <w:r/>
            <w:r>
              <w:rPr>
                <w:sz w:val="17"/>
              </w:rPr>
              <w:t>G4RNA Screener</w:t>
            </w:r>
          </w:p>
        </w:tc>
        <w:tc>
          <w:tcPr>
            <w:tcW w:type="dxa" w:w="2304"/>
          </w:tcPr>
          <w:p>
            <w:r/>
            <w:r>
              <w:rPr>
                <w:sz w:val="17"/>
              </w:rPr>
              <w:t>DISABLED, schema field retained</w:t>
            </w:r>
          </w:p>
        </w:tc>
        <w:tc>
          <w:tcPr>
            <w:tcW w:type="dxa" w:w="1728"/>
          </w:tcPr>
          <w:p>
            <w:r/>
            <w:r>
              <w:rPr>
                <w:sz w:val="17"/>
              </w:rPr>
              <w:t>named in the framework</w:t>
            </w:r>
          </w:p>
        </w:tc>
        <w:tc>
          <w:tcPr>
            <w:tcW w:type="dxa" w:w="4176"/>
          </w:tcPr>
          <w:p>
            <w:r/>
            <w:r>
              <w:rPr>
                <w:sz w:val="17"/>
              </w:rPr>
              <w:t>Upstream is Python 2 with a pickled PyBrain classifier; unrunnable</w:t>
            </w:r>
          </w:p>
        </w:tc>
      </w:tr>
      <w:tr>
        <w:tc>
          <w:tcPr>
            <w:tcW w:type="dxa" w:w="1584"/>
          </w:tcPr>
          <w:p>
            <w:r/>
            <w:r>
              <w:rPr>
                <w:sz w:val="17"/>
              </w:rPr>
              <w:t>Variant calling</w:t>
            </w:r>
          </w:p>
        </w:tc>
        <w:tc>
          <w:tcPr>
            <w:tcW w:type="dxa" w:w="2304"/>
          </w:tcPr>
          <w:p>
            <w:r/>
            <w:r>
              <w:rPr>
                <w:sz w:val="17"/>
              </w:rPr>
              <w:t>from the alignment, not snippy</w:t>
            </w:r>
          </w:p>
        </w:tc>
        <w:tc>
          <w:tcPr>
            <w:tcW w:type="dxa" w:w="1728"/>
          </w:tcPr>
          <w:p>
            <w:r/>
            <w:r>
              <w:rPr>
                <w:sz w:val="17"/>
              </w:rPr>
              <w:t>snippy named</w:t>
            </w:r>
          </w:p>
        </w:tc>
        <w:tc>
          <w:tcPr>
            <w:tcW w:type="dxa" w:w="4176"/>
          </w:tcPr>
          <w:p>
            <w:r/>
            <w:r>
              <w:rPr>
                <w:sz w:val="17"/>
              </w:rPr>
              <w:t>The corpus is curated consensus assemblies; no raw reads exist to map</w:t>
            </w:r>
          </w:p>
        </w:tc>
      </w:tr>
    </w:tbl>
    <w:p>
      <w:pPr>
        <w:spacing w:after="40"/>
      </w:pPr>
    </w:p>
    <w:p>
      <w:pPr>
        <w:pStyle w:val="Heading3"/>
      </w:pPr>
      <w:r>
        <w:t>Thresholds requiring scientific validation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fill="1B2A4A"/>
          </w:tcPr>
          <w:p>
            <w:r/>
            <w:r>
              <w:rPr>
                <w:b/>
                <w:color w:val="FFFFFF"/>
                <w:sz w:val="17"/>
              </w:rPr>
              <w:t>Parameter</w:t>
            </w:r>
          </w:p>
        </w:tc>
        <w:tc>
          <w:tcPr>
            <w:tcW w:type="dxa" w:w="1728"/>
            <w:shd w:val="clear" w:fill="1B2A4A"/>
          </w:tcPr>
          <w:p>
            <w:r/>
            <w:r>
              <w:rPr>
                <w:b/>
                <w:color w:val="FFFFFF"/>
                <w:sz w:val="17"/>
              </w:rPr>
              <w:t>Value</w:t>
            </w:r>
          </w:p>
        </w:tc>
        <w:tc>
          <w:tcPr>
            <w:tcW w:type="dxa" w:w="2736"/>
            <w:shd w:val="clear" w:fill="1B2A4A"/>
          </w:tcPr>
          <w:p>
            <w:r/>
            <w:r>
              <w:rPr>
                <w:b/>
                <w:color w:val="FFFFFF"/>
                <w:sz w:val="17"/>
              </w:rPr>
              <w:t>Provenance</w:t>
            </w:r>
          </w:p>
        </w:tc>
        <w:tc>
          <w:tcPr>
            <w:tcW w:type="dxa" w:w="2880"/>
            <w:shd w:val="clear" w:fill="1B2A4A"/>
          </w:tcPr>
          <w:p>
            <w:r/>
            <w:r>
              <w:rPr>
                <w:b/>
                <w:color w:val="FFFFFF"/>
                <w:sz w:val="17"/>
              </w:rPr>
              <w:t>Risk if wrong</w:t>
            </w:r>
          </w:p>
        </w:tc>
      </w:tr>
      <w:tr>
        <w:tc>
          <w:tcPr>
            <w:tcW w:type="dxa" w:w="2448"/>
          </w:tcPr>
          <w:p>
            <w:r/>
            <w:r>
              <w:rPr>
                <w:sz w:val="17"/>
              </w:rPr>
              <w:t>G4Hunter window / threshold</w:t>
            </w:r>
          </w:p>
        </w:tc>
        <w:tc>
          <w:tcPr>
            <w:tcW w:type="dxa" w:w="1728"/>
          </w:tcPr>
          <w:p>
            <w:r/>
            <w:r>
              <w:rPr>
                <w:sz w:val="17"/>
              </w:rPr>
              <w:t>25 / 1.2</w:t>
            </w:r>
          </w:p>
        </w:tc>
        <w:tc>
          <w:tcPr>
            <w:tcW w:type="dxa" w:w="2736"/>
          </w:tcPr>
          <w:p>
            <w:r/>
            <w:r>
              <w:rPr>
                <w:sz w:val="17"/>
              </w:rPr>
              <w:t>literature default, carried forward</w:t>
            </w:r>
          </w:p>
        </w:tc>
        <w:tc>
          <w:tcPr>
            <w:tcW w:type="dxa" w:w="2880"/>
          </w:tcPr>
          <w:p>
            <w:r/>
            <w:r>
              <w:rPr>
                <w:sz w:val="17"/>
              </w:rPr>
              <w:t>Atlas admits or misses loci</w:t>
            </w:r>
          </w:p>
        </w:tc>
      </w:tr>
      <w:tr>
        <w:tc>
          <w:tcPr>
            <w:tcW w:type="dxa" w:w="2448"/>
          </w:tcPr>
          <w:p>
            <w:r/>
            <w:r>
              <w:rPr>
                <w:sz w:val="17"/>
              </w:rPr>
              <w:t>SC eligibility: ≥2 tools, G4Hunter ≥1.5, conservation ≥85%</w:t>
            </w:r>
          </w:p>
        </w:tc>
        <w:tc>
          <w:tcPr>
            <w:tcW w:type="dxa" w:w="1728"/>
          </w:tcPr>
          <w:p>
            <w:r/>
            <w:r>
              <w:rPr>
                <w:sz w:val="17"/>
              </w:rPr>
              <w:t>as stated</w:t>
            </w:r>
          </w:p>
        </w:tc>
        <w:tc>
          <w:tcPr>
            <w:tcW w:type="dxa" w:w="2736"/>
          </w:tcPr>
          <w:p>
            <w:r/>
            <w:r>
              <w:rPr>
                <w:sz w:val="17"/>
              </w:rPr>
              <w:t>Revision 1 operating point, NOT re-derived for this cross-species application</w:t>
            </w:r>
          </w:p>
        </w:tc>
        <w:tc>
          <w:tcPr>
            <w:tcW w:type="dxa" w:w="2880"/>
          </w:tcPr>
          <w:p>
            <w:r/>
            <w:r>
              <w:rPr>
                <w:sz w:val="17"/>
              </w:rPr>
              <w:t>Currently excludes every FMDV locus — see the blocking finding below</w:t>
            </w:r>
          </w:p>
        </w:tc>
      </w:tr>
      <w:tr>
        <w:tc>
          <w:tcPr>
            <w:tcW w:type="dxa" w:w="2448"/>
          </w:tcPr>
          <w:p>
            <w:r/>
            <w:r>
              <w:rPr>
                <w:sz w:val="17"/>
              </w:rPr>
              <w:t>Minimum genomes per window</w:t>
            </w:r>
          </w:p>
        </w:tc>
        <w:tc>
          <w:tcPr>
            <w:tcW w:type="dxa" w:w="1728"/>
          </w:tcPr>
          <w:p>
            <w:r/>
            <w:r>
              <w:rPr>
                <w:sz w:val="17"/>
              </w:rPr>
              <w:t>8 (metrics), 30 (Appendix C floor)</w:t>
            </w:r>
          </w:p>
        </w:tc>
        <w:tc>
          <w:tcPr>
            <w:tcW w:type="dxa" w:w="2736"/>
          </w:tcPr>
          <w:p>
            <w:r/>
            <w:r>
              <w:rPr>
                <w:sz w:val="17"/>
              </w:rPr>
              <w:t>framework</w:t>
            </w:r>
          </w:p>
        </w:tc>
        <w:tc>
          <w:tcPr>
            <w:tcW w:type="dxa" w:w="2880"/>
          </w:tcPr>
          <w:p>
            <w:r/>
            <w:r>
              <w:rPr>
                <w:sz w:val="17"/>
              </w:rPr>
              <w:t>Windows estimated from too few genomes</w:t>
            </w:r>
          </w:p>
        </w:tc>
      </w:tr>
      <w:tr>
        <w:tc>
          <w:tcPr>
            <w:tcW w:type="dxa" w:w="2448"/>
          </w:tcPr>
          <w:p>
            <w:r/>
            <w:r>
              <w:rPr>
                <w:sz w:val="17"/>
              </w:rPr>
              <w:t>Outcome threshold / horizon</w:t>
            </w:r>
          </w:p>
        </w:tc>
        <w:tc>
          <w:tcPr>
            <w:tcW w:type="dxa" w:w="1728"/>
          </w:tcPr>
          <w:p>
            <w:r/>
            <w:r>
              <w:rPr>
                <w:sz w:val="17"/>
              </w:rPr>
              <w:t>0.10 frequency rise, t+2 windows</w:t>
            </w:r>
          </w:p>
        </w:tc>
        <w:tc>
          <w:tcPr>
            <w:tcW w:type="dxa" w:w="2736"/>
          </w:tcPr>
          <w:p>
            <w:r/>
            <w:r>
              <w:rPr>
                <w:sz w:val="17"/>
              </w:rPr>
              <w:t>framework</w:t>
            </w:r>
          </w:p>
        </w:tc>
        <w:tc>
          <w:tcPr>
            <w:tcW w:type="dxa" w:w="2880"/>
          </w:tcPr>
          <w:p>
            <w:r/>
            <w:r>
              <w:rPr>
                <w:sz w:val="17"/>
              </w:rPr>
              <w:t>Changes what counts as an expansion</w:t>
            </w:r>
          </w:p>
        </w:tc>
      </w:tr>
      <w:tr>
        <w:tc>
          <w:tcPr>
            <w:tcW w:type="dxa" w:w="2448"/>
          </w:tcPr>
          <w:p>
            <w:r/>
            <w:r>
              <w:rPr>
                <w:sz w:val="17"/>
              </w:rPr>
              <w:t>CUSUM/EWMA target ARL</w:t>
            </w:r>
          </w:p>
        </w:tc>
        <w:tc>
          <w:tcPr>
            <w:tcW w:type="dxa" w:w="1728"/>
          </w:tcPr>
          <w:p>
            <w:r/>
            <w:r>
              <w:rPr>
                <w:sz w:val="17"/>
              </w:rPr>
              <w:t>200</w:t>
            </w:r>
          </w:p>
        </w:tc>
        <w:tc>
          <w:tcPr>
            <w:tcW w:type="dxa" w:w="2736"/>
          </w:tcPr>
          <w:p>
            <w:r/>
            <w:r>
              <w:rPr>
                <w:sz w:val="17"/>
              </w:rPr>
              <w:t>engineering default</w:t>
            </w:r>
          </w:p>
        </w:tc>
        <w:tc>
          <w:tcPr>
            <w:tcW w:type="dxa" w:w="2880"/>
          </w:tcPr>
          <w:p>
            <w:r/>
            <w:r>
              <w:rPr>
                <w:sz w:val="17"/>
              </w:rPr>
              <w:t>False-alarm rate; calibrated by moving-block bootstrap, achieved 200.3</w:t>
            </w:r>
          </w:p>
        </w:tc>
      </w:tr>
      <w:tr>
        <w:tc>
          <w:tcPr>
            <w:tcW w:type="dxa" w:w="2448"/>
          </w:tcPr>
          <w:p>
            <w:r/>
            <w:r>
              <w:rPr>
                <w:sz w:val="17"/>
              </w:rPr>
              <w:t>Alpha</w:t>
            </w:r>
          </w:p>
        </w:tc>
        <w:tc>
          <w:tcPr>
            <w:tcW w:type="dxa" w:w="1728"/>
          </w:tcPr>
          <w:p>
            <w:r/>
            <w:r>
              <w:rPr>
                <w:sz w:val="17"/>
              </w:rPr>
              <w:t>0.05</w:t>
            </w:r>
          </w:p>
        </w:tc>
        <w:tc>
          <w:tcPr>
            <w:tcW w:type="dxa" w:w="2736"/>
          </w:tcPr>
          <w:p>
            <w:r/>
            <w:r>
              <w:rPr>
                <w:sz w:val="17"/>
              </w:rPr>
              <w:t>framework</w:t>
            </w:r>
          </w:p>
        </w:tc>
        <w:tc>
          <w:tcPr>
            <w:tcW w:type="dxa" w:w="2880"/>
          </w:tcPr>
          <w:p>
            <w:r/>
            <w:r>
              <w:rPr>
                <w:sz w:val="17"/>
              </w:rPr>
              <w:t>Not configurable by design</w:t>
            </w:r>
          </w:p>
        </w:tc>
      </w:tr>
    </w:tbl>
    <w:p>
      <w:pPr>
        <w:spacing w:after="40"/>
      </w:pPr>
    </w:p>
    <w:p>
      <w:pPr>
        <w:spacing w:before="140" w:after="180"/>
        <w:ind w:left="173"/>
        <w:pBdr>
          <w:left w:val="single" w:sz="18" w:color="C53030"/>
        </w:pBdr>
      </w:pPr>
      <w:r>
        <w:rPr>
          <w:b/>
          <w:color w:val="C53030"/>
          <w:sz w:val="17"/>
        </w:rPr>
        <w:t xml:space="preserve">BLOCKING FINDING, MEASURED  </w:t>
      </w:r>
      <w:r>
        <w:rPr>
          <w:sz w:val="18"/>
        </w:rPr>
        <w:t>All four FMDV Atlas loci are WC (weak computational candidate): G4Hunter −1.327, 0.951, −0.879, −1.28 with conservation 18–44%. select_scoring_eligible() admits SC and above, so it correctly admits none. This is an Atlas-quality limit, not a software defect. The SC thresholds above were borrowed, not re-derived — recalibrating them by ROC against real data is a scientific task, not an engineering one, and it must not be done by lowering the bar until loci appear.</w:t>
      </w:r>
    </w:p>
    <w:p>
      <w:pPr>
        <w:pStyle w:val="Heading3"/>
      </w:pPr>
      <w:r>
        <w:t>Architectural decisions not in the framework</w:t>
      </w:r>
    </w:p>
    <w:p>
      <w:pPr>
        <w:pStyle w:val="ListBullet"/>
        <w:spacing w:after="40"/>
      </w:pPr>
      <w:r>
        <w:rPr>
          <w:sz w:val="19"/>
        </w:rPr>
        <w:t>[ENGINEERING RECOMMENDATION] The D.H1 gate as a hard, ledger-backed precondition rather than a documented convention.</w:t>
      </w:r>
    </w:p>
    <w:p>
      <w:pPr>
        <w:pStyle w:val="ListBullet"/>
        <w:spacing w:after="40"/>
      </w:pPr>
      <w:r>
        <w:rPr>
          <w:sz w:val="19"/>
        </w:rPr>
        <w:t>[ENGINEERING RECOMMENDATION] Append-only TSV as the system of record, so a scientist can audit it in a text editor.</w:t>
      </w:r>
    </w:p>
    <w:p>
      <w:pPr>
        <w:pStyle w:val="ListBullet"/>
        <w:spacing w:after="40"/>
      </w:pPr>
      <w:r>
        <w:rPr>
          <w:sz w:val="19"/>
        </w:rPr>
        <w:t>[ENGINEERING RECOMMENDATION] Three separate web applications so that the deployable one structurally cannot execute a stage.</w:t>
      </w:r>
    </w:p>
    <w:p>
      <w:pPr>
        <w:pStyle w:val="ListBullet"/>
        <w:spacing w:after="40"/>
      </w:pPr>
      <w:r>
        <w:rPr>
          <w:sz w:val="19"/>
        </w:rPr>
        <w:t>[ENGINEERING RECOMMENDATION] Vanilla JS with no build step, so the workstation opens on an offline institutional host.</w:t>
      </w:r>
    </w:p>
    <w:p>
      <w:pPr>
        <w:pStyle w:val="ListBullet"/>
        <w:spacing w:after="40"/>
      </w:pPr>
      <w:r>
        <w:rPr>
          <w:sz w:val="19"/>
        </w:rPr>
        <w:t>[ENGINEERING RECOMMENDATION] Every scientific parameter in per-pathogen YAML, so a run is described by (commit, config, accession list).</w:t>
      </w:r>
    </w:p>
    <w:p>
      <w:pPr>
        <w:pStyle w:val="ListBullet"/>
        <w:spacing w:after="40"/>
      </w:pPr>
      <w:r>
        <w:rPr>
          <w:sz w:val="19"/>
        </w:rPr>
        <w:t>[ENGINEERING RECOMMENDATION] Non-circularity lint, itself tested against a deliberately circular file — a lint never seen to fail is not known to work.</w:t>
      </w:r>
    </w:p>
    <w:p>
      <w:pPr>
        <w:pStyle w:val="Heading3"/>
      </w:pPr>
      <w:r>
        <w:t>Claims that must NOT be overstated</w:t>
      </w:r>
    </w:p>
    <w:tbl>
      <w:tblPr>
        <w:tblStyle w:val="TableGrid"/>
        <w:tblW w:type="auto" w:w="0"/>
        <w:jc w:val="center"/>
        <w:tblLook w:firstColumn="1" w:firstRow="1" w:lastColumn="0" w:lastRow="0" w:noHBand="0" w:noVBand="1" w:val="04A0"/>
      </w:tblPr>
      <w:tblGrid>
        <w:gridCol w:w="4896"/>
        <w:gridCol w:w="4896"/>
      </w:tblGrid>
      <w:tr>
        <w:tc>
          <w:tcPr>
            <w:tcW w:type="dxa" w:w="3168"/>
            <w:shd w:val="clear" w:fill="1B2A4A"/>
          </w:tcPr>
          <w:p>
            <w:r/>
            <w:r>
              <w:rPr>
                <w:b/>
                <w:color w:val="FFFFFF"/>
                <w:sz w:val="17"/>
              </w:rPr>
              <w:t>Tempting claim</w:t>
            </w:r>
          </w:p>
        </w:tc>
        <w:tc>
          <w:tcPr>
            <w:tcW w:type="dxa" w:w="6624"/>
            <w:shd w:val="clear" w:fill="1B2A4A"/>
          </w:tcPr>
          <w:p>
            <w:r/>
            <w:r>
              <w:rPr>
                <w:b/>
                <w:color w:val="FFFFFF"/>
                <w:sz w:val="17"/>
              </w:rPr>
              <w:t>What is actually true</w:t>
            </w:r>
          </w:p>
        </w:tc>
      </w:tr>
      <w:tr>
        <w:tc>
          <w:tcPr>
            <w:tcW w:type="dxa" w:w="3168"/>
          </w:tcPr>
          <w:p>
            <w:r/>
            <w:r>
              <w:rPr>
                <w:sz w:val="17"/>
              </w:rPr>
              <w:t>"G4-WATCH predicts outbreaks"</w:t>
            </w:r>
          </w:p>
        </w:tc>
        <w:tc>
          <w:tcPr>
            <w:tcW w:type="dxa" w:w="6624"/>
          </w:tcPr>
          <w:p>
            <w:r/>
            <w:r>
              <w:rPr>
                <w:sz w:val="17"/>
              </w:rPr>
              <w:t>It detects a rise in a composite score across sequenced windows. Forecasting is explicitly out of scope.</w:t>
            </w:r>
          </w:p>
        </w:tc>
      </w:tr>
      <w:tr>
        <w:tc>
          <w:tcPr>
            <w:tcW w:type="dxa" w:w="3168"/>
          </w:tcPr>
          <w:p>
            <w:r/>
            <w:r>
              <w:rPr>
                <w:sz w:val="17"/>
              </w:rPr>
              <w:t>"Clade X is expanding"</w:t>
            </w:r>
          </w:p>
        </w:tc>
        <w:tc>
          <w:tcPr>
            <w:tcW w:type="dxa" w:w="6624"/>
          </w:tcPr>
          <w:p>
            <w:r/>
            <w:r>
              <w:rPr>
                <w:sz w:val="17"/>
              </w:rPr>
              <w:t>Clade trajectories are sampling-share estimates, not incidence. A result describes the sequenced record, not transmission.</w:t>
            </w:r>
          </w:p>
        </w:tc>
      </w:tr>
      <w:tr>
        <w:tc>
          <w:tcPr>
            <w:tcW w:type="dxa" w:w="3168"/>
          </w:tcPr>
          <w:p>
            <w:r/>
            <w:r>
              <w:rPr>
                <w:sz w:val="17"/>
              </w:rPr>
              <w:t>"The score is validated"</w:t>
            </w:r>
          </w:p>
        </w:tc>
        <w:tc>
          <w:tcPr>
            <w:tcW w:type="dxa" w:w="6624"/>
          </w:tcPr>
          <w:p>
            <w:r/>
            <w:r>
              <w:rPr>
                <w:sz w:val="17"/>
              </w:rPr>
              <w:t>It has been exercised end-to-end on synthetic data. No holdout validation on real data has been performed.</w:t>
            </w:r>
          </w:p>
        </w:tc>
      </w:tr>
      <w:tr>
        <w:tc>
          <w:tcPr>
            <w:tcW w:type="dxa" w:w="3168"/>
          </w:tcPr>
          <w:p>
            <w:r/>
            <w:r>
              <w:rPr>
                <w:sz w:val="17"/>
              </w:rPr>
              <w:t>"D.H1 is not supported for FMDV"</w:t>
            </w:r>
          </w:p>
        </w:tc>
        <w:tc>
          <w:tcPr>
            <w:tcW w:type="dxa" w:w="6624"/>
          </w:tcPr>
          <w:p>
            <w:r/>
            <w:r>
              <w:rPr>
                <w:sz w:val="17"/>
              </w:rPr>
              <w:t>The FMDV verdict is INSUFFICIENT_DATA — the test was never invoked because the Appendix C floor stopped it. That is distinct from a biological null.</w:t>
            </w:r>
          </w:p>
        </w:tc>
      </w:tr>
      <w:tr>
        <w:tc>
          <w:tcPr>
            <w:tcW w:type="dxa" w:w="3168"/>
          </w:tcPr>
          <w:p>
            <w:r/>
            <w:r>
              <w:rPr>
                <w:sz w:val="17"/>
              </w:rPr>
              <w:t>"The pipeline found no G4 signal"</w:t>
            </w:r>
          </w:p>
        </w:tc>
        <w:tc>
          <w:tcPr>
            <w:tcW w:type="dxa" w:w="6624"/>
          </w:tcPr>
          <w:p>
            <w:r/>
            <w:r>
              <w:rPr>
                <w:sz w:val="17"/>
              </w:rPr>
              <w:t>The Atlas contains no scoring-eligible locus, so no G4 tip state was assigned at all.</w:t>
            </w:r>
          </w:p>
        </w:tc>
      </w:tr>
    </w:tbl>
    <w:p>
      <w:pPr>
        <w:spacing w:after="40"/>
      </w:pPr>
    </w:p>
    <w:p>
      <w:pPr>
        <w:pStyle w:val="Heading2"/>
      </w:pPr>
      <w:r>
        <w:t>Summary</w:t>
      </w:r>
    </w:p>
    <w:p>
      <w:pPr>
        <w:pStyle w:val="BodyText"/>
      </w:pPr>
      <w:r>
        <w:t>The framework asks a testable question and the codebase answers it in the correct order: establish the hypothesis, gate on the result, then and only then produce surveillance output. The engineering is ahead of the science in one specific place — the machinery to score a corpus is complete and tested, while the Atlas that would feed it does not yet contain a locus strong enough to qualify. That gap is visible, named, and must be closed by improving the Atlas rather than by relaxing the rule.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1B2A4A"/>
      <w:sz w:val="40"/>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1B2A4A"/>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Calibri" w:hAnsi="Calibri"/>
      <w:b/>
      <w:bCs/>
      <w:color w:val="2B6CB0"/>
      <w:sz w:val="23"/>
    </w:rPr>
  </w:style>
  <w:style w:type="paragraph" w:styleId="Heading4">
    <w:name w:val="heading 4"/>
    <w:basedOn w:val="Normal"/>
    <w:next w:val="Normal"/>
    <w:link w:val="Heading4Char"/>
    <w:uiPriority w:val="9"/>
    <w:semiHidden/>
    <w:unhideWhenUsed/>
    <w:qFormat/>
    <w:rsid w:val="00FC693F"/>
    <w:pPr>
      <w:keepNext/>
      <w:keepLines/>
      <w:spacing w:before="180" w:after="100"/>
      <w:outlineLvl w:val="3"/>
    </w:pPr>
    <w:rPr>
      <w:rFonts w:asciiTheme="majorHAnsi" w:eastAsiaTheme="majorEastAsia" w:hAnsiTheme="majorHAnsi" w:cstheme="majorBidi" w:ascii="Calibri" w:hAnsi="Calibri"/>
      <w:b/>
      <w:bCs/>
      <w:i/>
      <w:iCs/>
      <w:color w:val="4A556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spacing w:after="120"/>
    </w:pPr>
    <w:rPr>
      <w:sz w:val="20"/>
    </w:rPr>
  </w:style>
  <w:style w:type="paragraph" w:customStyle="1" w:styleId="BlockText">
    <w:name w:val="Block Text"/>
    <w:basedOn w:val="Normal"/>
    <w:pPr>
      <w:spacing w:before="120" w:after="200"/>
      <w:ind w:left="216"/>
    </w:pPr>
    <w:rPr>
      <w:color w:val="4A5568"/>
      <w:sz w:val="18"/>
    </w:rPr>
  </w:style>
  <w:style w:type="paragraph" w:customStyle="1" w:styleId="SourceCode">
    <w:name w:val="Source Code"/>
    <w:basedOn w:val="Normal"/>
    <w:pPr>
      <w:spacing w:before="80" w:after="160"/>
      <w:ind w:left="144"/>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