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G4-WATCH</w:t>
      </w:r>
    </w:p>
    <w:p>
      <w:pPr>
        <w:pStyle w:val="Heading1"/>
      </w:pPr>
      <w:r>
        <w:t>Production Architecture Design</w:t>
      </w:r>
    </w:p>
    <w:p>
      <w:pPr>
        <w:pStyle w:val="BlockText"/>
      </w:pPr>
      <w:r>
        <w:t>Status: Most components exist and run; deployment hardening does not</w:t>
        <w:br/>
        <w:t>Purpose: The target production architecture, the security boundary that governs it, and an honest statement of which parts are built</w:t>
        <w:br/>
        <w:t>Repository state: commit 17d6484 on main · 4 September 2026</w:t>
        <w:br/>
        <w:t>Provenance tags: [MEASURED] read from the repository at generation time · [EXTRACTED] from Concept Paper v2 / Research Framework · [ENGINEERING RECOMMENDATION] a design decision for this build.</w:t>
      </w:r>
    </w:p>
    <w:p>
      <w:pPr>
        <w:pStyle w:val="Heading2"/>
      </w:pPr>
      <w:r>
        <w:t>1. System Architecture Overview</w:t>
      </w:r>
    </w:p>
    <w:p>
      <w:pPr>
        <w:pStyle w:val="FirstParagraph"/>
      </w:pPr>
      <w:r>
        <w:t>[ENGINEERING RECOMMENDATION] Four layers, dependencies pointing inward, with exactly one component safe to publish on a network.</w:t>
      </w:r>
    </w:p>
    <w:p>
      <w:pPr>
        <w:pStyle w:val="SourceCode"/>
      </w:pPr>
      <w:r>
        <w:t xml:space="preserve">   PUBLIC / INSTITUTIONAL NETWORK</w:t>
        <w:br/>
        <w:t xml:space="preserve">            │</w:t>
        <w:br/>
        <w:t xml:space="preserve">   ┌────────▼──────────────────────────────────────────────┐</w:t>
        <w:br/>
        <w:t xml:space="preserve">   │  nginx  (web-proxy)      TLS termination, rate limit   │</w:t>
        <w:br/>
        <w:t xml:space="preserve">   └────────┬──────────────────────────────────────────────┘</w:t>
        <w:br/>
        <w:t xml:space="preserve">            │ 127.0.0.1:8000</w:t>
        <w:br/>
        <w:t xml:space="preserve">   ┌────────▼──────────────────────────────────────────────┐</w:t>
        <w:br/>
        <w:t xml:space="preserve">   │  READ-ONLY SERVICE       web.backend.app              │</w:t>
        <w:br/>
        <w:t xml:space="preserve">   │   · never runs a stage    · never writes the ledger    │</w:t>
        <w:br/>
        <w:t xml:space="preserve">   │   · AuthBackend REQUIRED before any deployment         │</w:t>
        <w:br/>
        <w:t xml:space="preserve">   └────────┬──────────────────────────────────────────────┘</w:t>
        <w:br/>
        <w:t xml:space="preserve">            │ read only</w:t>
        <w:br/>
        <w:t xml:space="preserve">  ══════════╪══════════ TRUST BOUNDARY ══════════════════════</w:t>
        <w:br/>
        <w:t xml:space="preserve">            │</w:t>
        <w:br/>
        <w:t xml:space="preserve">   ┌────────▼──────────────────────────────────────────────┐</w:t>
        <w:br/>
        <w:t xml:space="preserve">   │  ARTIFACT STORE  (volume)   data/ · results/ · ledger  │</w:t>
        <w:br/>
        <w:t xml:space="preserve">   └────────┬──────────────────────────────────────────────┘</w:t>
        <w:br/>
        <w:t xml:space="preserve">            │ read + write</w:t>
        <w:br/>
        <w:t xml:space="preserve">   ┌────────▼──────────────────────────────────────────────┐</w:t>
        <w:br/>
        <w:t xml:space="preserve">   │  OPERATOR CONSOLE        web.runner.app               │</w:t>
        <w:br/>
        <w:t xml:space="preserve">   │   · launches pipeline stages as subprocesses           │</w:t>
        <w:br/>
        <w:t xml:space="preserve">   │   · NO AUTHENTICATION — 127.0.0.1:8010 ONLY            │</w:t>
        <w:br/>
        <w:t xml:space="preserve">   │   · whitelisted argv, never a shell                    │</w:t>
        <w:br/>
        <w:t xml:space="preserve">   └────────┬──────────────────────────────────────────────┘</w:t>
        <w:br/>
        <w:t xml:space="preserve">            │ subprocess</w:t>
        <w:br/>
        <w:t xml:space="preserve">   ┌────────▼──────────────────────────────────────────────┐</w:t>
        <w:br/>
        <w:t xml:space="preserve">   │  NEXTFLOW EXECUTOR       local · slurm · awsbatch      │</w:t>
        <w:br/>
        <w:t xml:space="preserve">   └───────────────────────────────────────────────────────┘</w:t>
      </w:r>
    </w:p>
    <w:p>
      <w:pPr>
        <w:spacing w:before="140" w:after="180"/>
        <w:ind w:left="173"/>
        <w:pBdr>
          <w:left w:val="single" w:sz="18" w:color="C53030"/>
        </w:pBdr>
      </w:pPr>
      <w:r>
        <w:rPr>
          <w:b/>
          <w:color w:val="C53030"/>
          <w:sz w:val="17"/>
        </w:rPr>
        <w:t xml:space="preserve">THE SINGLE MOST IMPORTANT RULE IN THIS DOCUMENT  </w:t>
      </w:r>
      <w:r>
        <w:rPr>
          <w:sz w:val="18"/>
        </w:rPr>
        <w:t>The operator console executes subprocesses and has no authentication. It binds to 127.0.0.1 and must never be exposed to any network. The read-only service is the only publishable component, and its default AuthBackend is OpenAccessBackend — which is also no authentication. That must be replaced before any deployment beyond a trusted host.</w:t>
      </w:r>
    </w:p>
    <w:p>
      <w:pPr>
        <w:pStyle w:val="Heading2"/>
      </w:pPr>
      <w:r>
        <w:t>2. Component Architecture</w:t>
      </w:r>
    </w:p>
    <w:p>
      <w:pPr>
        <w:pStyle w:val="Heading3"/>
      </w:pPr>
      <w:r>
        <w:t>2.1 Workflow Engine (Nextflow DSL2)</w:t>
      </w:r>
    </w:p>
    <w:p>
      <w:pPr>
        <w:pStyle w:val="FirstParagraph"/>
      </w:pPr>
      <w:r>
        <w:t>[MEASURED] 11 processes across 10 module files.</w:t>
      </w:r>
    </w:p>
    <w:tbl>
      <w:tblPr>
        <w:tblStyle w:val="TableGrid"/>
        <w:tblW w:type="auto" w:w="0"/>
        <w:jc w:val="center"/>
        <w:tblLook w:firstColumn="1" w:firstRow="1" w:lastColumn="0" w:lastRow="0" w:noHBand="0" w:noVBand="1" w:val="04A0"/>
      </w:tblPr>
      <w:tblGrid>
        <w:gridCol w:w="4896"/>
        <w:gridCol w:w="4896"/>
      </w:tblGrid>
      <w:tr>
        <w:tc>
          <w:tcPr>
            <w:tcW w:type="dxa" w:w="2880"/>
            <w:shd w:val="clear" w:fill="1B2A4A"/>
          </w:tcPr>
          <w:p>
            <w:r/>
            <w:r>
              <w:rPr>
                <w:b/>
                <w:color w:val="FFFFFF"/>
                <w:sz w:val="17"/>
              </w:rPr>
              <w:t>Module file</w:t>
            </w:r>
          </w:p>
        </w:tc>
        <w:tc>
          <w:tcPr>
            <w:tcW w:type="dxa" w:w="6912"/>
            <w:shd w:val="clear" w:fill="1B2A4A"/>
          </w:tcPr>
          <w:p>
            <w:r/>
            <w:r>
              <w:rPr>
                <w:b/>
                <w:color w:val="FFFFFF"/>
                <w:sz w:val="17"/>
              </w:rPr>
              <w:t>Processes</w:t>
            </w:r>
          </w:p>
        </w:tc>
      </w:tr>
      <w:tr>
        <w:tc>
          <w:tcPr>
            <w:tcW w:type="dxa" w:w="2880"/>
          </w:tcPr>
          <w:p>
            <w:r/>
            <w:r>
              <w:rPr>
                <w:rFonts w:ascii="Consolas" w:hAnsi="Consolas"/>
                <w:sz w:val="17"/>
              </w:rPr>
              <w:t>acquisition.nf</w:t>
            </w:r>
          </w:p>
        </w:tc>
        <w:tc>
          <w:tcPr>
            <w:tcW w:type="dxa" w:w="6912"/>
          </w:tcPr>
          <w:p>
            <w:r/>
            <w:r>
              <w:rPr>
                <w:rFonts w:ascii="Consolas" w:hAnsi="Consolas"/>
                <w:sz w:val="17"/>
              </w:rPr>
              <w:t>FETCH_CORPUS</w:t>
            </w:r>
          </w:p>
        </w:tc>
      </w:tr>
      <w:tr>
        <w:tc>
          <w:tcPr>
            <w:tcW w:type="dxa" w:w="2880"/>
          </w:tcPr>
          <w:p>
            <w:r/>
            <w:r>
              <w:rPr>
                <w:rFonts w:ascii="Consolas" w:hAnsi="Consolas"/>
                <w:sz w:val="17"/>
              </w:rPr>
              <w:t>qc.nf</w:t>
            </w:r>
          </w:p>
        </w:tc>
        <w:tc>
          <w:tcPr>
            <w:tcW w:type="dxa" w:w="6912"/>
          </w:tcPr>
          <w:p>
            <w:r/>
            <w:r>
              <w:rPr>
                <w:rFonts w:ascii="Consolas" w:hAnsi="Consolas"/>
                <w:sz w:val="17"/>
              </w:rPr>
              <w:t>SEQUENCE_QC</w:t>
            </w:r>
          </w:p>
        </w:tc>
      </w:tr>
      <w:tr>
        <w:tc>
          <w:tcPr>
            <w:tcW w:type="dxa" w:w="2880"/>
          </w:tcPr>
          <w:p>
            <w:r/>
            <w:r>
              <w:rPr>
                <w:rFonts w:ascii="Consolas" w:hAnsi="Consolas"/>
                <w:sz w:val="17"/>
              </w:rPr>
              <w:t>alignment.nf</w:t>
            </w:r>
          </w:p>
        </w:tc>
        <w:tc>
          <w:tcPr>
            <w:tcW w:type="dxa" w:w="6912"/>
          </w:tcPr>
          <w:p>
            <w:r/>
            <w:r>
              <w:rPr>
                <w:rFonts w:ascii="Consolas" w:hAnsi="Consolas"/>
                <w:sz w:val="17"/>
              </w:rPr>
              <w:t>ALIGN_TO_REFERENCE</w:t>
            </w:r>
          </w:p>
        </w:tc>
      </w:tr>
      <w:tr>
        <w:tc>
          <w:tcPr>
            <w:tcW w:type="dxa" w:w="2880"/>
          </w:tcPr>
          <w:p>
            <w:r/>
            <w:r>
              <w:rPr>
                <w:rFonts w:ascii="Consolas" w:hAnsi="Consolas"/>
                <w:sz w:val="17"/>
              </w:rPr>
              <w:t>recombination_screen.nf</w:t>
            </w:r>
          </w:p>
        </w:tc>
        <w:tc>
          <w:tcPr>
            <w:tcW w:type="dxa" w:w="6912"/>
          </w:tcPr>
          <w:p>
            <w:r/>
            <w:r>
              <w:rPr>
                <w:rFonts w:ascii="Consolas" w:hAnsi="Consolas"/>
                <w:sz w:val="17"/>
              </w:rPr>
              <w:t>RECOMBINATION_SCREEN</w:t>
            </w:r>
          </w:p>
        </w:tc>
      </w:tr>
      <w:tr>
        <w:tc>
          <w:tcPr>
            <w:tcW w:type="dxa" w:w="2880"/>
          </w:tcPr>
          <w:p>
            <w:r/>
            <w:r>
              <w:rPr>
                <w:rFonts w:ascii="Consolas" w:hAnsi="Consolas"/>
                <w:sz w:val="17"/>
              </w:rPr>
              <w:t>phylogenetics.nf</w:t>
            </w:r>
          </w:p>
        </w:tc>
        <w:tc>
          <w:tcPr>
            <w:tcW w:type="dxa" w:w="6912"/>
          </w:tcPr>
          <w:p>
            <w:r/>
            <w:r>
              <w:rPr>
                <w:rFonts w:ascii="Consolas" w:hAnsi="Consolas"/>
                <w:sz w:val="17"/>
              </w:rPr>
              <w:t>IQTREE_ML, TREETIME_ROOT</w:t>
            </w:r>
          </w:p>
        </w:tc>
      </w:tr>
      <w:tr>
        <w:tc>
          <w:tcPr>
            <w:tcW w:type="dxa" w:w="2880"/>
          </w:tcPr>
          <w:p>
            <w:r/>
            <w:r>
              <w:rPr>
                <w:rFonts w:ascii="Consolas" w:hAnsi="Consolas"/>
                <w:sz w:val="17"/>
              </w:rPr>
              <w:t>atlas_construction.nf</w:t>
            </w:r>
          </w:p>
        </w:tc>
        <w:tc>
          <w:tcPr>
            <w:tcW w:type="dxa" w:w="6912"/>
          </w:tcPr>
          <w:p>
            <w:r/>
            <w:r>
              <w:rPr>
                <w:rFonts w:ascii="Consolas" w:hAnsi="Consolas"/>
                <w:sz w:val="17"/>
              </w:rPr>
              <w:t>BUILD_ATLAS</w:t>
            </w:r>
          </w:p>
        </w:tc>
      </w:tr>
      <w:tr>
        <w:tc>
          <w:tcPr>
            <w:tcW w:type="dxa" w:w="2880"/>
          </w:tcPr>
          <w:p>
            <w:r/>
            <w:r>
              <w:rPr>
                <w:rFonts w:ascii="Consolas" w:hAnsi="Consolas"/>
                <w:sz w:val="17"/>
              </w:rPr>
              <w:t>variant_analysis.nf</w:t>
            </w:r>
          </w:p>
        </w:tc>
        <w:tc>
          <w:tcPr>
            <w:tcW w:type="dxa" w:w="6912"/>
          </w:tcPr>
          <w:p>
            <w:r/>
            <w:r>
              <w:rPr>
                <w:rFonts w:ascii="Consolas" w:hAnsi="Consolas"/>
                <w:sz w:val="17"/>
              </w:rPr>
              <w:t>CALL_VARIANTS</w:t>
            </w:r>
          </w:p>
        </w:tc>
      </w:tr>
      <w:tr>
        <w:tc>
          <w:tcPr>
            <w:tcW w:type="dxa" w:w="2880"/>
          </w:tcPr>
          <w:p>
            <w:r/>
            <w:r>
              <w:rPr>
                <w:rFonts w:ascii="Consolas" w:hAnsi="Consolas"/>
                <w:sz w:val="17"/>
              </w:rPr>
              <w:t>g4_surveillance.nf</w:t>
            </w:r>
          </w:p>
        </w:tc>
        <w:tc>
          <w:tcPr>
            <w:tcW w:type="dxa" w:w="6912"/>
          </w:tcPr>
          <w:p>
            <w:r/>
            <w:r>
              <w:rPr>
                <w:rFonts w:ascii="Consolas" w:hAnsi="Consolas"/>
                <w:sz w:val="17"/>
              </w:rPr>
              <w:t>DH1_GATE</w:t>
            </w:r>
          </w:p>
        </w:tc>
      </w:tr>
      <w:tr>
        <w:tc>
          <w:tcPr>
            <w:tcW w:type="dxa" w:w="2880"/>
          </w:tcPr>
          <w:p>
            <w:r/>
            <w:r>
              <w:rPr>
                <w:rFonts w:ascii="Consolas" w:hAnsi="Consolas"/>
                <w:sz w:val="17"/>
              </w:rPr>
              <w:t>scoring.nf</w:t>
            </w:r>
          </w:p>
        </w:tc>
        <w:tc>
          <w:tcPr>
            <w:tcW w:type="dxa" w:w="6912"/>
          </w:tcPr>
          <w:p>
            <w:r/>
            <w:r>
              <w:rPr>
                <w:rFonts w:ascii="Consolas" w:hAnsi="Consolas"/>
                <w:sz w:val="17"/>
              </w:rPr>
              <w:t>SCORING</w:t>
            </w:r>
          </w:p>
        </w:tc>
      </w:tr>
      <w:tr>
        <w:tc>
          <w:tcPr>
            <w:tcW w:type="dxa" w:w="2880"/>
          </w:tcPr>
          <w:p>
            <w:r/>
            <w:r>
              <w:rPr>
                <w:rFonts w:ascii="Consolas" w:hAnsi="Consolas"/>
                <w:sz w:val="17"/>
              </w:rPr>
              <w:t>reporting.nf</w:t>
            </w:r>
          </w:p>
        </w:tc>
        <w:tc>
          <w:tcPr>
            <w:tcW w:type="dxa" w:w="6912"/>
          </w:tcPr>
          <w:p>
            <w:r/>
            <w:r>
              <w:rPr>
                <w:rFonts w:ascii="Consolas" w:hAnsi="Consolas"/>
                <w:sz w:val="17"/>
              </w:rPr>
              <w:t>GATE_STATUS_REPORT</w:t>
            </w:r>
          </w:p>
        </w:tc>
      </w:tr>
    </w:tbl>
    <w:p>
      <w:pPr>
        <w:spacing w:after="40"/>
      </w:pPr>
    </w:p>
    <w:p>
      <w:pPr>
        <w:pStyle w:val="BodyText"/>
      </w:pPr>
      <w:r>
        <w:t>Configuration: DSL2 with modular processes; profile-based execution; -resume enabled; container directives per process referenced by digest, never by tag, so a rebuilt upstream image cannot silently change a scientific result. Trace, timeline and DAG reports are emitted per run.</w:t>
      </w:r>
    </w:p>
    <w:p>
      <w:pPr>
        <w:spacing w:before="140" w:after="180"/>
        <w:ind w:left="173"/>
        <w:pBdr>
          <w:left w:val="single" w:sz="18" w:color="926019"/>
        </w:pBdr>
      </w:pPr>
      <w:r>
        <w:rPr>
          <w:b/>
          <w:color w:val="926019"/>
          <w:sz w:val="17"/>
        </w:rPr>
        <w:t xml:space="preserve">GAP  </w:t>
      </w:r>
      <w:r>
        <w:rPr>
          <w:sz w:val="18"/>
        </w:rPr>
        <w:t>The six modules built after the implementation audit — surveillance metrics, lineage outcomes, clade growth, D.H3, the Stage 5 driver and the report card — are reachable only from the CLI. Bringing them into Nextflow is Phase 3.</w:t>
      </w:r>
    </w:p>
    <w:p>
      <w:pPr>
        <w:pStyle w:val="Heading3"/>
      </w:pPr>
      <w:r>
        <w:t>2.2 Backend API (FastAPI)</w:t>
      </w:r>
    </w:p>
    <w:p>
      <w:pPr>
        <w:pStyle w:val="BodyText"/>
      </w:pPr>
      <w:r>
        <w:t>Three applications, deliberately separate rather than one app with permission checks: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72"/>
            <w:shd w:val="clear" w:fill="1B2A4A"/>
          </w:tcPr>
          <w:p>
            <w:r/>
            <w:r>
              <w:rPr>
                <w:b/>
                <w:color w:val="FFFFFF"/>
                <w:sz w:val="17"/>
              </w:rPr>
              <w:t>Application</w:t>
            </w:r>
          </w:p>
        </w:tc>
        <w:tc>
          <w:tcPr>
            <w:tcW w:type="dxa" w:w="1728"/>
            <w:shd w:val="clear" w:fill="1B2A4A"/>
          </w:tcPr>
          <w:p>
            <w:r/>
            <w:r>
              <w:rPr>
                <w:b/>
                <w:color w:val="FFFFFF"/>
                <w:sz w:val="17"/>
              </w:rPr>
              <w:t>Binds</w:t>
            </w:r>
          </w:p>
        </w:tc>
        <w:tc>
          <w:tcPr>
            <w:tcW w:type="dxa" w:w="1296"/>
            <w:shd w:val="clear" w:fill="1B2A4A"/>
          </w:tcPr>
          <w:p>
            <w:r/>
            <w:r>
              <w:rPr>
                <w:b/>
                <w:color w:val="FFFFFF"/>
                <w:sz w:val="17"/>
              </w:rPr>
              <w:t>Can execute?</w:t>
            </w:r>
          </w:p>
        </w:tc>
        <w:tc>
          <w:tcPr>
            <w:tcW w:type="dxa" w:w="4896"/>
            <w:shd w:val="clear" w:fill="1B2A4A"/>
          </w:tcPr>
          <w:p>
            <w:r/>
            <w:r>
              <w:rPr>
                <w:b/>
                <w:color w:val="FFFFFF"/>
                <w:sz w:val="17"/>
              </w:rPr>
              <w:t>Responsibility</w:t>
            </w:r>
          </w:p>
        </w:tc>
      </w:tr>
      <w:tr>
        <w:tc>
          <w:tcPr>
            <w:tcW w:type="dxa" w:w="1872"/>
          </w:tcPr>
          <w:p>
            <w:r/>
            <w:r>
              <w:rPr>
                <w:sz w:val="17"/>
              </w:rPr>
              <w:t>web.runner</w:t>
            </w:r>
          </w:p>
        </w:tc>
        <w:tc>
          <w:tcPr>
            <w:tcW w:type="dxa" w:w="1728"/>
          </w:tcPr>
          <w:p>
            <w:r/>
            <w:r>
              <w:rPr>
                <w:sz w:val="17"/>
              </w:rPr>
              <w:t>127.0.0.1:8010</w:t>
            </w:r>
          </w:p>
        </w:tc>
        <w:tc>
          <w:tcPr>
            <w:tcW w:type="dxa" w:w="1296"/>
          </w:tcPr>
          <w:p>
            <w:r/>
            <w:r>
              <w:rPr>
                <w:sz w:val="17"/>
              </w:rPr>
              <w:t>YES</w:t>
            </w:r>
          </w:p>
        </w:tc>
        <w:tc>
          <w:tcPr>
            <w:tcW w:type="dxa" w:w="4896"/>
          </w:tcPr>
          <w:p>
            <w:r/>
            <w:r>
              <w:rPr>
                <w:sz w:val="17"/>
              </w:rPr>
              <w:t>Job execution, SSE log streaming, telemetry, file validation, projects</w:t>
            </w:r>
          </w:p>
        </w:tc>
      </w:tr>
      <w:tr>
        <w:tc>
          <w:tcPr>
            <w:tcW w:type="dxa" w:w="1872"/>
          </w:tcPr>
          <w:p>
            <w:r/>
            <w:r>
              <w:rPr>
                <w:sz w:val="17"/>
              </w:rPr>
              <w:t>web.workstation</w:t>
            </w:r>
          </w:p>
        </w:tc>
        <w:tc>
          <w:tcPr>
            <w:tcW w:type="dxa" w:w="1728"/>
          </w:tcPr>
          <w:p>
            <w:r/>
            <w:r>
              <w:rPr>
                <w:sz w:val="17"/>
              </w:rPr>
              <w:t>in-process</w:t>
            </w:r>
          </w:p>
        </w:tc>
        <w:tc>
          <w:tcPr>
            <w:tcW w:type="dxa" w:w="1296"/>
          </w:tcPr>
          <w:p>
            <w:r/>
            <w:r>
              <w:rPr>
                <w:sz w:val="17"/>
              </w:rPr>
              <w:t>no</w:t>
            </w:r>
          </w:p>
        </w:tc>
        <w:tc>
          <w:tcPr>
            <w:tcW w:type="dxa" w:w="4896"/>
          </w:tcPr>
          <w:p>
            <w:r/>
            <w:r>
              <w:rPr>
                <w:sz w:val="17"/>
              </w:rPr>
              <w:t>Dataset payload, genome tracks, ordination, ancestral states, geography</w:t>
            </w:r>
          </w:p>
        </w:tc>
      </w:tr>
      <w:tr>
        <w:tc>
          <w:tcPr>
            <w:tcW w:type="dxa" w:w="1872"/>
          </w:tcPr>
          <w:p>
            <w:r/>
            <w:r>
              <w:rPr>
                <w:sz w:val="17"/>
              </w:rPr>
              <w:t>web.backend</w:t>
            </w:r>
          </w:p>
        </w:tc>
        <w:tc>
          <w:tcPr>
            <w:tcW w:type="dxa" w:w="1728"/>
          </w:tcPr>
          <w:p>
            <w:r/>
            <w:r>
              <w:rPr>
                <w:sz w:val="17"/>
              </w:rPr>
              <w:t>0.0.0.0:8000</w:t>
            </w:r>
          </w:p>
        </w:tc>
        <w:tc>
          <w:tcPr>
            <w:tcW w:type="dxa" w:w="1296"/>
          </w:tcPr>
          <w:p>
            <w:r/>
            <w:r>
              <w:rPr>
                <w:sz w:val="17"/>
              </w:rPr>
              <w:t>no</w:t>
            </w:r>
          </w:p>
        </w:tc>
        <w:tc>
          <w:tcPr>
            <w:tcW w:type="dxa" w:w="4896"/>
          </w:tcPr>
          <w:p>
            <w:r/>
            <w:r>
              <w:rPr>
                <w:sz w:val="17"/>
              </w:rPr>
              <w:t>Read-only publication of results; structurally cannot run a stage</w:t>
            </w:r>
          </w:p>
        </w:tc>
      </w:tr>
    </w:tbl>
    <w:p>
      <w:pPr>
        <w:spacing w:after="40"/>
      </w:pPr>
    </w:p>
    <w:p>
      <w:pPr>
        <w:pStyle w:val="BodyText"/>
      </w:pPr>
      <w:r>
        <w:t>Conventions: JSON responses validated by Pydantic; SSE for live logs rather than polling; no-cache middleware with content-hash asset URLs; job states queued / running / paused / succeeded / gate_closed / failed / cancelled.</w:t>
      </w:r>
    </w:p>
    <w:p>
      <w:pPr>
        <w:pStyle w:val="Heading3"/>
      </w:pPr>
      <w:r>
        <w:t>2.3 Web Frontend (vanilla JS)</w:t>
      </w:r>
    </w:p>
    <w:p>
      <w:pPr>
        <w:pStyle w:val="BodyText"/>
      </w:pPr>
      <w:r>
        <w:t>No framework, no build step, no node_modules. One page, seven workspace modes over a single dataset payload, ten linked visualisations drawn with hand-written SVG and Canvas. Six selectable skins, all verified to WCAG AA contrast by a built-in diagnostic.</w:t>
      </w:r>
    </w:p>
    <w:p>
      <w:pPr>
        <w:spacing w:before="140" w:after="180"/>
        <w:ind w:left="173"/>
        <w:pBdr>
          <w:left w:val="single" w:sz="18" w:color="2B6CB0"/>
        </w:pBdr>
      </w:pPr>
      <w:r>
        <w:rPr>
          <w:b/>
          <w:color w:val="2B6CB0"/>
          <w:sz w:val="17"/>
        </w:rPr>
        <w:t xml:space="preserve">WHY NO FRAMEWORK HERE  </w:t>
      </w:r>
      <w:r>
        <w:rPr>
          <w:sz w:val="18"/>
        </w:rPr>
        <w:t>The workstation must open from a plain uvicorn process on an institutional host that may be offline and may never have seen npm. A build step would be one more thing that has to work on a machine nobody can reach.</w:t>
      </w:r>
    </w:p>
    <w:p>
      <w:pPr>
        <w:pStyle w:val="Heading3"/>
      </w:pPr>
      <w:r>
        <w:t>2.4 Storage and the system of record</w:t>
      </w:r>
    </w:p>
    <w:p>
      <w:pPr>
        <w:pStyle w:val="BodyText"/>
      </w:pPr>
      <w:r>
        <w:t>There is no database in the science path. The system of record is the artifact tree plus an append-only TSV ledger. PostgreSQL appears only in the optional deployment stack, serving the read-only service.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72"/>
            <w:shd w:val="clear" w:fill="1B2A4A"/>
          </w:tcPr>
          <w:p>
            <w:r/>
            <w:r>
              <w:rPr>
                <w:b/>
                <w:color w:val="FFFFFF"/>
                <w:sz w:val="17"/>
              </w:rPr>
              <w:t>Store</w:t>
            </w:r>
          </w:p>
        </w:tc>
        <w:tc>
          <w:tcPr>
            <w:tcW w:type="dxa" w:w="3744"/>
            <w:shd w:val="clear" w:fill="1B2A4A"/>
          </w:tcPr>
          <w:p>
            <w:r/>
            <w:r>
              <w:rPr>
                <w:b/>
                <w:color w:val="FFFFFF"/>
                <w:sz w:val="17"/>
              </w:rPr>
              <w:t>Contents</w:t>
            </w:r>
          </w:p>
        </w:tc>
        <w:tc>
          <w:tcPr>
            <w:tcW w:type="dxa" w:w="1584"/>
            <w:shd w:val="clear" w:fill="1B2A4A"/>
          </w:tcPr>
          <w:p>
            <w:r/>
            <w:r>
              <w:rPr>
                <w:b/>
                <w:color w:val="FFFFFF"/>
                <w:sz w:val="17"/>
              </w:rPr>
              <w:t>Size (FMDV)</w:t>
            </w:r>
          </w:p>
        </w:tc>
        <w:tc>
          <w:tcPr>
            <w:tcW w:type="dxa" w:w="2592"/>
            <w:shd w:val="clear" w:fill="1B2A4A"/>
          </w:tcPr>
          <w:p>
            <w:r/>
            <w:r>
              <w:rPr>
                <w:b/>
                <w:color w:val="FFFFFF"/>
                <w:sz w:val="17"/>
              </w:rPr>
              <w:t>Durability</w:t>
            </w:r>
          </w:p>
        </w:tc>
      </w:tr>
      <w:tr>
        <w:tc>
          <w:tcPr>
            <w:tcW w:type="dxa" w:w="1872"/>
          </w:tcPr>
          <w:p>
            <w:r/>
            <w:r>
              <w:rPr>
                <w:sz w:val="17"/>
              </w:rPr>
              <w:t>Artifact tree</w:t>
            </w:r>
          </w:p>
        </w:tc>
        <w:tc>
          <w:tcPr>
            <w:tcW w:type="dxa" w:w="3744"/>
          </w:tcPr>
          <w:p>
            <w:r/>
            <w:r>
              <w:rPr>
                <w:sz w:val="17"/>
              </w:rPr>
              <w:t>corpus, alignment, trees, variants, atlases</w:t>
            </w:r>
          </w:p>
        </w:tc>
        <w:tc>
          <w:tcPr>
            <w:tcW w:type="dxa" w:w="1584"/>
          </w:tcPr>
          <w:p>
            <w:r/>
            <w:r>
              <w:rPr>
                <w:sz w:val="17"/>
              </w:rPr>
              <w:t>116 MB</w:t>
            </w:r>
          </w:p>
        </w:tc>
        <w:tc>
          <w:tcPr>
            <w:tcW w:type="dxa" w:w="2592"/>
          </w:tcPr>
          <w:p>
            <w:r/>
            <w:r>
              <w:rPr>
                <w:sz w:val="17"/>
              </w:rPr>
              <w:t>regenerable</w:t>
            </w:r>
          </w:p>
        </w:tc>
      </w:tr>
      <w:tr>
        <w:tc>
          <w:tcPr>
            <w:tcW w:type="dxa" w:w="1872"/>
          </w:tcPr>
          <w:p>
            <w:r/>
            <w:r>
              <w:rPr>
                <w:sz w:val="17"/>
              </w:rPr>
              <w:t>Testing ledger</w:t>
            </w:r>
          </w:p>
        </w:tc>
        <w:tc>
          <w:tcPr>
            <w:tcW w:type="dxa" w:w="3744"/>
          </w:tcPr>
          <w:p>
            <w:r/>
            <w:r>
              <w:rPr>
                <w:sz w:val="17"/>
              </w:rPr>
              <w:t>one row per (pathogen, locus, test)</w:t>
            </w:r>
          </w:p>
        </w:tc>
        <w:tc>
          <w:tcPr>
            <w:tcW w:type="dxa" w:w="1584"/>
          </w:tcPr>
          <w:p>
            <w:r/>
            <w:r>
              <w:rPr>
                <w:sz w:val="17"/>
              </w:rPr>
              <w:t>kilobytes</w:t>
            </w:r>
          </w:p>
        </w:tc>
        <w:tc>
          <w:tcPr>
            <w:tcW w:type="dxa" w:w="2592"/>
          </w:tcPr>
          <w:p>
            <w:r/>
            <w:r>
              <w:rPr>
                <w:sz w:val="17"/>
              </w:rPr>
              <w:t>PERMANENT, append-only</w:t>
            </w:r>
          </w:p>
        </w:tc>
      </w:tr>
      <w:tr>
        <w:tc>
          <w:tcPr>
            <w:tcW w:type="dxa" w:w="1872"/>
          </w:tcPr>
          <w:p>
            <w:r/>
            <w:r>
              <w:rPr>
                <w:sz w:val="17"/>
              </w:rPr>
              <w:t>Report cards</w:t>
            </w:r>
          </w:p>
        </w:tc>
        <w:tc>
          <w:tcPr>
            <w:tcW w:type="dxa" w:w="3744"/>
          </w:tcPr>
          <w:p>
            <w:r/>
            <w:r>
              <w:rPr>
                <w:sz w:val="17"/>
              </w:rPr>
              <w:t>12-section JSON per pathogen</w:t>
            </w:r>
          </w:p>
        </w:tc>
        <w:tc>
          <w:tcPr>
            <w:tcW w:type="dxa" w:w="1584"/>
          </w:tcPr>
          <w:p>
            <w:r/>
            <w:r>
              <w:rPr>
                <w:sz w:val="17"/>
              </w:rPr>
              <w:t>~200 KB</w:t>
            </w:r>
          </w:p>
        </w:tc>
        <w:tc>
          <w:tcPr>
            <w:tcW w:type="dxa" w:w="2592"/>
          </w:tcPr>
          <w:p>
            <w:r/>
            <w:r>
              <w:rPr>
                <w:sz w:val="17"/>
              </w:rPr>
              <w:t>versioned</w:t>
            </w:r>
          </w:p>
        </w:tc>
      </w:tr>
      <w:tr>
        <w:tc>
          <w:tcPr>
            <w:tcW w:type="dxa" w:w="1872"/>
          </w:tcPr>
          <w:p>
            <w:r/>
            <w:r>
              <w:rPr>
                <w:sz w:val="17"/>
              </w:rPr>
              <w:t>PostgreSQL</w:t>
            </w:r>
          </w:p>
        </w:tc>
        <w:tc>
          <w:tcPr>
            <w:tcW w:type="dxa" w:w="3744"/>
          </w:tcPr>
          <w:p>
            <w:r/>
            <w:r>
              <w:rPr>
                <w:sz w:val="17"/>
              </w:rPr>
              <w:t>deployment only — serves the read-only API</w:t>
            </w:r>
          </w:p>
        </w:tc>
        <w:tc>
          <w:tcPr>
            <w:tcW w:type="dxa" w:w="1584"/>
          </w:tcPr>
          <w:p>
            <w:r/>
            <w:r>
              <w:rPr>
                <w:sz w:val="17"/>
              </w:rPr>
              <w:t>n/a</w:t>
            </w:r>
          </w:p>
        </w:tc>
        <w:tc>
          <w:tcPr>
            <w:tcW w:type="dxa" w:w="2592"/>
          </w:tcPr>
          <w:p>
            <w:r/>
            <w:r>
              <w:rPr>
                <w:sz w:val="17"/>
              </w:rPr>
              <w:t>rebuildable from artifacts</w:t>
            </w:r>
          </w:p>
        </w:tc>
      </w:tr>
    </w:tbl>
    <w:p>
      <w:pPr>
        <w:spacing w:after="40"/>
      </w:pPr>
    </w:p>
    <w:p>
      <w:pPr>
        <w:pStyle w:val="Heading3"/>
      </w:pPr>
      <w:r>
        <w:t>2.5 Container Strategy</w:t>
      </w:r>
    </w:p>
    <w:p>
      <w:pPr>
        <w:pStyle w:val="FirstParagraph"/>
      </w:pPr>
      <w:r>
        <w:t>[MEASURED] 11 Dockerfiles defined. None built.</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val="clear" w:fill="1B2A4A"/>
          </w:tcPr>
          <w:p>
            <w:r/>
            <w:r>
              <w:rPr>
                <w:b/>
                <w:color w:val="FFFFFF"/>
                <w:sz w:val="17"/>
              </w:rPr>
              <w:t>Image</w:t>
            </w:r>
          </w:p>
        </w:tc>
        <w:tc>
          <w:tcPr>
            <w:tcW w:type="dxa" w:w="4896"/>
            <w:shd w:val="clear" w:fill="1B2A4A"/>
          </w:tcPr>
          <w:p>
            <w:r/>
            <w:r>
              <w:rPr>
                <w:b/>
                <w:color w:val="FFFFFF"/>
                <w:sz w:val="17"/>
              </w:rPr>
              <w:t>Contents</w:t>
            </w:r>
          </w:p>
        </w:tc>
        <w:tc>
          <w:tcPr>
            <w:tcW w:type="dxa" w:w="3168"/>
            <w:shd w:val="clear" w:fill="1B2A4A"/>
          </w:tcPr>
          <w:p>
            <w:r/>
            <w:r>
              <w:rPr>
                <w:b/>
                <w:color w:val="FFFFFF"/>
                <w:sz w:val="17"/>
              </w:rPr>
              <w:t>Used by</w:t>
            </w:r>
          </w:p>
        </w:tc>
      </w:tr>
      <w:tr>
        <w:tc>
          <w:tcPr>
            <w:tcW w:type="dxa" w:w="1728"/>
          </w:tcPr>
          <w:p>
            <w:r/>
            <w:r>
              <w:rPr>
                <w:rFonts w:ascii="Consolas" w:hAnsi="Consolas"/>
                <w:sz w:val="17"/>
              </w:rPr>
              <w:t>core</w:t>
            </w:r>
          </w:p>
        </w:tc>
        <w:tc>
          <w:tcPr>
            <w:tcW w:type="dxa" w:w="4896"/>
          </w:tcPr>
          <w:p>
            <w:r/>
            <w:r>
              <w:rPr>
                <w:sz w:val="17"/>
              </w:rPr>
              <w:t>Python 3.12, the g4watch package, numpy/scipy/biopython</w:t>
            </w:r>
          </w:p>
        </w:tc>
        <w:tc>
          <w:tcPr>
            <w:tcW w:type="dxa" w:w="3168"/>
          </w:tcPr>
          <w:p>
            <w:r/>
            <w:r>
              <w:rPr>
                <w:sz w:val="17"/>
              </w:rPr>
              <w:t>Stages 0, 1, 3, 4.5, 5, 6</w:t>
            </w:r>
          </w:p>
        </w:tc>
      </w:tr>
      <w:tr>
        <w:tc>
          <w:tcPr>
            <w:tcW w:type="dxa" w:w="1728"/>
          </w:tcPr>
          <w:p>
            <w:r/>
            <w:r>
              <w:rPr>
                <w:rFonts w:ascii="Consolas" w:hAnsi="Consolas"/>
                <w:sz w:val="17"/>
              </w:rPr>
              <w:t>acquisition</w:t>
            </w:r>
          </w:p>
        </w:tc>
        <w:tc>
          <w:tcPr>
            <w:tcW w:type="dxa" w:w="4896"/>
          </w:tcPr>
          <w:p>
            <w:r/>
            <w:r>
              <w:rPr>
                <w:sz w:val="17"/>
              </w:rPr>
              <w:t>NCBI fetch tooling</w:t>
            </w:r>
          </w:p>
        </w:tc>
        <w:tc>
          <w:tcPr>
            <w:tcW w:type="dxa" w:w="3168"/>
          </w:tcPr>
          <w:p>
            <w:r/>
            <w:r>
              <w:rPr>
                <w:sz w:val="17"/>
              </w:rPr>
              <w:t>corpus acquisition</w:t>
            </w:r>
          </w:p>
        </w:tc>
      </w:tr>
      <w:tr>
        <w:tc>
          <w:tcPr>
            <w:tcW w:type="dxa" w:w="1728"/>
          </w:tcPr>
          <w:p>
            <w:r/>
            <w:r>
              <w:rPr>
                <w:rFonts w:ascii="Consolas" w:hAnsi="Consolas"/>
                <w:sz w:val="17"/>
              </w:rPr>
              <w:t>alignment</w:t>
            </w:r>
          </w:p>
        </w:tc>
        <w:tc>
          <w:tcPr>
            <w:tcW w:type="dxa" w:w="4896"/>
          </w:tcPr>
          <w:p>
            <w:r/>
            <w:r>
              <w:rPr>
                <w:sz w:val="17"/>
              </w:rPr>
              <w:t>MAFFT</w:t>
            </w:r>
          </w:p>
        </w:tc>
        <w:tc>
          <w:tcPr>
            <w:tcW w:type="dxa" w:w="3168"/>
          </w:tcPr>
          <w:p>
            <w:r/>
            <w:r>
              <w:rPr>
                <w:sz w:val="17"/>
              </w:rPr>
              <w:t>Stage 1</w:t>
            </w:r>
          </w:p>
        </w:tc>
      </w:tr>
      <w:tr>
        <w:tc>
          <w:tcPr>
            <w:tcW w:type="dxa" w:w="1728"/>
          </w:tcPr>
          <w:p>
            <w:r/>
            <w:r>
              <w:rPr>
                <w:rFonts w:ascii="Consolas" w:hAnsi="Consolas"/>
                <w:sz w:val="17"/>
              </w:rPr>
              <w:t>phylogenetics</w:t>
            </w:r>
          </w:p>
        </w:tc>
        <w:tc>
          <w:tcPr>
            <w:tcW w:type="dxa" w:w="4896"/>
          </w:tcPr>
          <w:p>
            <w:r/>
            <w:r>
              <w:rPr>
                <w:sz w:val="17"/>
              </w:rPr>
              <w:t>IQ-TREE2, TreeTime, R + ape</w:t>
            </w:r>
          </w:p>
        </w:tc>
        <w:tc>
          <w:tcPr>
            <w:tcW w:type="dxa" w:w="3168"/>
          </w:tcPr>
          <w:p>
            <w:r/>
            <w:r>
              <w:rPr>
                <w:sz w:val="17"/>
              </w:rPr>
              <w:t>Stage 2</w:t>
            </w:r>
          </w:p>
        </w:tc>
      </w:tr>
      <w:tr>
        <w:tc>
          <w:tcPr>
            <w:tcW w:type="dxa" w:w="1728"/>
          </w:tcPr>
          <w:p>
            <w:r/>
            <w:r>
              <w:rPr>
                <w:rFonts w:ascii="Consolas" w:hAnsi="Consolas"/>
                <w:sz w:val="17"/>
              </w:rPr>
              <w:t>g4prediction</w:t>
            </w:r>
          </w:p>
        </w:tc>
        <w:tc>
          <w:tcPr>
            <w:tcW w:type="dxa" w:w="4896"/>
          </w:tcPr>
          <w:p>
            <w:r/>
            <w:r>
              <w:rPr>
                <w:sz w:val="17"/>
              </w:rPr>
              <w:t>G4Hunter and pattern-motif dependencies</w:t>
            </w:r>
          </w:p>
        </w:tc>
        <w:tc>
          <w:tcPr>
            <w:tcW w:type="dxa" w:w="3168"/>
          </w:tcPr>
          <w:p>
            <w:r/>
            <w:r>
              <w:rPr>
                <w:sz w:val="17"/>
              </w:rPr>
              <w:t>Stage 0</w:t>
            </w:r>
          </w:p>
        </w:tc>
      </w:tr>
      <w:tr>
        <w:tc>
          <w:tcPr>
            <w:tcW w:type="dxa" w:w="1728"/>
          </w:tcPr>
          <w:p>
            <w:r/>
            <w:r>
              <w:rPr>
                <w:rFonts w:ascii="Consolas" w:hAnsi="Consolas"/>
                <w:sz w:val="17"/>
              </w:rPr>
              <w:t>variants</w:t>
            </w:r>
          </w:p>
        </w:tc>
        <w:tc>
          <w:tcPr>
            <w:tcW w:type="dxa" w:w="4896"/>
          </w:tcPr>
          <w:p>
            <w:r/>
            <w:r>
              <w:rPr>
                <w:sz w:val="17"/>
              </w:rPr>
              <w:t>variant calling</w:t>
            </w:r>
          </w:p>
        </w:tc>
        <w:tc>
          <w:tcPr>
            <w:tcW w:type="dxa" w:w="3168"/>
          </w:tcPr>
          <w:p>
            <w:r/>
            <w:r>
              <w:rPr>
                <w:sz w:val="17"/>
              </w:rPr>
              <w:t>Stage 3</w:t>
            </w:r>
          </w:p>
        </w:tc>
      </w:tr>
      <w:tr>
        <w:tc>
          <w:tcPr>
            <w:tcW w:type="dxa" w:w="1728"/>
          </w:tcPr>
          <w:p>
            <w:r/>
            <w:r>
              <w:rPr>
                <w:rFonts w:ascii="Consolas" w:hAnsi="Consolas"/>
                <w:sz w:val="17"/>
              </w:rPr>
              <w:t>selection</w:t>
            </w:r>
          </w:p>
        </w:tc>
        <w:tc>
          <w:tcPr>
            <w:tcW w:type="dxa" w:w="4896"/>
          </w:tcPr>
          <w:p>
            <w:r/>
            <w:r>
              <w:rPr>
                <w:sz w:val="17"/>
              </w:rPr>
              <w:t>selection analysis</w:t>
            </w:r>
          </w:p>
        </w:tc>
        <w:tc>
          <w:tcPr>
            <w:tcW w:type="dxa" w:w="3168"/>
          </w:tcPr>
          <w:p>
            <w:r/>
            <w:r>
              <w:rPr>
                <w:sz w:val="17"/>
              </w:rPr>
              <w:t>Stage 4</w:t>
            </w:r>
          </w:p>
        </w:tc>
      </w:tr>
      <w:tr>
        <w:tc>
          <w:tcPr>
            <w:tcW w:type="dxa" w:w="1728"/>
          </w:tcPr>
          <w:p>
            <w:r/>
            <w:r>
              <w:rPr>
                <w:rFonts w:ascii="Consolas" w:hAnsi="Consolas"/>
                <w:sz w:val="17"/>
              </w:rPr>
              <w:t>statistics</w:t>
            </w:r>
          </w:p>
        </w:tc>
        <w:tc>
          <w:tcPr>
            <w:tcW w:type="dxa" w:w="4896"/>
          </w:tcPr>
          <w:p>
            <w:r/>
            <w:r>
              <w:rPr>
                <w:sz w:val="17"/>
              </w:rPr>
              <w:t>PhiPack at its pinned commit</w:t>
            </w:r>
          </w:p>
        </w:tc>
        <w:tc>
          <w:tcPr>
            <w:tcW w:type="dxa" w:w="3168"/>
          </w:tcPr>
          <w:p>
            <w:r/>
            <w:r>
              <w:rPr>
                <w:sz w:val="17"/>
              </w:rPr>
              <w:t>Stage 1.5</w:t>
            </w:r>
          </w:p>
        </w:tc>
      </w:tr>
      <w:tr>
        <w:tc>
          <w:tcPr>
            <w:tcW w:type="dxa" w:w="1728"/>
          </w:tcPr>
          <w:p>
            <w:r/>
            <w:r>
              <w:rPr>
                <w:rFonts w:ascii="Consolas" w:hAnsi="Consolas"/>
                <w:sz w:val="17"/>
              </w:rPr>
              <w:t>web-backend</w:t>
            </w:r>
          </w:p>
        </w:tc>
        <w:tc>
          <w:tcPr>
            <w:tcW w:type="dxa" w:w="4896"/>
          </w:tcPr>
          <w:p>
            <w:r/>
            <w:r>
              <w:rPr>
                <w:sz w:val="17"/>
              </w:rPr>
              <w:t>FastAPI, uvicorn, the package</w:t>
            </w:r>
          </w:p>
        </w:tc>
        <w:tc>
          <w:tcPr>
            <w:tcW w:type="dxa" w:w="3168"/>
          </w:tcPr>
          <w:p>
            <w:r/>
            <w:r>
              <w:rPr>
                <w:sz w:val="17"/>
              </w:rPr>
              <w:t>read-only service</w:t>
            </w:r>
          </w:p>
        </w:tc>
      </w:tr>
      <w:tr>
        <w:tc>
          <w:tcPr>
            <w:tcW w:type="dxa" w:w="1728"/>
          </w:tcPr>
          <w:p>
            <w:r/>
            <w:r>
              <w:rPr>
                <w:rFonts w:ascii="Consolas" w:hAnsi="Consolas"/>
                <w:sz w:val="17"/>
              </w:rPr>
              <w:t>web-proxy</w:t>
            </w:r>
          </w:p>
        </w:tc>
        <w:tc>
          <w:tcPr>
            <w:tcW w:type="dxa" w:w="4896"/>
          </w:tcPr>
          <w:p>
            <w:r/>
            <w:r>
              <w:rPr>
                <w:sz w:val="17"/>
              </w:rPr>
              <w:t>nginx</w:t>
            </w:r>
          </w:p>
        </w:tc>
        <w:tc>
          <w:tcPr>
            <w:tcW w:type="dxa" w:w="3168"/>
          </w:tcPr>
          <w:p>
            <w:r/>
            <w:r>
              <w:rPr>
                <w:sz w:val="17"/>
              </w:rPr>
              <w:t>deployment</w:t>
            </w:r>
          </w:p>
        </w:tc>
      </w:tr>
      <w:tr>
        <w:tc>
          <w:tcPr>
            <w:tcW w:type="dxa" w:w="1728"/>
          </w:tcPr>
          <w:p>
            <w:r/>
            <w:r>
              <w:rPr>
                <w:rFonts w:ascii="Consolas" w:hAnsi="Consolas"/>
                <w:sz w:val="17"/>
              </w:rPr>
              <w:t>web-db</w:t>
            </w:r>
          </w:p>
        </w:tc>
        <w:tc>
          <w:tcPr>
            <w:tcW w:type="dxa" w:w="4896"/>
          </w:tcPr>
          <w:p>
            <w:r/>
            <w:r>
              <w:rPr>
                <w:sz w:val="17"/>
              </w:rPr>
              <w:t>PostgreSQL</w:t>
            </w:r>
          </w:p>
        </w:tc>
        <w:tc>
          <w:tcPr>
            <w:tcW w:type="dxa" w:w="3168"/>
          </w:tcPr>
          <w:p>
            <w:r/>
            <w:r>
              <w:rPr>
                <w:sz w:val="17"/>
              </w:rPr>
              <w:t>deployment</w:t>
            </w:r>
          </w:p>
        </w:tc>
      </w:tr>
    </w:tbl>
    <w:p>
      <w:pPr>
        <w:spacing w:after="40"/>
      </w:pPr>
    </w:p>
    <w:p>
      <w:pPr>
        <w:pStyle w:val="BodyText"/>
      </w:pPr>
      <w:r>
        <w:t>One image per tool family so environments pin independently. Referenced by digest in nextflow.config. Building them in CI is the only way to know they still build, and it turns IMAGE_DIGESTS.tsv from a file that records "not built" into a real provenance record.</w:t>
      </w:r>
    </w:p>
    <w:p>
      <w:r>
        <w:br w:type="page"/>
      </w:r>
    </w:p>
    <w:p>
      <w:pPr>
        <w:pStyle w:val="Heading2"/>
      </w:pPr>
      <w:r>
        <w:t>3. Compute Separation</w:t>
      </w:r>
    </w:p>
    <w:p>
      <w:pPr>
        <w:pStyle w:val="FirstParagraph"/>
      </w:pPr>
      <w:r>
        <w:t>[MEASURED] No GPU is required anywhere. The dominant costs are CPU-bound and single-pathogen parallel.</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584"/>
            <w:shd w:val="clear" w:fill="1B2A4A"/>
          </w:tcPr>
          <w:p>
            <w:r/>
            <w:r>
              <w:rPr>
                <w:b/>
                <w:color w:val="FFFFFF"/>
                <w:sz w:val="17"/>
              </w:rPr>
              <w:t>Profile</w:t>
            </w:r>
          </w:p>
        </w:tc>
        <w:tc>
          <w:tcPr>
            <w:tcW w:type="dxa" w:w="2016"/>
            <w:shd w:val="clear" w:fill="1B2A4A"/>
          </w:tcPr>
          <w:p>
            <w:r/>
            <w:r>
              <w:rPr>
                <w:b/>
                <w:color w:val="FFFFFF"/>
                <w:sz w:val="17"/>
              </w:rPr>
              <w:t>Executor</w:t>
            </w:r>
          </w:p>
        </w:tc>
        <w:tc>
          <w:tcPr>
            <w:tcW w:type="dxa" w:w="3744"/>
            <w:shd w:val="clear" w:fill="1B2A4A"/>
          </w:tcPr>
          <w:p>
            <w:r/>
            <w:r>
              <w:rPr>
                <w:b/>
                <w:color w:val="FFFFFF"/>
                <w:sz w:val="17"/>
              </w:rPr>
              <w:t>Suitable for</w:t>
            </w:r>
          </w:p>
        </w:tc>
        <w:tc>
          <w:tcPr>
            <w:tcW w:type="dxa" w:w="2448"/>
            <w:shd w:val="clear" w:fill="1B2A4A"/>
          </w:tcPr>
          <w:p>
            <w:r/>
            <w:r>
              <w:rPr>
                <w:b/>
                <w:color w:val="FFFFFF"/>
                <w:sz w:val="17"/>
              </w:rPr>
              <w:t>State</w:t>
            </w:r>
          </w:p>
        </w:tc>
      </w:tr>
      <w:tr>
        <w:tc>
          <w:tcPr>
            <w:tcW w:type="dxa" w:w="1584"/>
          </w:tcPr>
          <w:p>
            <w:r/>
            <w:r>
              <w:rPr>
                <w:sz w:val="17"/>
              </w:rPr>
              <w:t>standard</w:t>
            </w:r>
          </w:p>
        </w:tc>
        <w:tc>
          <w:tcPr>
            <w:tcW w:type="dxa" w:w="2016"/>
          </w:tcPr>
          <w:p>
            <w:r/>
            <w:r>
              <w:rPr>
                <w:sz w:val="17"/>
              </w:rPr>
              <w:t>local</w:t>
            </w:r>
          </w:p>
        </w:tc>
        <w:tc>
          <w:tcPr>
            <w:tcW w:type="dxa" w:w="3744"/>
          </w:tcPr>
          <w:p>
            <w:r/>
            <w:r>
              <w:rPr>
                <w:sz w:val="17"/>
              </w:rPr>
              <w:t>development, demo corpus</w:t>
            </w:r>
          </w:p>
        </w:tc>
        <w:tc>
          <w:tcPr>
            <w:tcW w:type="dxa" w:w="2448"/>
          </w:tcPr>
          <w:p>
            <w:r/>
            <w:r>
              <w:rPr>
                <w:sz w:val="17"/>
              </w:rPr>
              <w:t>default</w:t>
            </w:r>
          </w:p>
        </w:tc>
      </w:tr>
      <w:tr>
        <w:tc>
          <w:tcPr>
            <w:tcW w:type="dxa" w:w="1584"/>
          </w:tcPr>
          <w:p>
            <w:r/>
            <w:r>
              <w:rPr>
                <w:sz w:val="17"/>
              </w:rPr>
              <w:t>docker</w:t>
            </w:r>
          </w:p>
        </w:tc>
        <w:tc>
          <w:tcPr>
            <w:tcW w:type="dxa" w:w="2016"/>
          </w:tcPr>
          <w:p>
            <w:r/>
            <w:r>
              <w:rPr>
                <w:sz w:val="17"/>
              </w:rPr>
              <w:t>local + containers</w:t>
            </w:r>
          </w:p>
        </w:tc>
        <w:tc>
          <w:tcPr>
            <w:tcW w:type="dxa" w:w="3744"/>
          </w:tcPr>
          <w:p>
            <w:r/>
            <w:r>
              <w:rPr>
                <w:sz w:val="17"/>
              </w:rPr>
              <w:t>any host without the tools installed</w:t>
            </w:r>
          </w:p>
        </w:tc>
        <w:tc>
          <w:tcPr>
            <w:tcW w:type="dxa" w:w="2448"/>
          </w:tcPr>
          <w:p>
            <w:r/>
            <w:r>
              <w:rPr>
                <w:sz w:val="17"/>
              </w:rPr>
              <w:t>target for Phase 2</w:t>
            </w:r>
          </w:p>
        </w:tc>
      </w:tr>
      <w:tr>
        <w:tc>
          <w:tcPr>
            <w:tcW w:type="dxa" w:w="1584"/>
          </w:tcPr>
          <w:p>
            <w:r/>
            <w:r>
              <w:rPr>
                <w:sz w:val="17"/>
              </w:rPr>
              <w:t>singularity</w:t>
            </w:r>
          </w:p>
        </w:tc>
        <w:tc>
          <w:tcPr>
            <w:tcW w:type="dxa" w:w="2016"/>
          </w:tcPr>
          <w:p>
            <w:r/>
            <w:r>
              <w:rPr>
                <w:sz w:val="17"/>
              </w:rPr>
              <w:t>HPC</w:t>
            </w:r>
          </w:p>
        </w:tc>
        <w:tc>
          <w:tcPr>
            <w:tcW w:type="dxa" w:w="3744"/>
          </w:tcPr>
          <w:p>
            <w:r/>
            <w:r>
              <w:rPr>
                <w:sz w:val="17"/>
              </w:rPr>
              <w:t>clusters where root is unavailable</w:t>
            </w:r>
          </w:p>
        </w:tc>
        <w:tc>
          <w:tcPr>
            <w:tcW w:type="dxa" w:w="2448"/>
          </w:tcPr>
          <w:p>
            <w:r/>
            <w:r>
              <w:rPr>
                <w:sz w:val="17"/>
              </w:rPr>
              <w:t>present</w:t>
            </w:r>
          </w:p>
        </w:tc>
      </w:tr>
      <w:tr>
        <w:tc>
          <w:tcPr>
            <w:tcW w:type="dxa" w:w="1584"/>
          </w:tcPr>
          <w:p>
            <w:r/>
            <w:r>
              <w:rPr>
                <w:sz w:val="17"/>
              </w:rPr>
              <w:t>slurm</w:t>
            </w:r>
          </w:p>
        </w:tc>
        <w:tc>
          <w:tcPr>
            <w:tcW w:type="dxa" w:w="2016"/>
          </w:tcPr>
          <w:p>
            <w:r/>
            <w:r>
              <w:rPr>
                <w:sz w:val="17"/>
              </w:rPr>
              <w:t>HPC scheduler</w:t>
            </w:r>
          </w:p>
        </w:tc>
        <w:tc>
          <w:tcPr>
            <w:tcW w:type="dxa" w:w="3744"/>
          </w:tcPr>
          <w:p>
            <w:r/>
            <w:r>
              <w:rPr>
                <w:sz w:val="17"/>
              </w:rPr>
              <w:t>full corpora, multi-pathogen</w:t>
            </w:r>
          </w:p>
        </w:tc>
        <w:tc>
          <w:tcPr>
            <w:tcW w:type="dxa" w:w="2448"/>
          </w:tcPr>
          <w:p>
            <w:r/>
            <w:r>
              <w:rPr>
                <w:sz w:val="17"/>
              </w:rPr>
              <w:t>present</w:t>
            </w:r>
          </w:p>
        </w:tc>
      </w:tr>
      <w:tr>
        <w:tc>
          <w:tcPr>
            <w:tcW w:type="dxa" w:w="1584"/>
          </w:tcPr>
          <w:p>
            <w:r/>
            <w:r>
              <w:rPr>
                <w:sz w:val="17"/>
              </w:rPr>
              <w:t>awsbatch</w:t>
            </w:r>
          </w:p>
        </w:tc>
        <w:tc>
          <w:tcPr>
            <w:tcW w:type="dxa" w:w="2016"/>
          </w:tcPr>
          <w:p>
            <w:r/>
            <w:r>
              <w:rPr>
                <w:sz w:val="17"/>
              </w:rPr>
              <w:t>cloud</w:t>
            </w:r>
          </w:p>
        </w:tc>
        <w:tc>
          <w:tcPr>
            <w:tcW w:type="dxa" w:w="3744"/>
          </w:tcPr>
          <w:p>
            <w:r/>
            <w:r>
              <w:rPr>
                <w:sz w:val="17"/>
              </w:rPr>
              <w:t>burst capacity</w:t>
            </w:r>
          </w:p>
        </w:tc>
        <w:tc>
          <w:tcPr>
            <w:tcW w:type="dxa" w:w="2448"/>
          </w:tcPr>
          <w:p>
            <w:r/>
            <w:r>
              <w:rPr>
                <w:sz w:val="17"/>
              </w:rPr>
              <w:t>present</w:t>
            </w:r>
          </w:p>
        </w:tc>
      </w:tr>
      <w:tr>
        <w:tc>
          <w:tcPr>
            <w:tcW w:type="dxa" w:w="1584"/>
          </w:tcPr>
          <w:p>
            <w:r/>
            <w:r>
              <w:rPr>
                <w:sz w:val="17"/>
              </w:rPr>
              <w:t>conda_free</w:t>
            </w:r>
          </w:p>
        </w:tc>
        <w:tc>
          <w:tcPr>
            <w:tcW w:type="dxa" w:w="2016"/>
          </w:tcPr>
          <w:p>
            <w:r/>
            <w:r>
              <w:rPr>
                <w:sz w:val="17"/>
              </w:rPr>
              <w:t>local</w:t>
            </w:r>
          </w:p>
        </w:tc>
        <w:tc>
          <w:tcPr>
            <w:tcW w:type="dxa" w:w="3744"/>
          </w:tcPr>
          <w:p>
            <w:r/>
            <w:r>
              <w:rPr>
                <w:sz w:val="17"/>
              </w:rPr>
              <w:t>CI; no package manager at run time</w:t>
            </w:r>
          </w:p>
        </w:tc>
        <w:tc>
          <w:tcPr>
            <w:tcW w:type="dxa" w:w="2448"/>
          </w:tcPr>
          <w:p>
            <w:r/>
            <w:r>
              <w:rPr>
                <w:sz w:val="17"/>
              </w:rPr>
              <w:t>used by CI</w:t>
            </w:r>
          </w:p>
        </w:tc>
      </w:tr>
      <w:tr>
        <w:tc>
          <w:tcPr>
            <w:tcW w:type="dxa" w:w="1584"/>
          </w:tcPr>
          <w:p>
            <w:r/>
            <w:r>
              <w:rPr>
                <w:sz w:val="17"/>
              </w:rPr>
              <w:t>test</w:t>
            </w:r>
          </w:p>
        </w:tc>
        <w:tc>
          <w:tcPr>
            <w:tcW w:type="dxa" w:w="2016"/>
          </w:tcPr>
          <w:p>
            <w:r/>
            <w:r>
              <w:rPr>
                <w:sz w:val="17"/>
              </w:rPr>
              <w:t>local</w:t>
            </w:r>
          </w:p>
        </w:tc>
        <w:tc>
          <w:tcPr>
            <w:tcW w:type="dxa" w:w="3744"/>
          </w:tcPr>
          <w:p>
            <w:r/>
            <w:r>
              <w:rPr>
                <w:sz w:val="17"/>
              </w:rPr>
              <w:t>minimal smoke run</w:t>
            </w:r>
          </w:p>
        </w:tc>
        <w:tc>
          <w:tcPr>
            <w:tcW w:type="dxa" w:w="2448"/>
          </w:tcPr>
          <w:p>
            <w:r/>
            <w:r>
              <w:rPr>
                <w:sz w:val="17"/>
              </w:rPr>
              <w:t>present</w:t>
            </w:r>
          </w:p>
        </w:tc>
      </w:tr>
    </w:tbl>
    <w:p>
      <w:pPr>
        <w:spacing w:after="40"/>
      </w:pPr>
    </w:p>
    <w:p>
      <w:pPr>
        <w:pStyle w:val="BodyText"/>
      </w:pPr>
      <w:r>
        <w:t>Stage 1 (MAFFT over the corpus) and Stage 2 (IQ-TREE with 1000 bootstraps) dominate. Both scale by adding pathogens rather than by splitting one. LSDV at ~150 kb will cost roughly an order of magnitude more per genome than FMDV at 8.2 kb — reserve HPC time before provisioning it.</w:t>
      </w:r>
    </w:p>
    <w:p>
      <w:pPr>
        <w:pStyle w:val="Heading2"/>
      </w:pPr>
      <w:r>
        <w:t>4. Server / IT Boundary</w:t>
      </w:r>
    </w:p>
    <w:tbl>
      <w:tblPr>
        <w:tblStyle w:val="TableGrid"/>
        <w:tblW w:type="auto" w:w="0"/>
        <w:jc w:val="center"/>
        <w:tblLook w:firstColumn="1" w:firstRow="1" w:lastColumn="0" w:lastRow="0" w:noHBand="0" w:noVBand="1" w:val="04A0"/>
      </w:tblPr>
      <w:tblGrid>
        <w:gridCol w:w="4896"/>
        <w:gridCol w:w="4896"/>
      </w:tblGrid>
      <w:tr>
        <w:tc>
          <w:tcPr>
            <w:tcW w:type="dxa" w:w="2160"/>
            <w:shd w:val="clear" w:fill="1B2A4A"/>
          </w:tcPr>
          <w:p>
            <w:r/>
            <w:r>
              <w:rPr>
                <w:b/>
                <w:color w:val="FFFFFF"/>
                <w:sz w:val="17"/>
              </w:rPr>
              <w:t>Concern</w:t>
            </w:r>
          </w:p>
        </w:tc>
        <w:tc>
          <w:tcPr>
            <w:tcW w:type="dxa" w:w="7632"/>
            <w:shd w:val="clear" w:fill="1B2A4A"/>
          </w:tcPr>
          <w:p>
            <w:r/>
            <w:r>
              <w:rPr>
                <w:b/>
                <w:color w:val="FFFFFF"/>
                <w:sz w:val="17"/>
              </w:rPr>
              <w:t>Requirement</w:t>
            </w:r>
          </w:p>
        </w:tc>
      </w:tr>
      <w:tr>
        <w:tc>
          <w:tcPr>
            <w:tcW w:type="dxa" w:w="2160"/>
          </w:tcPr>
          <w:p>
            <w:r/>
            <w:r>
              <w:rPr>
                <w:sz w:val="17"/>
              </w:rPr>
              <w:t>Console exposure</w:t>
            </w:r>
          </w:p>
        </w:tc>
        <w:tc>
          <w:tcPr>
            <w:tcW w:type="dxa" w:w="7632"/>
          </w:tcPr>
          <w:p>
            <w:r/>
            <w:r>
              <w:rPr>
                <w:sz w:val="17"/>
              </w:rPr>
              <w:t>127.0.0.1 only. No reverse-proxy entry, no port forward, no SSH tunnel left open.</w:t>
            </w:r>
          </w:p>
        </w:tc>
      </w:tr>
      <w:tr>
        <w:tc>
          <w:tcPr>
            <w:tcW w:type="dxa" w:w="2160"/>
          </w:tcPr>
          <w:p>
            <w:r/>
            <w:r>
              <w:rPr>
                <w:sz w:val="17"/>
              </w:rPr>
              <w:t>Public service</w:t>
            </w:r>
          </w:p>
        </w:tc>
        <w:tc>
          <w:tcPr>
            <w:tcW w:type="dxa" w:w="7632"/>
          </w:tcPr>
          <w:p>
            <w:r/>
            <w:r>
              <w:rPr>
                <w:sz w:val="17"/>
              </w:rPr>
              <w:t>Behind nginx with TLS. AuthBackend enforced. Read-only by construction.</w:t>
            </w:r>
          </w:p>
        </w:tc>
      </w:tr>
      <w:tr>
        <w:tc>
          <w:tcPr>
            <w:tcW w:type="dxa" w:w="2160"/>
          </w:tcPr>
          <w:p>
            <w:r/>
            <w:r>
              <w:rPr>
                <w:sz w:val="17"/>
              </w:rPr>
              <w:t>Command execution</w:t>
            </w:r>
          </w:p>
        </w:tc>
        <w:tc>
          <w:tcPr>
            <w:tcW w:type="dxa" w:w="7632"/>
          </w:tcPr>
          <w:p>
            <w:r/>
            <w:r>
              <w:rPr>
                <w:sz w:val="17"/>
              </w:rPr>
              <w:t>Whitelist only. argv built explicitly and passed to create_subprocess_exec. No shell, ever.</w:t>
            </w:r>
          </w:p>
        </w:tc>
      </w:tr>
      <w:tr>
        <w:tc>
          <w:tcPr>
            <w:tcW w:type="dxa" w:w="2160"/>
          </w:tcPr>
          <w:p>
            <w:r/>
            <w:r>
              <w:rPr>
                <w:sz w:val="17"/>
              </w:rPr>
              <w:t>Path confinement</w:t>
            </w:r>
          </w:p>
        </w:tc>
        <w:tc>
          <w:tcPr>
            <w:tcW w:type="dxa" w:w="7632"/>
          </w:tcPr>
          <w:p>
            <w:r/>
            <w:r>
              <w:rPr>
                <w:sz w:val="17"/>
              </w:rPr>
              <w:t>Every user-supplied path resolved and required to fall inside the repository.</w:t>
            </w:r>
          </w:p>
        </w:tc>
      </w:tr>
      <w:tr>
        <w:tc>
          <w:tcPr>
            <w:tcW w:type="dxa" w:w="2160"/>
          </w:tcPr>
          <w:p>
            <w:r/>
            <w:r>
              <w:rPr>
                <w:sz w:val="17"/>
              </w:rPr>
              <w:t>Process isolation</w:t>
            </w:r>
          </w:p>
        </w:tc>
        <w:tc>
          <w:tcPr>
            <w:tcW w:type="dxa" w:w="7632"/>
          </w:tcPr>
          <w:p>
            <w:r/>
            <w:r>
              <w:rPr>
                <w:sz w:val="17"/>
              </w:rPr>
              <w:t>start_new_session; signals sent to the process group.</w:t>
            </w:r>
          </w:p>
        </w:tc>
      </w:tr>
      <w:tr>
        <w:tc>
          <w:tcPr>
            <w:tcW w:type="dxa" w:w="2160"/>
          </w:tcPr>
          <w:p>
            <w:r/>
            <w:r>
              <w:rPr>
                <w:sz w:val="17"/>
              </w:rPr>
              <w:t>Artifact volume</w:t>
            </w:r>
          </w:p>
        </w:tc>
        <w:tc>
          <w:tcPr>
            <w:tcW w:type="dxa" w:w="7632"/>
          </w:tcPr>
          <w:p>
            <w:r/>
            <w:r>
              <w:rPr>
                <w:sz w:val="17"/>
              </w:rPr>
              <w:t>Writable only by the console's user. The read-only service mounts it read-only.</w:t>
            </w:r>
          </w:p>
        </w:tc>
      </w:tr>
      <w:tr>
        <w:tc>
          <w:tcPr>
            <w:tcW w:type="dxa" w:w="2160"/>
          </w:tcPr>
          <w:p>
            <w:r/>
            <w:r>
              <w:rPr>
                <w:sz w:val="17"/>
              </w:rPr>
              <w:t>Ledger</w:t>
            </w:r>
          </w:p>
        </w:tc>
        <w:tc>
          <w:tcPr>
            <w:tcW w:type="dxa" w:w="7632"/>
          </w:tcPr>
          <w:p>
            <w:r/>
            <w:r>
              <w:rPr>
                <w:sz w:val="17"/>
              </w:rPr>
              <w:t>Backed up independently of regenerable artifacts, with a tested restore.</w:t>
            </w:r>
          </w:p>
        </w:tc>
      </w:tr>
    </w:tbl>
    <w:p>
      <w:pPr>
        <w:spacing w:after="40"/>
      </w:pPr>
    </w:p>
    <w:p>
      <w:pPr>
        <w:pStyle w:val="Heading2"/>
      </w:pPr>
      <w:r>
        <w:t>5. Data Flow Architecture</w:t>
      </w:r>
    </w:p>
    <w:p>
      <w:pPr>
        <w:pStyle w:val="Heading3"/>
      </w:pPr>
      <w:r>
        <w:t>5.1 Request processing flow</w:t>
      </w:r>
    </w:p>
    <w:p>
      <w:pPr>
        <w:pStyle w:val="SourceCode"/>
      </w:pPr>
      <w:r>
        <w:t xml:space="preserve">  browser ──POST /api/run──&gt; runner validates against the command whitelist</w:t>
        <w:br/>
        <w:t xml:space="preserve">                                  │  rejects: unknown command 400 · bad pathogen 400 · path escape 400</w:t>
        <w:br/>
        <w:t xml:space="preserve">                                  ▼</w:t>
        <w:br/>
        <w:t xml:space="preserve">                            job queued (thread-safe enqueue onto the event loop)</w:t>
        <w:br/>
        <w:t xml:space="preserve">                                  │</w:t>
        <w:br/>
        <w:t xml:space="preserve">                                  ▼</w:t>
        <w:br/>
        <w:t xml:space="preserve">                            create_subprocess_exec(argv, start_new_session=True)</w:t>
        <w:br/>
        <w:t xml:space="preserve">                                  │</w:t>
        <w:br/>
        <w:t xml:space="preserve">           browser &lt;──SSE stream── stdout/stderr, line by line with stream markers</w:t>
        <w:br/>
        <w:t xml:space="preserve">                                  │</w:t>
        <w:br/>
        <w:t xml:space="preserve">                                  ▼</w:t>
        <w:br/>
        <w:t xml:space="preserve">                            exit code ──&gt; job state ──&gt; artifact written to the store</w:t>
      </w:r>
    </w:p>
    <w:p>
      <w:pPr>
        <w:pStyle w:val="Heading3"/>
      </w:pPr>
      <w:r>
        <w:t>5.2 Provenance chain</w:t>
      </w:r>
    </w:p>
    <w:p>
      <w:pPr>
        <w:pStyle w:val="BodyText"/>
      </w:pPr>
      <w:r>
        <w:t>A published result must be reproducible from three things and nothing else: the git commit, the pathogen config, and the accession list. Everything derived is regenerable from that triple. The chain is recorded at each step:</w:t>
      </w:r>
    </w:p>
    <w:p>
      <w:pPr>
        <w:pStyle w:val="ListBullet"/>
        <w:spacing w:after="40"/>
      </w:pPr>
      <w:r>
        <w:rPr>
          <w:sz w:val="19"/>
        </w:rPr>
        <w:t>Corpus: accession list + fetch log, both committed.</w:t>
      </w:r>
    </w:p>
    <w:p>
      <w:pPr>
        <w:pStyle w:val="ListBullet"/>
        <w:spacing w:after="40"/>
      </w:pPr>
      <w:r>
        <w:rPr>
          <w:sz w:val="19"/>
        </w:rPr>
        <w:t>Environment: container digests in IMAGE_DIGESTS.tsv, tool versions in the provenance endpoint.</w:t>
      </w:r>
    </w:p>
    <w:p>
      <w:pPr>
        <w:pStyle w:val="ListBullet"/>
        <w:spacing w:after="40"/>
      </w:pPr>
      <w:r>
        <w:rPr>
          <w:sz w:val="19"/>
        </w:rPr>
        <w:t>Parameters: the pathogen YAML, committed; no scientific parameter lives in code.</w:t>
      </w:r>
    </w:p>
    <w:p>
      <w:pPr>
        <w:pStyle w:val="ListBullet"/>
        <w:spacing w:after="40"/>
      </w:pPr>
      <w:r>
        <w:rPr>
          <w:sz w:val="19"/>
        </w:rPr>
        <w:t>Verdict: the append-only ledger row, with timestamp, p-values and the failing checks if any.</w:t>
      </w:r>
    </w:p>
    <w:p>
      <w:pPr>
        <w:pStyle w:val="ListBullet"/>
        <w:spacing w:after="40"/>
      </w:pPr>
      <w:r>
        <w:rPr>
          <w:sz w:val="19"/>
        </w:rPr>
        <w:t>Output: the report card records generated_from, naming which inputs were present.</w:t>
      </w:r>
    </w:p>
    <w:p>
      <w:pPr>
        <w:pStyle w:val="Heading2"/>
      </w:pPr>
      <w:r>
        <w:t>6. Extensibility — adding a pathogen</w:t>
      </w:r>
    </w:p>
    <w:p>
      <w:pPr>
        <w:pStyle w:val="BodyText"/>
      </w:pPr>
      <w:r>
        <w:t>The framework is not FMDV-shaped, and the test of that claim is whether a new pathogen needs code. It does not:</w:t>
      </w:r>
    </w:p>
    <w:p>
      <w:pPr>
        <w:pStyle w:val="ListBullet"/>
        <w:spacing w:after="40"/>
      </w:pPr>
      <w:r>
        <w:rPr>
          <w:sz w:val="19"/>
        </w:rPr>
        <w:t>Write config/&lt;name&gt;.yaml: reference accession and FASTA, CDS bounds, corpus paths, lineage field, QC thresholds, recombination tier, phylogenetics model, G4 prediction parameters, Atlas path, ledger path.</w:t>
      </w:r>
    </w:p>
    <w:p>
      <w:pPr>
        <w:pStyle w:val="ListBullet"/>
        <w:spacing w:after="40"/>
      </w:pPr>
      <w:r>
        <w:rPr>
          <w:sz w:val="19"/>
        </w:rPr>
        <w:t>Set provisioned: true. A scaffold config with provisioned: false fails closed with the curator's own checklist rather than running on fabricated accessions.</w:t>
      </w:r>
    </w:p>
    <w:p>
      <w:pPr>
        <w:pStyle w:val="ListBullet"/>
        <w:spacing w:after="40"/>
      </w:pPr>
      <w:r>
        <w:rPr>
          <w:sz w:val="19"/>
        </w:rPr>
        <w:t>Run acquisition through D.H1. Record whatever verdict results — INSUFFICIENT_DATA is a result.</w:t>
      </w:r>
    </w:p>
    <w:p>
      <w:pPr>
        <w:pStyle w:val="ListBullet"/>
        <w:spacing w:after="40"/>
      </w:pPr>
      <w:r>
        <w:rPr>
          <w:sz w:val="19"/>
        </w:rPr>
        <w:t>No Python is written. If a pathogen needs code, that is a defect in the abstraction, not a task.</w:t>
      </w:r>
    </w:p>
    <w:p>
      <w:pPr>
        <w:spacing w:before="140" w:after="180"/>
        <w:ind w:left="173"/>
        <w:pBdr>
          <w:left w:val="single" w:sz="18" w:color="2B6CB0"/>
        </w:pBdr>
      </w:pPr>
      <w:r>
        <w:rPr>
          <w:b/>
          <w:color w:val="2B6CB0"/>
          <w:sz w:val="17"/>
        </w:rPr>
        <w:t xml:space="preserve">MEASURED  </w:t>
      </w:r>
      <w:r>
        <w:rPr>
          <w:sz w:val="18"/>
        </w:rPr>
        <w:t>Five configs exist: fmdv (provisioned), plus lsdv, pprv, ndv and csfv as scaffolds carrying the decisions the architecture fixes but no fabricated accessions.</w:t>
      </w:r>
    </w:p>
    <w:p>
      <w:pPr>
        <w:pStyle w:val="Heading2"/>
      </w:pPr>
      <w:r>
        <w:t>7. Deployment Architecture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728"/>
            <w:shd w:val="clear" w:fill="1B2A4A"/>
          </w:tcPr>
          <w:p>
            <w:r/>
            <w:r>
              <w:rPr>
                <w:b/>
                <w:color w:val="FFFFFF"/>
                <w:sz w:val="17"/>
              </w:rPr>
              <w:t>Environment</w:t>
            </w:r>
          </w:p>
        </w:tc>
        <w:tc>
          <w:tcPr>
            <w:tcW w:type="dxa" w:w="3744"/>
            <w:shd w:val="clear" w:fill="1B2A4A"/>
          </w:tcPr>
          <w:p>
            <w:r/>
            <w:r>
              <w:rPr>
                <w:b/>
                <w:color w:val="FFFFFF"/>
                <w:sz w:val="17"/>
              </w:rPr>
              <w:t>Components</w:t>
            </w:r>
          </w:p>
        </w:tc>
        <w:tc>
          <w:tcPr>
            <w:tcW w:type="dxa" w:w="2448"/>
            <w:shd w:val="clear" w:fill="1B2A4A"/>
          </w:tcPr>
          <w:p>
            <w:r/>
            <w:r>
              <w:rPr>
                <w:b/>
                <w:color w:val="FFFFFF"/>
                <w:sz w:val="17"/>
              </w:rPr>
              <w:t>Exposure</w:t>
            </w:r>
          </w:p>
        </w:tc>
        <w:tc>
          <w:tcPr>
            <w:tcW w:type="dxa" w:w="1872"/>
            <w:shd w:val="clear" w:fill="1B2A4A"/>
          </w:tcPr>
          <w:p>
            <w:r/>
            <w:r>
              <w:rPr>
                <w:b/>
                <w:color w:val="FFFFFF"/>
                <w:sz w:val="17"/>
              </w:rPr>
              <w:t>Executor</w:t>
            </w:r>
          </w:p>
        </w:tc>
      </w:tr>
      <w:tr>
        <w:tc>
          <w:tcPr>
            <w:tcW w:type="dxa" w:w="1728"/>
          </w:tcPr>
          <w:p>
            <w:r/>
            <w:r>
              <w:rPr>
                <w:sz w:val="17"/>
              </w:rPr>
              <w:t>Development</w:t>
            </w:r>
          </w:p>
        </w:tc>
        <w:tc>
          <w:tcPr>
            <w:tcW w:type="dxa" w:w="3744"/>
          </w:tcPr>
          <w:p>
            <w:r/>
            <w:r>
              <w:rPr>
                <w:sz w:val="17"/>
              </w:rPr>
              <w:t>console + workstation on one workstation</w:t>
            </w:r>
          </w:p>
        </w:tc>
        <w:tc>
          <w:tcPr>
            <w:tcW w:type="dxa" w:w="2448"/>
          </w:tcPr>
          <w:p>
            <w:r/>
            <w:r>
              <w:rPr>
                <w:sz w:val="17"/>
              </w:rPr>
              <w:t>localhost only</w:t>
            </w:r>
          </w:p>
        </w:tc>
        <w:tc>
          <w:tcPr>
            <w:tcW w:type="dxa" w:w="1872"/>
          </w:tcPr>
          <w:p>
            <w:r/>
            <w:r>
              <w:rPr>
                <w:sz w:val="17"/>
              </w:rPr>
              <w:t>local</w:t>
            </w:r>
          </w:p>
        </w:tc>
      </w:tr>
      <w:tr>
        <w:tc>
          <w:tcPr>
            <w:tcW w:type="dxa" w:w="1728"/>
          </w:tcPr>
          <w:p>
            <w:r/>
            <w:r>
              <w:rPr>
                <w:sz w:val="17"/>
              </w:rPr>
              <w:t>Staging</w:t>
            </w:r>
          </w:p>
        </w:tc>
        <w:tc>
          <w:tcPr>
            <w:tcW w:type="dxa" w:w="3744"/>
          </w:tcPr>
          <w:p>
            <w:r/>
            <w:r>
              <w:rPr>
                <w:sz w:val="17"/>
              </w:rPr>
              <w:t>full stack, real corpora, pre-release validation</w:t>
            </w:r>
          </w:p>
        </w:tc>
        <w:tc>
          <w:tcPr>
            <w:tcW w:type="dxa" w:w="2448"/>
          </w:tcPr>
          <w:p>
            <w:r/>
            <w:r>
              <w:rPr>
                <w:sz w:val="17"/>
              </w:rPr>
              <w:t>institutional VPN</w:t>
            </w:r>
          </w:p>
        </w:tc>
        <w:tc>
          <w:tcPr>
            <w:tcW w:type="dxa" w:w="1872"/>
          </w:tcPr>
          <w:p>
            <w:r/>
            <w:r>
              <w:rPr>
                <w:sz w:val="17"/>
              </w:rPr>
              <w:t>slurm or local</w:t>
            </w:r>
          </w:p>
        </w:tc>
      </w:tr>
      <w:tr>
        <w:tc>
          <w:tcPr>
            <w:tcW w:type="dxa" w:w="1728"/>
          </w:tcPr>
          <w:p>
            <w:r/>
            <w:r>
              <w:rPr>
                <w:sz w:val="17"/>
              </w:rPr>
              <w:t>Production</w:t>
            </w:r>
          </w:p>
        </w:tc>
        <w:tc>
          <w:tcPr>
            <w:tcW w:type="dxa" w:w="3744"/>
          </w:tcPr>
          <w:p>
            <w:r/>
            <w:r>
              <w:rPr>
                <w:sz w:val="17"/>
              </w:rPr>
              <w:t>proxy + read-only service + db; runs performed on the trusted host</w:t>
            </w:r>
          </w:p>
        </w:tc>
        <w:tc>
          <w:tcPr>
            <w:tcW w:type="dxa" w:w="2448"/>
          </w:tcPr>
          <w:p>
            <w:r/>
            <w:r>
              <w:rPr>
                <w:sz w:val="17"/>
              </w:rPr>
              <w:t>read-only service public; console never</w:t>
            </w:r>
          </w:p>
        </w:tc>
        <w:tc>
          <w:tcPr>
            <w:tcW w:type="dxa" w:w="1872"/>
          </w:tcPr>
          <w:p>
            <w:r/>
            <w:r>
              <w:rPr>
                <w:sz w:val="17"/>
              </w:rPr>
              <w:t>slurm / awsbatch</w:t>
            </w:r>
          </w:p>
        </w:tc>
      </w:tr>
    </w:tbl>
    <w:p>
      <w:pPr>
        <w:spacing w:after="40"/>
      </w:pPr>
    </w:p>
    <w:p>
      <w:pPr>
        <w:pStyle w:val="BodyText"/>
      </w:pPr>
      <w:r>
        <w:t>containers/docker-compose.yml, web/proxy/nginx.conf and web/db/init.sql exist. TLS certificates, HSTS and rate limiting are not configured.</w:t>
      </w:r>
    </w:p>
    <w:p>
      <w:pPr>
        <w:pStyle w:val="Heading2"/>
      </w:pPr>
      <w:r>
        <w:t>8. Security Architecture</w:t>
      </w:r>
    </w:p>
    <w:tbl>
      <w:tblPr>
        <w:tblStyle w:val="TableGrid"/>
        <w:tblW w:type="auto" w:w="0"/>
        <w:jc w:val="center"/>
        <w:tblLook w:firstColumn="1" w:firstRow="1" w:lastColumn="0" w:lastRow="0" w:noHBand="0" w:noVBand="1" w:val="04A0"/>
      </w:tblPr>
      <w:tblGrid>
        <w:gridCol w:w="3264"/>
        <w:gridCol w:w="3264"/>
        <w:gridCol w:w="3264"/>
      </w:tblGrid>
      <w:tr>
        <w:tc>
          <w:tcPr>
            <w:tcW w:type="dxa" w:w="2016"/>
            <w:shd w:val="clear" w:fill="1B2A4A"/>
          </w:tcPr>
          <w:p>
            <w:r/>
            <w:r>
              <w:rPr>
                <w:b/>
                <w:color w:val="FFFFFF"/>
                <w:sz w:val="17"/>
              </w:rPr>
              <w:t>Control</w:t>
            </w:r>
          </w:p>
        </w:tc>
        <w:tc>
          <w:tcPr>
            <w:tcW w:type="dxa" w:w="1728"/>
            <w:shd w:val="clear" w:fill="1B2A4A"/>
          </w:tcPr>
          <w:p>
            <w:r/>
            <w:r>
              <w:rPr>
                <w:b/>
                <w:color w:val="FFFFFF"/>
                <w:sz w:val="17"/>
              </w:rPr>
              <w:t>State</w:t>
            </w:r>
          </w:p>
        </w:tc>
        <w:tc>
          <w:tcPr>
            <w:tcW w:type="dxa" w:w="6048"/>
            <w:shd w:val="clear" w:fill="1B2A4A"/>
          </w:tcPr>
          <w:p>
            <w:r/>
            <w:r>
              <w:rPr>
                <w:b/>
                <w:color w:val="FFFFFF"/>
                <w:sz w:val="17"/>
              </w:rPr>
              <w:t>Detail</w:t>
            </w:r>
          </w:p>
        </w:tc>
      </w:tr>
      <w:tr>
        <w:tc>
          <w:tcPr>
            <w:tcW w:type="dxa" w:w="2016"/>
          </w:tcPr>
          <w:p>
            <w:r/>
            <w:r>
              <w:rPr>
                <w:sz w:val="17"/>
              </w:rPr>
              <w:t>Command whitelist</w:t>
            </w:r>
          </w:p>
        </w:tc>
        <w:tc>
          <w:tcPr>
            <w:tcW w:type="dxa" w:w="1728"/>
          </w:tcPr>
          <w:p>
            <w:r/>
            <w:r>
              <w:rPr>
                <w:sz w:val="17"/>
              </w:rPr>
              <w:t>IMPLEMENTED</w:t>
            </w:r>
          </w:p>
        </w:tc>
        <w:tc>
          <w:tcPr>
            <w:tcW w:type="dxa" w:w="6048"/>
          </w:tcPr>
          <w:p>
            <w:r/>
            <w:r>
              <w:rPr>
                <w:sz w:val="17"/>
              </w:rPr>
              <w:t>Typed options per stage; argv explicit; no shell anywhere</w:t>
            </w:r>
          </w:p>
        </w:tc>
      </w:tr>
      <w:tr>
        <w:tc>
          <w:tcPr>
            <w:tcW w:type="dxa" w:w="2016"/>
          </w:tcPr>
          <w:p>
            <w:r/>
            <w:r>
              <w:rPr>
                <w:sz w:val="17"/>
              </w:rPr>
              <w:t>Path confinement</w:t>
            </w:r>
          </w:p>
        </w:tc>
        <w:tc>
          <w:tcPr>
            <w:tcW w:type="dxa" w:w="1728"/>
          </w:tcPr>
          <w:p>
            <w:r/>
            <w:r>
              <w:rPr>
                <w:sz w:val="17"/>
              </w:rPr>
              <w:t>IMPLEMENTED</w:t>
            </w:r>
          </w:p>
        </w:tc>
        <w:tc>
          <w:tcPr>
            <w:tcW w:type="dxa" w:w="6048"/>
          </w:tcPr>
          <w:p>
            <w:r/>
            <w:r>
              <w:rPr>
                <w:sz w:val="17"/>
              </w:rPr>
              <w:t>Resolved and required inside the repository; test-verified</w:t>
            </w:r>
          </w:p>
        </w:tc>
      </w:tr>
      <w:tr>
        <w:tc>
          <w:tcPr>
            <w:tcW w:type="dxa" w:w="2016"/>
          </w:tcPr>
          <w:p>
            <w:r/>
            <w:r>
              <w:rPr>
                <w:sz w:val="17"/>
              </w:rPr>
              <w:t>Injection resistance</w:t>
            </w:r>
          </w:p>
        </w:tc>
        <w:tc>
          <w:tcPr>
            <w:tcW w:type="dxa" w:w="1728"/>
          </w:tcPr>
          <w:p>
            <w:r/>
            <w:r>
              <w:rPr>
                <w:sz w:val="17"/>
              </w:rPr>
              <w:t>IMPLEMENTED</w:t>
            </w:r>
          </w:p>
        </w:tc>
        <w:tc>
          <w:tcPr>
            <w:tcW w:type="dxa" w:w="6048"/>
          </w:tcPr>
          <w:p>
            <w:r/>
            <w:r>
              <w:rPr>
                <w:sz w:val="17"/>
              </w:rPr>
              <w:t>Verified over HTTP: arbitrary command, injected pathogen and path escape all 400</w:t>
            </w:r>
          </w:p>
        </w:tc>
      </w:tr>
      <w:tr>
        <w:tc>
          <w:tcPr>
            <w:tcW w:type="dxa" w:w="2016"/>
          </w:tcPr>
          <w:p>
            <w:r/>
            <w:r>
              <w:rPr>
                <w:sz w:val="17"/>
              </w:rPr>
              <w:t>Process isolation</w:t>
            </w:r>
          </w:p>
        </w:tc>
        <w:tc>
          <w:tcPr>
            <w:tcW w:type="dxa" w:w="1728"/>
          </w:tcPr>
          <w:p>
            <w:r/>
            <w:r>
              <w:rPr>
                <w:sz w:val="17"/>
              </w:rPr>
              <w:t>IMPLEMENTED</w:t>
            </w:r>
          </w:p>
        </w:tc>
        <w:tc>
          <w:tcPr>
            <w:tcW w:type="dxa" w:w="6048"/>
          </w:tcPr>
          <w:p>
            <w:r/>
            <w:r>
              <w:rPr>
                <w:sz w:val="17"/>
              </w:rPr>
              <w:t>start_new_session; signals to the process group</w:t>
            </w:r>
          </w:p>
        </w:tc>
      </w:tr>
      <w:tr>
        <w:tc>
          <w:tcPr>
            <w:tcW w:type="dxa" w:w="2016"/>
          </w:tcPr>
          <w:p>
            <w:r/>
            <w:r>
              <w:rPr>
                <w:sz w:val="17"/>
              </w:rPr>
              <w:t>Console binding</w:t>
            </w:r>
          </w:p>
        </w:tc>
        <w:tc>
          <w:tcPr>
            <w:tcW w:type="dxa" w:w="1728"/>
          </w:tcPr>
          <w:p>
            <w:r/>
            <w:r>
              <w:rPr>
                <w:sz w:val="17"/>
              </w:rPr>
              <w:t>IMPLEMENTED</w:t>
            </w:r>
          </w:p>
        </w:tc>
        <w:tc>
          <w:tcPr>
            <w:tcW w:type="dxa" w:w="6048"/>
          </w:tcPr>
          <w:p>
            <w:r/>
            <w:r>
              <w:rPr>
                <w:sz w:val="17"/>
              </w:rPr>
              <w:t>127.0.0.1 only</w:t>
            </w:r>
          </w:p>
        </w:tc>
      </w:tr>
      <w:tr>
        <w:tc>
          <w:tcPr>
            <w:tcW w:type="dxa" w:w="2016"/>
          </w:tcPr>
          <w:p>
            <w:r/>
            <w:r>
              <w:rPr>
                <w:sz w:val="17"/>
              </w:rPr>
              <w:t>Read-only guarantee</w:t>
            </w:r>
          </w:p>
        </w:tc>
        <w:tc>
          <w:tcPr>
            <w:tcW w:type="dxa" w:w="1728"/>
          </w:tcPr>
          <w:p>
            <w:r/>
            <w:r>
              <w:rPr>
                <w:sz w:val="17"/>
              </w:rPr>
              <w:t>IMPLEMENTED</w:t>
            </w:r>
          </w:p>
        </w:tc>
        <w:tc>
          <w:tcPr>
            <w:tcW w:type="dxa" w:w="6048"/>
          </w:tcPr>
          <w:p>
            <w:r/>
            <w:r>
              <w:rPr>
                <w:sz w:val="17"/>
              </w:rPr>
              <w:t>web.backend cannot run a stage or write the ledger</w:t>
            </w:r>
          </w:p>
        </w:tc>
      </w:tr>
      <w:tr>
        <w:tc>
          <w:tcPr>
            <w:tcW w:type="dxa" w:w="2016"/>
          </w:tcPr>
          <w:p>
            <w:r/>
            <w:r>
              <w:rPr>
                <w:sz w:val="17"/>
              </w:rPr>
              <w:t>Gate fail-closed</w:t>
            </w:r>
          </w:p>
        </w:tc>
        <w:tc>
          <w:tcPr>
            <w:tcW w:type="dxa" w:w="1728"/>
          </w:tcPr>
          <w:p>
            <w:r/>
            <w:r>
              <w:rPr>
                <w:sz w:val="17"/>
              </w:rPr>
              <w:t>IMPLEMENTED</w:t>
            </w:r>
          </w:p>
        </w:tc>
        <w:tc>
          <w:tcPr>
            <w:tcW w:type="dxa" w:w="6048"/>
          </w:tcPr>
          <w:p>
            <w:r/>
            <w:r>
              <w:rPr>
                <w:sz w:val="17"/>
              </w:rPr>
              <w:t>CI asserts `g4watch score -p fmdv` exits 3</w:t>
            </w:r>
          </w:p>
        </w:tc>
      </w:tr>
      <w:tr>
        <w:tc>
          <w:tcPr>
            <w:tcW w:type="dxa" w:w="2016"/>
          </w:tcPr>
          <w:p>
            <w:r/>
            <w:r>
              <w:rPr>
                <w:sz w:val="17"/>
              </w:rPr>
              <w:t>Authentication</w:t>
            </w:r>
          </w:p>
        </w:tc>
        <w:tc>
          <w:tcPr>
            <w:tcW w:type="dxa" w:w="1728"/>
          </w:tcPr>
          <w:p>
            <w:r/>
            <w:r>
              <w:rPr>
                <w:sz w:val="17"/>
              </w:rPr>
              <w:t>NOT IMPLEMENTED</w:t>
            </w:r>
          </w:p>
        </w:tc>
        <w:tc>
          <w:tcPr>
            <w:tcW w:type="dxa" w:w="6048"/>
          </w:tcPr>
          <w:p>
            <w:r/>
            <w:r>
              <w:rPr>
                <w:sz w:val="17"/>
              </w:rPr>
              <w:t>OpenAccessBackend is the default; LocalUserBackend exists but is unwired</w:t>
            </w:r>
          </w:p>
        </w:tc>
      </w:tr>
      <w:tr>
        <w:tc>
          <w:tcPr>
            <w:tcW w:type="dxa" w:w="2016"/>
          </w:tcPr>
          <w:p>
            <w:r/>
            <w:r>
              <w:rPr>
                <w:sz w:val="17"/>
              </w:rPr>
              <w:t>TLS</w:t>
            </w:r>
          </w:p>
        </w:tc>
        <w:tc>
          <w:tcPr>
            <w:tcW w:type="dxa" w:w="1728"/>
          </w:tcPr>
          <w:p>
            <w:r/>
            <w:r>
              <w:rPr>
                <w:sz w:val="17"/>
              </w:rPr>
              <w:t>NOT CONFIGURED</w:t>
            </w:r>
          </w:p>
        </w:tc>
        <w:tc>
          <w:tcPr>
            <w:tcW w:type="dxa" w:w="6048"/>
          </w:tcPr>
          <w:p>
            <w:r/>
            <w:r>
              <w:rPr>
                <w:sz w:val="17"/>
              </w:rPr>
              <w:t>nginx.conf present; certificates and HSTS absent</w:t>
            </w:r>
          </w:p>
        </w:tc>
      </w:tr>
      <w:tr>
        <w:tc>
          <w:tcPr>
            <w:tcW w:type="dxa" w:w="2016"/>
          </w:tcPr>
          <w:p>
            <w:r/>
            <w:r>
              <w:rPr>
                <w:sz w:val="17"/>
              </w:rPr>
              <w:t>Audit logging</w:t>
            </w:r>
          </w:p>
        </w:tc>
        <w:tc>
          <w:tcPr>
            <w:tcW w:type="dxa" w:w="1728"/>
          </w:tcPr>
          <w:p>
            <w:r/>
            <w:r>
              <w:rPr>
                <w:sz w:val="17"/>
              </w:rPr>
              <w:t>PARTIAL</w:t>
            </w:r>
          </w:p>
        </w:tc>
        <w:tc>
          <w:tcPr>
            <w:tcW w:type="dxa" w:w="6048"/>
          </w:tcPr>
          <w:p>
            <w:r/>
            <w:r>
              <w:rPr>
                <w:sz w:val="17"/>
              </w:rPr>
              <w:t>Job history is in-memory and session-scoped; not persisted</w:t>
            </w:r>
          </w:p>
        </w:tc>
      </w:tr>
      <w:tr>
        <w:tc>
          <w:tcPr>
            <w:tcW w:type="dxa" w:w="2016"/>
          </w:tcPr>
          <w:p>
            <w:r/>
            <w:r>
              <w:rPr>
                <w:sz w:val="17"/>
              </w:rPr>
              <w:t>Secrets management</w:t>
            </w:r>
          </w:p>
        </w:tc>
        <w:tc>
          <w:tcPr>
            <w:tcW w:type="dxa" w:w="1728"/>
          </w:tcPr>
          <w:p>
            <w:r/>
            <w:r>
              <w:rPr>
                <w:sz w:val="17"/>
              </w:rPr>
              <w:t>NOT REQUIRED YET</w:t>
            </w:r>
          </w:p>
        </w:tc>
        <w:tc>
          <w:tcPr>
            <w:tcW w:type="dxa" w:w="6048"/>
          </w:tcPr>
          <w:p>
            <w:r/>
            <w:r>
              <w:rPr>
                <w:sz w:val="17"/>
              </w:rPr>
              <w:t>No credentials today; needed when NCBI API keys are introduced</w:t>
            </w:r>
          </w:p>
        </w:tc>
      </w:tr>
    </w:tbl>
    <w:p>
      <w:pPr>
        <w:spacing w:after="40"/>
      </w:pP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1B2A4A"/>
      <w:sz w:val="40"/>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1B2A4A"/>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libri" w:hAnsi="Calibri"/>
      <w:b/>
      <w:bCs/>
      <w:color w:val="2B6CB0"/>
      <w:sz w:val="23"/>
    </w:rPr>
  </w:style>
  <w:style w:type="paragraph" w:styleId="Heading4">
    <w:name w:val="heading 4"/>
    <w:basedOn w:val="Normal"/>
    <w:next w:val="Normal"/>
    <w:link w:val="Heading4Char"/>
    <w:uiPriority w:val="9"/>
    <w:semiHidden/>
    <w:unhideWhenUsed/>
    <w:qFormat/>
    <w:rsid w:val="00FC693F"/>
    <w:pPr>
      <w:keepNext/>
      <w:keepLines/>
      <w:spacing w:before="180" w:after="100"/>
      <w:outlineLvl w:val="3"/>
    </w:pPr>
    <w:rPr>
      <w:rFonts w:asciiTheme="majorHAnsi" w:eastAsiaTheme="majorEastAsia" w:hAnsiTheme="majorHAnsi" w:cstheme="majorBidi" w:ascii="Calibri" w:hAnsi="Calibri"/>
      <w:b/>
      <w:bCs/>
      <w:i/>
      <w:iCs/>
      <w:color w:val="4A556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spacing w:after="120"/>
    </w:pPr>
    <w:rPr>
      <w:sz w:val="20"/>
    </w:rPr>
  </w:style>
  <w:style w:type="paragraph" w:customStyle="1" w:styleId="BlockText">
    <w:name w:val="Block Text"/>
    <w:basedOn w:val="Normal"/>
    <w:pPr>
      <w:spacing w:before="120" w:after="200"/>
      <w:ind w:left="216"/>
    </w:pPr>
    <w:rPr>
      <w:color w:val="4A5568"/>
      <w:sz w:val="18"/>
    </w:rPr>
  </w:style>
  <w:style w:type="paragraph" w:customStyle="1" w:styleId="SourceCode">
    <w:name w:val="Source Code"/>
    <w:basedOn w:val="Normal"/>
    <w:pPr>
      <w:spacing w:before="80" w:after="160"/>
      <w:ind w:left="144"/>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