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G4-WATCH</w:t>
      </w:r>
    </w:p>
    <w:p>
      <w:pPr>
        <w:pStyle w:val="Heading1"/>
      </w:pPr>
      <w:r>
        <w:t>Data and Knowledge Model</w:t>
      </w:r>
    </w:p>
    <w:p>
      <w:pPr>
        <w:pStyle w:val="BlockText"/>
      </w:pPr>
      <w:r>
        <w:t>Status: Schemas measured from the code that reads and writes them</w:t>
        <w:br/>
        <w:t>Purpose: Every artifact the pipeline produces, its exact schema, its durability class, and the optional relational model for the deployed read-only service</w:t>
        <w:br/>
        <w:t>Repository state: commit 17d6484 on main · 4 September 2026</w:t>
        <w:br/>
        <w:t>Provenance tags: [MEASURED] read from the repository at generation time · [EXTRACTED] from Concept Paper v2 / Research Framework · [ENGINEERING RECOMMENDATION] a design decision for this build.</w:t>
      </w:r>
    </w:p>
    <w:p>
      <w:pPr>
        <w:pStyle w:val="Heading2"/>
      </w:pPr>
      <w:r>
        <w:t>1. Design Principles</w:t>
      </w:r>
    </w:p>
    <w:p>
      <w:pPr>
        <w:pStyle w:val="ListBullet"/>
        <w:spacing w:after="40"/>
      </w:pPr>
      <w:r>
        <w:rPr>
          <w:sz w:val="19"/>
        </w:rPr>
        <w:t>The system of record is the file tree, not a database. A scientist must be able to audit a verdict with a text editor on a machine with no server running.</w:t>
      </w:r>
    </w:p>
    <w:p>
      <w:pPr>
        <w:pStyle w:val="ListBullet"/>
        <w:spacing w:after="40"/>
      </w:pPr>
      <w:r>
        <w:rPr>
          <w:sz w:val="19"/>
        </w:rPr>
        <w:t>Every artifact is regenerable from (git commit, pathogen config, accession list) — except the testing ledger, which is the record that regeneration happened.</w:t>
      </w:r>
    </w:p>
    <w:p>
      <w:pPr>
        <w:pStyle w:val="ListBullet"/>
        <w:spacing w:after="40"/>
      </w:pPr>
      <w:r>
        <w:rPr>
          <w:sz w:val="19"/>
        </w:rPr>
        <w:t>The ledger is append-only. A verdict is never updated in place; a later run appends a new row and the gate reads the latest per (pathogen, locus).</w:t>
      </w:r>
    </w:p>
    <w:p>
      <w:pPr>
        <w:pStyle w:val="ListBullet"/>
        <w:spacing w:after="40"/>
      </w:pPr>
      <w:r>
        <w:rPr>
          <w:sz w:val="19"/>
        </w:rPr>
        <w:t>No scientific parameter lives in code. Every value that can change a result lives in config/&lt;pathogen&gt;.yaml and is validated strictly on load.</w:t>
      </w:r>
    </w:p>
    <w:p>
      <w:pPr>
        <w:pStyle w:val="ListBullet"/>
        <w:spacing w:after="40"/>
      </w:pPr>
      <w:r>
        <w:rPr>
          <w:sz w:val="19"/>
        </w:rPr>
        <w:t>Schemas are explicit and closed. An unknown top-level config key raises rather than being ignored, so a typo cannot silently disable a stage.</w:t>
      </w:r>
    </w:p>
    <w:p>
      <w:pPr>
        <w:pStyle w:val="ListBullet"/>
        <w:spacing w:after="40"/>
      </w:pPr>
      <w:r>
        <w:rPr>
          <w:sz w:val="19"/>
        </w:rPr>
        <w:t>PostgreSQL, where used, is a serving cache for the read-only API — rebuildable, never authoritative.</w:t>
      </w:r>
    </w:p>
    <w:p>
      <w:pPr>
        <w:pStyle w:val="Heading2"/>
      </w:pPr>
      <w:r>
        <w:t>2. Artifact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187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Written by</w:t>
            </w:r>
          </w:p>
        </w:tc>
        <w:tc>
          <w:tcPr>
            <w:tcW w:type="dxa" w:w="2160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Durability</w:t>
            </w:r>
          </w:p>
        </w:tc>
        <w:tc>
          <w:tcPr>
            <w:tcW w:type="dxa" w:w="1296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Size (FMDV)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Corpus sequences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FASTA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acquisition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immutable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 MB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Corpus metadata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TSV, 9 cols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acquisition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immutable, committed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100 KB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QC report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TSV, 8 cols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Stage 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regenerable, committed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59 KB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QC-passed FASTA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FASTA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Stage 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regenerable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6.9 MB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Reference-pinned alignment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FASTA, uniform length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Stage 1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regenerable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 MB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ML distance matrix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PHYLIP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Stage 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regenerable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6 MB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ML tree / time tree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Newick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Stage 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regenerable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80 KB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Ancestral states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TSV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Stage 2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regenerable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Variant calls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TSV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Stage 3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regenerable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27 MB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G4 Reference Atlas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TSV, 24 cols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Stage 0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versioned, committed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20 KB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Testing ledger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TSV, 12 cols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Stage 4.5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APPEND-ONLY, PERMANENT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 KB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Stage 5 result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JSON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Stage 5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versioned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~1 MB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Report card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JSON, 12 sections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Stage 6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versioned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~200 KB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3. Schema Definitions</w:t>
      </w:r>
    </w:p>
    <w:p>
      <w:pPr>
        <w:pStyle w:val="FirstParagraph"/>
      </w:pPr>
      <w:r>
        <w:t>[MEASURED] Column lists read from the modules that serialise them.</w:t>
      </w:r>
    </w:p>
    <w:p>
      <w:pPr>
        <w:pStyle w:val="Heading3"/>
      </w:pPr>
      <w:r>
        <w:t>3.1 The Testing Ledger</w:t>
      </w:r>
    </w:p>
    <w:p>
      <w:pPr>
        <w:pStyle w:val="Heading4"/>
      </w:pPr>
      <w:r>
        <w:t>testing_ledger.tsv — the system of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43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880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115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3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pathogen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Pathogen name, uppercase; joins to the config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atlas_id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The locus this row is about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test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Which hypothesis was tested (D.H1)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timestamp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ISO 8601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When the test ran; the gate takes the latest per (pathogen, locus)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minimum_data_passed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bool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Whether the Appendix C floor was cleared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minimum_data_failing_checks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Which checks failed, comma-joined; empty if passed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verdict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enum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SUPPORTED · NOT_SUPPORTED · INSUFFICIENT_DATA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raw_p_value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float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Fisher exact, before correction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gc_adjusted_p_value_fdr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float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After GC-confound adjustment and BH correction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locus_disruption_rate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float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Observed at the G4 locus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control_disruption_rate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float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Observed at GC-matched control regions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7"/>
              </w:rPr>
              <w:t>underpowered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bool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Flagged when the comparison is too small to trust</w:t>
            </w:r>
          </w:p>
        </w:tc>
      </w:tr>
    </w:tbl>
    <w:p>
      <w:pPr>
        <w:spacing w:after="40"/>
      </w:pPr>
    </w:p>
    <w:p>
      <w:pPr>
        <w:spacing w:before="140" w:after="180"/>
        <w:ind w:left="173"/>
        <w:pBdr>
          <w:left w:val="single" w:sz="18" w:color="C53030"/>
        </w:pBdr>
      </w:pPr>
      <w:r>
        <w:rPr>
          <w:b/>
          <w:color w:val="C53030"/>
          <w:sz w:val="17"/>
        </w:rPr>
        <w:t xml:space="preserve">THE THREE VERDICTS ARE NOT INTERCHANGEABLE  </w:t>
      </w:r>
      <w:r>
        <w:rPr>
          <w:sz w:val="18"/>
        </w:rPr>
        <w:t>INSUFFICIENT_DATA means the test was never invoked because the floor stopped it. NOT_SUPPORTED means the test ran and returned a null. Collapsing these would let a corpus too small to analyse look like evidence of absence. The FMDV verdict is INSUFFICIENT_DATA.</w:t>
      </w:r>
    </w:p>
    <w:p>
      <w:pPr>
        <w:pStyle w:val="Heading3"/>
      </w:pPr>
      <w:r>
        <w:t>3.2 The G4 Reference Atlas</w:t>
      </w:r>
    </w:p>
    <w:p>
      <w:pPr>
        <w:pStyle w:val="Heading4"/>
      </w:pPr>
      <w:r>
        <w:t>G4_Reference_Atlas_v&lt;version&gt;.&lt;pathogen&gt;.tsv — 24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432"/>
            <w:shd w:val="clear" w:fill="1B2A4A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36"/>
            <w:shd w:val="clear" w:fill="1B2A4A"/>
          </w:tcPr>
          <w:p>
            <w:r/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6624"/>
            <w:shd w:val="clear" w:fill="1B2A4A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atlas_id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Stable locus identifier, e.g. FMDV-G4-001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virus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Pathogen name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reference_accession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Coordinate system this row is pinned to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genome_start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1-based inclusive start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genome_end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1-based inclusive end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sequence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The PQS sequence at the reference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g4hunter_score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Signed; negative means C-rich (opposite strand)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g4rna_screener_score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Always null — upstream is unrunnable; field retained for a future release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pqsfinder_score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Null for RNA viruses; deferred to the LSDV sprint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concordant_tool_count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Number of independent tools agreeing; drives SC eligibility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predicted_topology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parallel / antiparallel / hybrid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g4_type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canonical / bulged / long-loop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g_tetrad_min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Minimum G-tetrad count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loop_lengths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Comma-joined integers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loop_sequences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Comma-joined strings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16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gene_feature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Region label from the CDS bounds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17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strand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+ or -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18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gc_content_flanking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GC fraction of the flank; feeds control matching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19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conservation_pct_phylo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Phylogenetic conservation; drives SC eligibility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20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known_disrupting_variants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Literature-reported disrupting variants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21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structural_confidence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AXIS 1 — EC/BC/SC/MC/WC/AA. The ONLY axis gating scoring eligibility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22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functional_context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AXIS 2 — known_functional / unannotated / conflicting. NEVER gates eligibility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23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evidence_note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Free text recording how this row was derived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6"/>
              </w:rPr>
              <w:t>24</w:t>
            </w:r>
          </w:p>
        </w:tc>
        <w:tc>
          <w:tcPr>
            <w:tcW w:type="dxa" w:w="2736"/>
          </w:tcPr>
          <w:p>
            <w:r/>
            <w:r>
              <w:rPr>
                <w:rFonts w:ascii="Consolas" w:hAnsi="Consolas"/>
                <w:sz w:val="16"/>
              </w:rPr>
              <w:t>atlas_version</w:t>
            </w:r>
          </w:p>
        </w:tc>
        <w:tc>
          <w:tcPr>
            <w:tcW w:type="dxa" w:w="6624"/>
          </w:tcPr>
          <w:p>
            <w:r/>
            <w:r>
              <w:rPr>
                <w:sz w:val="16"/>
              </w:rPr>
              <w:t>Version string carried by the record itself</w:t>
            </w:r>
          </w:p>
        </w:tc>
      </w:tr>
    </w:tbl>
    <w:p>
      <w:pPr>
        <w:spacing w:after="40"/>
      </w:pPr>
    </w:p>
    <w:p>
      <w:pPr>
        <w:spacing w:before="140" w:after="180"/>
        <w:ind w:left="173"/>
        <w:pBdr>
          <w:left w:val="single" w:sz="18" w:color="926019"/>
        </w:pBdr>
      </w:pPr>
      <w:r>
        <w:rPr>
          <w:b/>
          <w:color w:val="926019"/>
          <w:sz w:val="17"/>
        </w:rPr>
        <w:t xml:space="preserve">TWO AXES, NEVER COLLAPSED  </w:t>
      </w:r>
      <w:r>
        <w:rPr>
          <w:sz w:val="18"/>
        </w:rPr>
        <w:t>Structural confidence (does this form a G4?) and functional context (do we know what it does?) are independent. Revision 1 collapsed them into one ordinal scale, which systematically undercounted strong candidates sitting in unannotated — often understudied — regions. Only Axis 1 gates scoring.</w:t>
      </w:r>
    </w:p>
    <w:p>
      <w:pPr>
        <w:pStyle w:val="Heading3"/>
      </w:pPr>
      <w:r>
        <w:t>3.3 Corpus metadata</w:t>
      </w:r>
    </w:p>
    <w:p>
      <w:pPr>
        <w:pStyle w:val="Heading4"/>
      </w:pPr>
      <w:r>
        <w:t>&lt;pathogen&gt;_corpus_metadata.tsv — 9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74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accession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Primary key; joins to the alignment record id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length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Ungapped sequence length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collection_date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Parsed to a year; records without year precision fail QC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country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Split on ':' to a country; feeds geographic entropy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host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Reported host species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serotype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The lineage field for FMDV; often empty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strain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Free text; searched for a serotype when the field is empty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isolate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Free text; searched likewise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onsolas" w:hAnsi="Consolas"/>
                <w:sz w:val="17"/>
              </w:rPr>
              <w:t>organism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Organism name; carries the serotype for 269 FMDV records</w:t>
            </w:r>
          </w:p>
        </w:tc>
      </w:tr>
    </w:tbl>
    <w:p>
      <w:pPr>
        <w:spacing w:after="40"/>
      </w:pPr>
    </w:p>
    <w:p>
      <w:pPr>
        <w:spacing w:before="140" w:after="180"/>
        <w:ind w:left="173"/>
        <w:pBdr>
          <w:left w:val="single" w:sz="18" w:color="276749"/>
        </w:pBdr>
      </w:pPr>
      <w:r>
        <w:rPr>
          <w:b/>
          <w:color w:val="276749"/>
          <w:sz w:val="17"/>
        </w:rPr>
        <w:t xml:space="preserve">A REAL RECOVERY  </w:t>
      </w:r>
      <w:r>
        <w:rPr>
          <w:sz w:val="18"/>
        </w:rPr>
        <w:t>269 of 848 aligned FMDV sequences appeared to have no serotype. They were never missing one — the parser read only the /serotype qualifier and not the organism name. Recovering it leaves at most one unresolved record and moves Asia 1 from 13 sequences to over 100.</w:t>
      </w:r>
    </w:p>
    <w:p>
      <w:pPr>
        <w:pStyle w:val="Heading3"/>
      </w:pPr>
      <w:r>
        <w:t>3.4 QC report</w:t>
      </w:r>
    </w:p>
    <w:p>
      <w:pPr>
        <w:pStyle w:val="Heading4"/>
      </w:pPr>
      <w:r>
        <w:t>qc_report.tsv — 8 columns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7200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accession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Joins to metadata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serotype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As reported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serotype_normalized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After canonical_serotype() recovery across four fields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country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As reported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passed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Boolean QC outcome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completeness_fraction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Against the reference genome length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n_content_fraction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Ambiguous base fraction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reasons_failed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Comma-joined; empty when passed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3"/>
      </w:pPr>
      <w:r>
        <w:t>3.5 Surveillance metric rows</w:t>
      </w:r>
    </w:p>
    <w:p>
      <w:pPr>
        <w:pStyle w:val="Heading4"/>
      </w:pPr>
      <w:r>
        <w:t>One row per window, from compute_window_metrics()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1296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90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window_start / window_end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int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Closed-open year window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n_genomes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int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Genomes in this window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sufficient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bool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False below 8 genomes; terms are then None, never zero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delta_g4c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float|None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ΔG4C against the rolling baseline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g4d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float|None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Mean weighted disruption frequency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g4g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float|None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Proportion carrying a novel gain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delta_g4mb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float|None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ΔG4MB against baseline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lineage_frequency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float|None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LF — largest single-lineage rise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geographic_entropy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float|None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GE — over G4-changed genomes only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temporal_acceleration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float|None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TA — recent vs historical rate, clipped at 10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dominant_lineage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text|None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Which lineage the LF value belongs to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onsolas" w:hAnsi="Consolas"/>
                <w:sz w:val="17"/>
              </w:rPr>
              <w:t>note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text</w:t>
            </w:r>
          </w:p>
        </w:tc>
        <w:tc>
          <w:tcPr>
            <w:tcW w:type="dxa" w:w="5904"/>
          </w:tcPr>
          <w:p>
            <w:r/>
            <w:r>
              <w:rPr>
                <w:sz w:val="17"/>
              </w:rPr>
              <w:t>Why a term is None, when it is</w:t>
            </w:r>
          </w:p>
        </w:tc>
      </w:tr>
    </w:tbl>
    <w:p>
      <w:pPr>
        <w:spacing w:after="40"/>
      </w:pPr>
    </w:p>
    <w:p>
      <w:pPr>
        <w:spacing w:before="140" w:after="180"/>
        <w:ind w:left="173"/>
        <w:pBdr>
          <w:left w:val="single" w:sz="18" w:color="2B6CB0"/>
        </w:pBdr>
      </w:pPr>
      <w:r>
        <w:rPr>
          <w:b/>
          <w:color w:val="2B6CB0"/>
          <w:sz w:val="17"/>
        </w:rPr>
        <w:t xml:space="preserve">NONE IS NOT ZERO  </w:t>
      </w:r>
      <w:r>
        <w:rPr>
          <w:sz w:val="18"/>
        </w:rPr>
        <w:t>A window with too few genomes yields None, not 0.0. A term that is constant across the corpus cannot be z-scored and blocks normalisation rather than contributing a silent zero — which is how a dead term would otherwise acquire a coefficient.</w:t>
      </w:r>
    </w:p>
    <w:p>
      <w:pPr>
        <w:pStyle w:val="Heading3"/>
      </w:pPr>
      <w:r>
        <w:t>3.6 Stage 5 result</w:t>
      </w:r>
    </w:p>
    <w:p>
      <w:pPr>
        <w:pStyle w:val="Heading4"/>
      </w:pPr>
      <w:r>
        <w:t>Top-level keys of the Stage 5 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pathogen / authoritative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Identity, and whether this result may be reported as surveillance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coverage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Windows total, usable, and why the rest were not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metrics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One row per window, as above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label_summary / outcomes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Outcome labels read from t+horizon, never 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partition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Discovery / training / holdout split, created before fitting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weights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Fitted core weights, method, convergence, prior sensitivity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score_series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Per-window g4_ews_core and integrated_score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detection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CUSUM and EWMA: control limits, alarms, achieved ARL, calibration method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warning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Consecutive trailing alarms and the advisory note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dh3 / clade_growth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D.H3 verdict, contingency table, per-clade rows, trajectory counts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model_comparison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M1-M4, AIC, BIC, holdout AUC, LRTs, best-by, g4_adds_value, verdict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steps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One entry per stage with status and a human-readable detail</w:t>
            </w:r>
          </w:p>
        </w:tc>
      </w:tr>
    </w:tbl>
    <w:p>
      <w:pPr>
        <w:spacing w:after="40"/>
      </w:pPr>
    </w:p>
    <w:p>
      <w:pPr>
        <w:pStyle w:val="Heading3"/>
      </w:pPr>
      <w:r>
        <w:t>3.7 Report card</w:t>
      </w:r>
    </w:p>
    <w:p>
      <w:pPr>
        <w:pStyle w:val="Heading4"/>
      </w:pPr>
      <w:r>
        <w:t>12 sections, each reported / blocked / unavailable with a reason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Key</w:t>
            </w:r>
          </w:p>
        </w:tc>
        <w:tc>
          <w:tcPr>
            <w:tcW w:type="dxa" w:w="37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4176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Blocked when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identity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Pathogen identity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never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dataset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Dataset summary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never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quality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Data quality and minimum-data floor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never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genomic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Key genomic metrics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never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hypotheses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Research hypothesis verdicts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never — individual hypotheses block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early_warning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Early-warning indicators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the gate is closed, or Stage 5 was not run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score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Surveillance score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as above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signals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Emerging signals and observations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never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confidence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Confidence assessment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never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validation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Validation status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never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limitations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Limitations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never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onsolas" w:hAnsi="Consolas"/>
                <w:sz w:val="17"/>
              </w:rPr>
              <w:t>interpretation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Final scientific interpretation</w:t>
            </w:r>
          </w:p>
        </w:tc>
        <w:tc>
          <w:tcPr>
            <w:tcW w:type="dxa" w:w="4176"/>
          </w:tcPr>
          <w:p>
            <w:r/>
            <w:r>
              <w:rPr>
                <w:sz w:val="17"/>
              </w:rPr>
              <w:t>never</w:t>
            </w:r>
          </w:p>
        </w:tc>
      </w:tr>
    </w:tbl>
    <w:p>
      <w:pPr>
        <w:spacing w:after="40"/>
      </w:pPr>
    </w:p>
    <w:p>
      <w:pPr>
        <w:pStyle w:val="Heading2"/>
      </w:pPr>
      <w:r>
        <w:t>4. Relational Model (deployment only)</w:t>
      </w:r>
    </w:p>
    <w:p>
      <w:pPr>
        <w:pStyle w:val="FirstParagraph"/>
      </w:pPr>
      <w:r>
        <w:t>[ENGINEERING RECOMMENDATION] Optional. Serves the read-only API; rebuildable from artifacts; never authoritative.</w:t>
      </w:r>
    </w:p>
    <w:p>
      <w:pPr>
        <w:pStyle w:val="SourceCode"/>
      </w:pPr>
      <w:r>
        <w:t xml:space="preserve">  pathogens ──1:N── corpora ──1:N── genomes ──1:N── tip_states ──N:1── atlas_loci</w:t>
        <w:br/>
        <w:t xml:space="preserve">      │                                  │</w:t>
        <w:br/>
        <w:t xml:space="preserve">      │                                  └──1:N── variants</w:t>
        <w:br/>
        <w:t xml:space="preserve">      ├──1:N── atlas_versions ──1:N── atlas_loci</w:t>
        <w:br/>
        <w:t xml:space="preserve">      ├──1:N── ledger_rows      (mirror of the TSV; the TSV remains authoritative)</w:t>
        <w:br/>
        <w:t xml:space="preserve">      ├──1:N── runs ──1:N── run_artifacts ──1:1── checksums</w:t>
        <w:br/>
        <w:t xml:space="preserve">      └──1:N── report_cards ──1:N── card_sections</w:t>
        <w:br/>
        <w:br/>
        <w:t xml:space="preserve">  windows ──1:N── window_metrics ──1:1── window_scores ──1:N── detection_alarms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736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446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59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Rebuild source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pathogens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One row per config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config/*.yaml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atlas_versions / atlas_loci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Versioned Atlas contents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Atlas TSV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genomes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Corpus membership, metadata, QC outcome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metadata + QC TSV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tip_states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(genome, locus) → state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annotation layer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variants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Substitutions in reference coordinates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Stage 3 TSV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window_metrics / window_scores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The 7 terms and M3/M4 scores per window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Stage 5 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detection_alarms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CUSUM/EWMA alarms with control limits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Stage 5 JSON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ledger_rows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MIRROR ONLY — the TSV stays the system of record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testing_ledger.tsv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runs / run_artifacts / checksums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Provenance: commit, config, tool versions, digests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Nextflow trace + provenance endpoint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7"/>
              </w:rPr>
              <w:t>report_cards / card_sections</w:t>
            </w:r>
          </w:p>
        </w:tc>
        <w:tc>
          <w:tcPr>
            <w:tcW w:type="dxa" w:w="4464"/>
          </w:tcPr>
          <w:p>
            <w:r/>
            <w:r>
              <w:rPr>
                <w:sz w:val="17"/>
              </w:rPr>
              <w:t>Published cards and their per-section status</w:t>
            </w:r>
          </w:p>
        </w:tc>
        <w:tc>
          <w:tcPr>
            <w:tcW w:type="dxa" w:w="2592"/>
          </w:tcPr>
          <w:p>
            <w:r/>
            <w:r>
              <w:rPr>
                <w:sz w:val="17"/>
              </w:rPr>
              <w:t>Stage 6 JSON</w:t>
            </w:r>
          </w:p>
        </w:tc>
      </w:tr>
    </w:tbl>
    <w:p>
      <w:pPr>
        <w:spacing w:after="40"/>
      </w:pPr>
    </w:p>
    <w:p>
      <w:pPr>
        <w:spacing w:before="140" w:after="180"/>
        <w:ind w:left="173"/>
        <w:pBdr>
          <w:left w:val="single" w:sz="18" w:color="C53030"/>
        </w:pBdr>
      </w:pPr>
      <w:r>
        <w:rPr>
          <w:b/>
          <w:color w:val="C53030"/>
          <w:sz w:val="17"/>
        </w:rPr>
        <w:t xml:space="preserve">WHY THE LEDGER IS MIRRORED RATHER THAN MIGRATED  </w:t>
      </w:r>
      <w:r>
        <w:rPr>
          <w:sz w:val="18"/>
        </w:rPr>
        <w:t>A database migration can silently rewrite a recorded verdict. The TSV cannot be altered without the change appearing in version control as a diff. The gate reads the TSV, not the table.</w:t>
      </w:r>
    </w:p>
    <w:p>
      <w:pPr>
        <w:pStyle w:val="Heading2"/>
      </w:pPr>
      <w:r>
        <w:t>5. Migration and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type="dxa" w:w="388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Artifacts</w:t>
            </w:r>
          </w:p>
        </w:tc>
        <w:tc>
          <w:tcPr>
            <w:tcW w:type="dxa" w:w="4320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Policy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Immutable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corpus FASTA, metadata, accession lists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Never regenerated; committed or checksummed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Regenerable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alignment, trees, distances, variants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Gitignored; rebuilt by `nextflow run`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Versioned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Atlas, report cards, Stage 5 results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Committed with a version string in the record itself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Permanent</w:t>
            </w:r>
          </w:p>
        </w:tc>
        <w:tc>
          <w:tcPr>
            <w:tcW w:type="dxa" w:w="3888"/>
          </w:tcPr>
          <w:p>
            <w:r/>
            <w:r>
              <w:rPr>
                <w:sz w:val="17"/>
              </w:rPr>
              <w:t>testing ledger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Append-only; independent backup; restore must never rewrite history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B6CB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55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120"/>
    </w:pPr>
    <w:rPr>
      <w:sz w:val="20"/>
    </w:rPr>
  </w:style>
  <w:style w:type="paragraph" w:customStyle="1" w:styleId="BlockText">
    <w:name w:val="Block Text"/>
    <w:basedOn w:val="Normal"/>
    <w:pPr>
      <w:spacing w:before="120" w:after="200"/>
      <w:ind w:left="216"/>
    </w:pPr>
    <w:rPr>
      <w:color w:val="4A5568"/>
      <w:sz w:val="18"/>
    </w:rPr>
  </w:style>
  <w:style w:type="paragraph" w:customStyle="1" w:styleId="SourceCode">
    <w:name w:val="Source Code"/>
    <w:basedOn w:val="Normal"/>
    <w:pPr>
      <w:spacing w:before="80" w:after="160"/>
      <w:ind w:left="144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