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Calibri Light" w:cs="Calibri Light" w:eastAsia="Calibri Light" w:hAnsi="Calibri Light"/>
          <w:b/>
          <w:bCs/>
          <w:color w:val="1B3A6B"/>
          <w:sz w:val="52"/>
          <w:szCs w:val="52"/>
        </w:rPr>
        <w:t xml:space="preserve">G-Quadruplex-Based Genomic Early-Warning Framework for Livestock Virus Surveillance</w:t>
      </w:r>
    </w:p>
    <w:p>
      <w:pPr>
        <w:spacing w:after="600"/>
        <w:jc w:val="center"/>
      </w:pPr>
      <w:r>
        <w:rPr>
          <w:rFonts w:ascii="Calibri Light" w:cs="Calibri Light" w:eastAsia="Calibri Light" w:hAnsi="Calibri Light"/>
          <w:color w:val="2E6DB4"/>
          <w:sz w:val="28"/>
          <w:szCs w:val="28"/>
        </w:rPr>
        <w:t xml:space="preserve">A Research Investigation for ICAR-NIVEDI</w:t>
      </w:r>
    </w:p>
    <w:p>
      <w:pPr>
        <w:pBdr>
          <w:bottom w:val="single" w:color="2E6DB4" w:sz="8"/>
        </w:pBdr>
        <w:spacing w:after="0"/>
      </w:pPr>
    </w:p>
    <w:p>
      <w:pPr>
        <w:shd w:fill="D9E8F7" w:val="clear"/>
        <w:spacing w:after="40" w:before="40"/>
        <w:ind w:left="180"/>
      </w:pPr>
      <w:r>
        <w:rPr>
          <w:b/>
          <w:bCs/>
          <w:color w:val="212121"/>
          <w:sz w:val="20"/>
          <w:szCs w:val="20"/>
        </w:rPr>
        <w:t xml:space="preserve">Prepared for:</w:t>
      </w:r>
      <w:r>
        <w:rPr>
          <w:color w:val="212121"/>
          <w:sz w:val="20"/>
          <w:szCs w:val="20"/>
        </w:rPr>
        <w:t xml:space="preserve"> Indian Council of Agricultural Research — National Institute of Veterinary Epidemiology and Disease Informatics (ICAR-NIVEDI), Bengaluru, India</w:t>
      </w:r>
    </w:p>
    <w:p>
      <w:pPr>
        <w:shd w:fill="D9E8F7" w:val="clear"/>
        <w:spacing w:after="40" w:before="40"/>
        <w:ind w:left="180"/>
      </w:pPr>
      <w:r>
        <w:rPr>
          <w:b/>
          <w:bCs/>
          <w:color w:val="212121"/>
          <w:sz w:val="20"/>
          <w:szCs w:val="20"/>
        </w:rPr>
        <w:t xml:space="preserve">Document type:</w:t>
      </w:r>
      <w:r>
        <w:rPr>
          <w:color w:val="212121"/>
          <w:sz w:val="20"/>
          <w:szCs w:val="20"/>
        </w:rPr>
        <w:t xml:space="preserve"> Deep Research Investigation — Hypothesis Development, Framework Design, and Study Protocol</w:t>
      </w:r>
    </w:p>
    <w:p>
      <w:pPr>
        <w:shd w:fill="D9E8F7" w:val="clear"/>
        <w:spacing w:after="40" w:before="40"/>
        <w:ind w:left="180"/>
      </w:pPr>
      <w:r>
        <w:rPr>
          <w:b/>
          <w:bCs/>
          <w:color w:val="212121"/>
          <w:sz w:val="20"/>
          <w:szCs w:val="20"/>
        </w:rPr>
        <w:t xml:space="preserve">Classification:</w:t>
      </w:r>
      <w:r>
        <w:rPr>
          <w:color w:val="212121"/>
          <w:sz w:val="20"/>
          <w:szCs w:val="20"/>
        </w:rPr>
        <w:t xml:space="preserve"> Pre-publication scientific framework document</w:t>
      </w:r>
    </w:p>
    <w:p>
      <w:pPr>
        <w:shd w:fill="D9E8F7" w:val="clear"/>
        <w:spacing w:after="40" w:before="40"/>
        <w:ind w:left="180"/>
      </w:pPr>
      <w:r>
        <w:rPr>
          <w:b/>
          <w:bCs/>
          <w:color w:val="212121"/>
          <w:sz w:val="20"/>
          <w:szCs w:val="20"/>
        </w:rPr>
        <w:t xml:space="preserve">Date:</w:t>
      </w:r>
      <w:r>
        <w:rPr>
          <w:color w:val="212121"/>
          <w:sz w:val="20"/>
          <w:szCs w:val="20"/>
        </w:rPr>
        <w:t xml:space="preserve"> 2025</w:t>
      </w:r>
    </w:p>
    <w:p>
      <w:r>
        <w:br w:type="page"/>
      </w:r>
    </w:p>
    <w:p>
      <w:pPr>
        <w:pBdr>
          <w:bottom w:val="single" w:color="2E6DB4" w:sz="6"/>
        </w:pBdr>
        <w:spacing w:after="100" w:before="100"/>
      </w:pPr>
    </w:p>
    <w:p>
      <w:pPr>
        <w:spacing w:after="0" w:before="60"/>
      </w:pPr>
    </w:p>
    <w:p>
      <w:pPr>
        <w:pBdr>
          <w:left w:val="single" w:color="2E6DB4" w:sz="18"/>
        </w:pBdr>
        <w:shd w:fill="EBF3FB" w:val="clear"/>
        <w:spacing w:after="80" w:before="80"/>
        <w:ind w:left="360"/>
      </w:pPr>
      <w:r>
        <w:rPr>
          <w:b/>
          <w:bCs/>
          <w:i/>
          <w:iCs/>
          <w:color w:val="2E6DB4"/>
          <w:sz w:val="20"/>
          <w:szCs w:val="20"/>
        </w:rPr>
        <w:t xml:space="preserve">Scientific Caveat (Read First)</w:t>
      </w:r>
      <w:r>
        <w:rPr>
          <w:i/>
          <w:iCs/>
          <w:color w:val="2E6DB4"/>
          <w:sz w:val="20"/>
          <w:szCs w:val="20"/>
        </w:rPr>
        <w:t xml:space="preserve"> This document investigates whether G-quadruplex genomic features can serve as candidate early-warning signals for livestock pathogen surveillance. It does </w:t>
      </w:r>
      <w:r>
        <w:rPr>
          <w:b/>
          <w:bCs/>
          <w:i/>
          <w:iCs/>
          <w:color w:val="2E6DB4"/>
          <w:sz w:val="20"/>
          <w:szCs w:val="20"/>
        </w:rPr>
        <w:t xml:space="preserve">not</w:t>
      </w:r>
      <w:r>
        <w:rPr>
          <w:i/>
          <w:iCs/>
          <w:color w:val="2E6DB4"/>
          <w:sz w:val="20"/>
          <w:szCs w:val="20"/>
        </w:rPr>
        <w:t xml:space="preserve"> claim that G-quadruplexes predict outbreaks. All assertions are explicitly classified as: (1) experimentally established, (2) computationally supported biological hypothesis, (3) computational prediction only, or (4) speculative framework application. No claim proceeds beyond its evidence class.</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A — EXECUTIVE SUMMARY</w:t>
      </w:r>
    </w:p>
    <w:p>
      <w:pPr>
        <w:spacing w:after="0" w:before="60"/>
      </w:pPr>
    </w:p>
    <w:p>
      <w:pPr>
        <w:pStyle w:val="Heading2"/>
        <w:spacing w:after="80" w:before="280"/>
      </w:pPr>
      <w:r>
        <w:t xml:space="preserve">The Core Scientific Question</w:t>
      </w:r>
    </w:p>
    <w:p>
      <w:pPr>
        <w:spacing w:after="0" w:before="60"/>
      </w:pPr>
    </w:p>
    <w:p>
      <w:pPr>
        <w:spacing w:after="60" w:before="60"/>
        <w:jc w:val="both"/>
      </w:pPr>
      <w:r>
        <w:rPr>
          <w:color w:val="212121"/>
          <w:sz w:val="20"/>
          <w:szCs w:val="20"/>
        </w:rPr>
        <w:t xml:space="preserve">Can temporally tracked, computationally predicted G-quadruplex (G4) features of livestock virus genomes be converted into a statistically defensible, biologically grounded genomic surveillance signal — and if so, under what conditions and with what limitations?</w:t>
      </w:r>
    </w:p>
    <w:p>
      <w:pPr>
        <w:spacing w:after="0" w:before="60"/>
      </w:pPr>
    </w:p>
    <w:p>
      <w:pPr>
        <w:pStyle w:val="Heading2"/>
        <w:spacing w:after="80" w:before="280"/>
      </w:pPr>
      <w:r>
        <w:t xml:space="preserve">What G-Quadruplexes Are</w:t>
      </w:r>
    </w:p>
    <w:p>
      <w:pPr>
        <w:spacing w:after="0" w:before="60"/>
      </w:pPr>
    </w:p>
    <w:p>
      <w:pPr>
        <w:spacing w:after="60" w:before="60"/>
        <w:jc w:val="both"/>
      </w:pPr>
      <w:r>
        <w:rPr>
          <w:color w:val="212121"/>
          <w:sz w:val="20"/>
          <w:szCs w:val="20"/>
        </w:rPr>
        <w:t xml:space="preserve">G-quadruplexes are non-canonical nucleic acid secondary structures formed by guanine-rich sequences. Four guanines assemble into a planar arrangement called a G-tetrad through Hoogsteen hydrogen bonding, stabilised by monovalent cations (K⁺ &gt; Na⁺ &gt;&gt; Li⁺). Stacking of two or more G-tetrads produces a G-quadruplex. They occur in both DNA (dG4) and RNA (rG4) and adopt parallel, antiparallel, or hybrid topologies depending on strand polarity and loop characteristics.</w:t>
      </w:r>
    </w:p>
    <w:p>
      <w:pPr>
        <w:spacing w:after="0" w:before="60"/>
      </w:pPr>
    </w:p>
    <w:p>
      <w:pPr>
        <w:spacing w:after="60" w:before="60"/>
        <w:jc w:val="both"/>
      </w:pPr>
      <w:r>
        <w:rPr>
          <w:color w:val="212121"/>
          <w:sz w:val="20"/>
          <w:szCs w:val="20"/>
        </w:rPr>
        <w:t xml:space="preserve">The canonical sequence motif is:</w:t>
      </w:r>
    </w:p>
    <w:p>
      <w:pPr>
        <w:spacing w:after="0" w:before="60"/>
      </w:pP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G≥3 — N(x) — G≥3 — N(x) — G≥3 — N(x) — G≥3</w:t>
      </w:r>
    </w:p>
    <w:p>
      <w:pPr>
        <w:spacing w:before="80"/>
      </w:pPr>
    </w:p>
    <w:p>
      <w:pPr>
        <w:spacing w:after="0" w:before="60"/>
      </w:pPr>
    </w:p>
    <w:p>
      <w:pPr>
        <w:spacing w:after="60" w:before="60"/>
        <w:jc w:val="both"/>
      </w:pPr>
      <w:r>
        <w:rPr>
          <w:color w:val="212121"/>
          <w:sz w:val="20"/>
          <w:szCs w:val="20"/>
        </w:rPr>
        <w:t xml:space="preserve">where N(x) represents loop nucleotides of variable length (classically 1–7, though longer loops have been described with lower probability).</w:t>
      </w:r>
    </w:p>
    <w:p>
      <w:pPr>
        <w:spacing w:after="0" w:before="60"/>
      </w:pPr>
    </w:p>
    <w:p>
      <w:pPr>
        <w:spacing w:after="60" w:before="60"/>
        <w:jc w:val="both"/>
      </w:pPr>
      <w:r>
        <w:rPr>
          <w:color w:val="212121"/>
          <w:sz w:val="20"/>
          <w:szCs w:val="20"/>
        </w:rPr>
        <w:t xml:space="preserve">G4s have established biological roles in human genomic biology — telomere capping, oncogene transcriptional regulation, replication origin activity, RNA processing, and translational control. Their roles in viral biology are an active area of investigation with promising but still largely preliminary experimental evidence.</w:t>
      </w:r>
    </w:p>
    <w:p>
      <w:pPr>
        <w:spacing w:after="0" w:before="60"/>
      </w:pPr>
    </w:p>
    <w:p>
      <w:pPr>
        <w:pStyle w:val="Heading2"/>
        <w:spacing w:after="80" w:before="280"/>
      </w:pPr>
      <w:r>
        <w:t xml:space="preserve">What Is Known — Scientifically Established</w:t>
      </w:r>
    </w:p>
    <w:p>
      <w:pPr>
        <w:spacing w:after="0" w:before="60"/>
      </w:pPr>
    </w:p>
    <w:p>
      <w:pPr>
        <w:pStyle w:val="ListParagraph"/>
        <w:numPr>
          <w:ilvl w:val="0"/>
          <w:numId w:val="1"/>
        </w:numPr>
        <w:spacing w:after="40" w:before="40"/>
        <w:ind w:left="360" w:hanging="220"/>
      </w:pPr>
      <w:r>
        <w:rPr>
          <w:sz w:val="20"/>
          <w:szCs w:val="20"/>
        </w:rPr>
        <w:t xml:space="preserve">G4-forming sequences (putative quadruplex sequences; PQS) are computationally identifiable in most viral genomes</w:t>
      </w:r>
    </w:p>
    <w:p>
      <w:pPr>
        <w:pStyle w:val="ListParagraph"/>
        <w:numPr>
          <w:ilvl w:val="0"/>
          <w:numId w:val="1"/>
        </w:numPr>
        <w:spacing w:after="40" w:before="40"/>
        <w:ind w:left="360" w:hanging="220"/>
      </w:pPr>
      <w:r>
        <w:rPr>
          <w:sz w:val="20"/>
          <w:szCs w:val="20"/>
        </w:rPr>
        <w:t xml:space="preserve">Experimental validation of genuine G4 formation exists for a limited number of viruses: HIV-1 (LTR region), Epstein-Barr virus (oriP), herpes simplex virus (UL29/ICP8 gene), human cytomegalovirus (promoter regions), and a subset of SARS-CoV-2 sequence regions</w:t>
      </w:r>
    </w:p>
    <w:p>
      <w:pPr>
        <w:pStyle w:val="ListParagraph"/>
        <w:numPr>
          <w:ilvl w:val="0"/>
          <w:numId w:val="1"/>
        </w:numPr>
        <w:spacing w:after="40" w:before="40"/>
        <w:ind w:left="360" w:hanging="220"/>
      </w:pPr>
      <w:r>
        <w:rPr>
          <w:sz w:val="20"/>
          <w:szCs w:val="20"/>
        </w:rPr>
        <w:t xml:space="preserve">For HIV-1, disruption of a conserved LTR G4 by mutation reduces transcriptional activity; G4 stabilisation by ligands (e.g., PDS, BRACO-19) inhibits HIV-1 LTR-driven transcription — this is the strongest mechanistic viral G4 evidence</w:t>
      </w:r>
    </w:p>
    <w:p>
      <w:pPr>
        <w:pStyle w:val="ListParagraph"/>
        <w:numPr>
          <w:ilvl w:val="0"/>
          <w:numId w:val="1"/>
        </w:numPr>
        <w:spacing w:after="40" w:before="40"/>
        <w:ind w:left="360" w:hanging="220"/>
      </w:pPr>
      <w:r>
        <w:rPr>
          <w:sz w:val="20"/>
          <w:szCs w:val="20"/>
        </w:rPr>
        <w:t xml:space="preserve">RNA G4s have been demonstrated to influence IRES-mediated translation in several RNA viruses</w:t>
      </w:r>
    </w:p>
    <w:p>
      <w:pPr>
        <w:pStyle w:val="ListParagraph"/>
        <w:numPr>
          <w:ilvl w:val="0"/>
          <w:numId w:val="1"/>
        </w:numPr>
        <w:spacing w:after="40" w:before="40"/>
        <w:ind w:left="360" w:hanging="220"/>
      </w:pPr>
      <w:r>
        <w:rPr>
          <w:sz w:val="20"/>
          <w:szCs w:val="20"/>
        </w:rPr>
        <w:t xml:space="preserve">G4 prediction tools (G4Hunter, pqsfinder, QGRS Mapper, G4RNA Screener) have published benchmarks but show non-trivial inter-algorithm disagreement</w:t>
      </w:r>
    </w:p>
    <w:p>
      <w:pPr>
        <w:spacing w:after="0" w:before="60"/>
      </w:pPr>
    </w:p>
    <w:p>
      <w:pPr>
        <w:pStyle w:val="Heading2"/>
        <w:spacing w:after="80" w:before="280"/>
      </w:pPr>
      <w:r>
        <w:t xml:space="preserve">What Is Computationally Plausible But Not Established</w:t>
      </w:r>
    </w:p>
    <w:p>
      <w:pPr>
        <w:spacing w:after="0" w:before="60"/>
      </w:pPr>
    </w:p>
    <w:p>
      <w:pPr>
        <w:pStyle w:val="ListParagraph"/>
        <w:numPr>
          <w:ilvl w:val="0"/>
          <w:numId w:val="1"/>
        </w:numPr>
        <w:spacing w:after="40" w:before="40"/>
        <w:ind w:left="360" w:hanging="220"/>
      </w:pPr>
      <w:r>
        <w:rPr>
          <w:sz w:val="20"/>
          <w:szCs w:val="20"/>
        </w:rPr>
        <w:t xml:space="preserve">Predicted G4s in livestock RNA viruses (FMDV, CSFV, PPRV, NDV, AIV) based on sequence analysis</w:t>
      </w:r>
    </w:p>
    <w:p>
      <w:pPr>
        <w:pStyle w:val="ListParagraph"/>
        <w:numPr>
          <w:ilvl w:val="0"/>
          <w:numId w:val="1"/>
        </w:numPr>
        <w:spacing w:after="40" w:before="40"/>
        <w:ind w:left="360" w:hanging="220"/>
      </w:pPr>
      <w:r>
        <w:rPr>
          <w:sz w:val="20"/>
          <w:szCs w:val="20"/>
        </w:rPr>
        <w:t xml:space="preserve">Differential G4 density between RNA virus genera</w:t>
      </w:r>
    </w:p>
    <w:p>
      <w:pPr>
        <w:pStyle w:val="ListParagraph"/>
        <w:numPr>
          <w:ilvl w:val="0"/>
          <w:numId w:val="1"/>
        </w:numPr>
        <w:spacing w:after="40" w:before="40"/>
        <w:ind w:left="360" w:hanging="220"/>
      </w:pPr>
      <w:r>
        <w:rPr>
          <w:sz w:val="20"/>
          <w:szCs w:val="20"/>
        </w:rPr>
        <w:t xml:space="preserve">Evolutionary conservation of predicted G4 regions across lineages</w:t>
      </w:r>
    </w:p>
    <w:p>
      <w:pPr>
        <w:pStyle w:val="ListParagraph"/>
        <w:numPr>
          <w:ilvl w:val="0"/>
          <w:numId w:val="1"/>
        </w:numPr>
        <w:spacing w:after="40" w:before="40"/>
        <w:ind w:left="360" w:hanging="220"/>
      </w:pPr>
      <w:r>
        <w:rPr>
          <w:sz w:val="20"/>
          <w:szCs w:val="20"/>
        </w:rPr>
        <w:t xml:space="preserve">Potential roles of G4s in 5′/3′ UTR regulatory functions in picornaviruses and paramyxoviruses</w:t>
      </w:r>
    </w:p>
    <w:p>
      <w:pPr>
        <w:spacing w:after="0" w:before="60"/>
      </w:pPr>
    </w:p>
    <w:p>
      <w:pPr>
        <w:pStyle w:val="Heading2"/>
        <w:spacing w:after="80" w:before="280"/>
      </w:pPr>
      <w:r>
        <w:t xml:space="preserve">What Is Speculative (The Framework Being Proposed)</w:t>
      </w:r>
    </w:p>
    <w:p>
      <w:pPr>
        <w:spacing w:after="0" w:before="60"/>
      </w:pPr>
    </w:p>
    <w:p>
      <w:pPr>
        <w:pStyle w:val="ListParagraph"/>
        <w:numPr>
          <w:ilvl w:val="0"/>
          <w:numId w:val="1"/>
        </w:numPr>
        <w:spacing w:after="40" w:before="40"/>
        <w:ind w:left="360" w:hanging="220"/>
      </w:pPr>
      <w:r>
        <w:rPr>
          <w:sz w:val="20"/>
          <w:szCs w:val="20"/>
        </w:rPr>
        <w:t xml:space="preserve">That temporal changes in G4 conservation, gain, or loss across sequenced virus populations correlate with or precede lineage expansion or geographic spread</w:t>
      </w:r>
    </w:p>
    <w:p>
      <w:pPr>
        <w:pStyle w:val="ListParagraph"/>
        <w:numPr>
          <w:ilvl w:val="0"/>
          <w:numId w:val="1"/>
        </w:numPr>
        <w:spacing w:after="40" w:before="40"/>
        <w:ind w:left="360" w:hanging="220"/>
      </w:pPr>
      <w:r>
        <w:rPr>
          <w:sz w:val="20"/>
          <w:szCs w:val="20"/>
        </w:rPr>
        <w:t xml:space="preserve">That a G4 Early Warning Score (G4-EWS) would outperform or meaningfully augment conventional phylogenomic surveillance indicators</w:t>
      </w:r>
    </w:p>
    <w:p>
      <w:pPr>
        <w:spacing w:after="0" w:before="60"/>
      </w:pPr>
    </w:p>
    <w:p>
      <w:pPr>
        <w:pStyle w:val="Heading2"/>
        <w:spacing w:after="80" w:before="280"/>
      </w:pPr>
      <w:r>
        <w:t xml:space="preserve">The Central Hypothesis</w:t>
      </w:r>
    </w:p>
    <w:p>
      <w:pPr>
        <w:spacing w:after="0" w:before="60"/>
      </w:pPr>
    </w:p>
    <w:p>
      <w:pPr>
        <w:pBdr>
          <w:left w:val="single" w:color="2E6DB4" w:sz="18"/>
        </w:pBdr>
        <w:shd w:fill="EBF3FB" w:val="clear"/>
        <w:spacing w:after="80" w:before="80"/>
        <w:ind w:left="360"/>
      </w:pPr>
      <w:r>
        <w:rPr>
          <w:i/>
          <w:iCs/>
          <w:color w:val="2E6DB4"/>
          <w:sz w:val="20"/>
          <w:szCs w:val="20"/>
        </w:rPr>
        <w:t xml:space="preserve">G4-forming sequence regions of livestock virus genomes evolve under distinct evolutionary constraints compared with matched non-G4 regions, and temporal changes in G4 conservation, disruption frequency, or gain frequency within a viral population contain measurable information about subsequent lineage dynamics — information that is partially independent of conventional genomic epidemiological signals.</w:t>
      </w:r>
    </w:p>
    <w:p>
      <w:pPr>
        <w:spacing w:after="0" w:before="60"/>
      </w:pPr>
    </w:p>
    <w:p>
      <w:pPr>
        <w:spacing w:after="60" w:before="60"/>
        <w:jc w:val="both"/>
      </w:pPr>
      <w:r>
        <w:rPr>
          <w:color w:val="212121"/>
          <w:sz w:val="20"/>
          <w:szCs w:val="20"/>
        </w:rPr>
        <w:t xml:space="preserve">This hypothesis is falsifiable and is subjected to explicit statistical testing in the proposed framework.</w:t>
      </w:r>
    </w:p>
    <w:p>
      <w:pPr>
        <w:spacing w:after="0" w:before="60"/>
      </w:pPr>
    </w:p>
    <w:p>
      <w:pPr>
        <w:pStyle w:val="Heading2"/>
        <w:spacing w:after="80" w:before="280"/>
      </w:pPr>
      <w:r>
        <w:t xml:space="preserve">The Proposed Contribution</w:t>
      </w:r>
    </w:p>
    <w:p>
      <w:pPr>
        <w:spacing w:after="0" w:before="60"/>
      </w:pPr>
    </w:p>
    <w:p>
      <w:pPr>
        <w:spacing w:after="60" w:before="60"/>
        <w:jc w:val="both"/>
      </w:pPr>
      <w:r>
        <w:rPr>
          <w:color w:val="212121"/>
          <w:sz w:val="20"/>
          <w:szCs w:val="20"/>
        </w:rPr>
        <w:t xml:space="preserve">If the hypothesis holds, even partially, the framework proposes integration of G4 evolutionary features as a </w:t>
      </w:r>
      <w:r>
        <w:rPr>
          <w:b/>
          <w:bCs/>
          <w:color w:val="212121"/>
          <w:sz w:val="20"/>
          <w:szCs w:val="20"/>
        </w:rPr>
        <w:t xml:space="preserve">structural genomic layer</w:t>
      </w:r>
      <w:r>
        <w:rPr>
          <w:color w:val="212121"/>
          <w:sz w:val="20"/>
          <w:szCs w:val="20"/>
        </w:rPr>
        <w:t xml:space="preserve"> within an expanded genomic vulnerability surveillance architecture at ICAR-NIVEDI. This is not a replacement for conventional surveillance but a complementary signal of biological interest, provided it passes rigorous retrospective validation.</w:t>
      </w:r>
    </w:p>
    <w:p>
      <w:pPr>
        <w:spacing w:after="0" w:before="60"/>
      </w:pPr>
    </w:p>
    <w:p>
      <w:pPr>
        <w:pStyle w:val="Heading2"/>
        <w:spacing w:after="80" w:before="280"/>
      </w:pPr>
      <w:r>
        <w:t xml:space="preserve">Priority Pathogens</w:t>
      </w:r>
    </w:p>
    <w:p>
      <w:pPr>
        <w:spacing w:after="0" w:before="60"/>
      </w:pPr>
    </w:p>
    <w:p>
      <w:pPr>
        <w:spacing w:after="60" w:before="60"/>
        <w:jc w:val="both"/>
      </w:pPr>
      <w:r>
        <w:rPr>
          <w:color w:val="212121"/>
          <w:sz w:val="20"/>
          <w:szCs w:val="20"/>
        </w:rPr>
        <w:t xml:space="preserve">Based on genome architecture, available Indian sequence data, epidemiological importance, and G4 literature:</w:t>
      </w:r>
    </w:p>
    <w:p>
      <w:pPr>
        <w:spacing w:after="0" w:before="60"/>
      </w:pPr>
    </w:p>
    <w:p>
      <w:pPr>
        <w:pStyle w:val="ListParagraph"/>
        <w:numPr>
          <w:ilvl w:val="0"/>
          <w:numId w:val="2"/>
        </w:numPr>
        <w:spacing w:after="40" w:before="40"/>
        <w:ind w:left="360" w:hanging="260"/>
      </w:pPr>
      <w:r>
        <w:rPr>
          <w:b/>
          <w:bCs/>
          <w:color w:val="2E6DB4"/>
          <w:sz w:val="20"/>
          <w:szCs w:val="20"/>
        </w:rPr>
        <w:t xml:space="preserve">Foot-and-mouth disease virus (FMDV)</w:t>
      </w:r>
      <w:r>
        <w:rPr>
          <w:sz w:val="20"/>
          <w:szCs w:val="20"/>
        </w:rPr>
        <w:t xml:space="preserve"> — Tier 1 (primary development target)</w:t>
      </w:r>
    </w:p>
    <w:p>
      <w:pPr>
        <w:pStyle w:val="ListParagraph"/>
        <w:numPr>
          <w:ilvl w:val="0"/>
          <w:numId w:val="3"/>
        </w:numPr>
        <w:spacing w:after="40" w:before="40"/>
        <w:ind w:left="360" w:hanging="260"/>
      </w:pPr>
      <w:r>
        <w:rPr>
          <w:b/>
          <w:bCs/>
          <w:color w:val="2E6DB4"/>
          <w:sz w:val="20"/>
          <w:szCs w:val="20"/>
        </w:rPr>
        <w:t xml:space="preserve">Lumpy skin disease virus (LSDV)</w:t>
      </w:r>
      <w:r>
        <w:rPr>
          <w:sz w:val="20"/>
          <w:szCs w:val="20"/>
        </w:rPr>
        <w:t xml:space="preserve"> — Tier 1 (large DNA genome; rich G4 landscape)</w:t>
      </w:r>
    </w:p>
    <w:p>
      <w:pPr>
        <w:pStyle w:val="ListParagraph"/>
        <w:numPr>
          <w:ilvl w:val="0"/>
          <w:numId w:val="4"/>
        </w:numPr>
        <w:spacing w:after="40" w:before="40"/>
        <w:ind w:left="360" w:hanging="260"/>
      </w:pPr>
      <w:r>
        <w:rPr>
          <w:b/>
          <w:bCs/>
          <w:color w:val="2E6DB4"/>
          <w:sz w:val="20"/>
          <w:szCs w:val="20"/>
        </w:rPr>
        <w:t xml:space="preserve">Peste des petits ruminants virus (PPRV)</w:t>
      </w:r>
      <w:r>
        <w:rPr>
          <w:sz w:val="20"/>
          <w:szCs w:val="20"/>
        </w:rPr>
        <w:t xml:space="preserve"> — Tier 2</w:t>
      </w:r>
    </w:p>
    <w:p>
      <w:pPr>
        <w:pStyle w:val="ListParagraph"/>
        <w:numPr>
          <w:ilvl w:val="0"/>
          <w:numId w:val="5"/>
        </w:numPr>
        <w:spacing w:after="40" w:before="40"/>
        <w:ind w:left="360" w:hanging="260"/>
      </w:pPr>
      <w:r>
        <w:rPr>
          <w:b/>
          <w:bCs/>
          <w:color w:val="2E6DB4"/>
          <w:sz w:val="20"/>
          <w:szCs w:val="20"/>
        </w:rPr>
        <w:t xml:space="preserve">Newcastle disease virus (NDV)</w:t>
      </w:r>
      <w:r>
        <w:rPr>
          <w:sz w:val="20"/>
          <w:szCs w:val="20"/>
        </w:rPr>
        <w:t xml:space="preserve"> — Tier 2</w:t>
      </w:r>
    </w:p>
    <w:p>
      <w:pPr>
        <w:pStyle w:val="ListParagraph"/>
        <w:numPr>
          <w:ilvl w:val="0"/>
          <w:numId w:val="6"/>
        </w:numPr>
        <w:spacing w:after="40" w:before="40"/>
        <w:ind w:left="360" w:hanging="260"/>
      </w:pPr>
      <w:r>
        <w:rPr>
          <w:b/>
          <w:bCs/>
          <w:color w:val="2E6DB4"/>
          <w:sz w:val="20"/>
          <w:szCs w:val="20"/>
        </w:rPr>
        <w:t xml:space="preserve">Classical swine fever virus (CSFV)</w:t>
      </w:r>
      <w:r>
        <w:rPr>
          <w:sz w:val="20"/>
          <w:szCs w:val="20"/>
        </w:rPr>
        <w:t xml:space="preserve"> — Tier 3 (limited Indian data)</w:t>
      </w:r>
    </w:p>
    <w:p>
      <w:pPr>
        <w:spacing w:after="0" w:before="60"/>
      </w:pPr>
    </w:p>
    <w:p>
      <w:pPr>
        <w:pStyle w:val="Heading2"/>
        <w:spacing w:after="80" w:before="280"/>
      </w:pPr>
      <w:r>
        <w:t xml:space="preserve">Critical Cautions</w:t>
      </w:r>
    </w:p>
    <w:p>
      <w:pPr>
        <w:spacing w:after="0" w:before="60"/>
      </w:pPr>
    </w:p>
    <w:p>
      <w:pPr>
        <w:pStyle w:val="ListParagraph"/>
        <w:numPr>
          <w:ilvl w:val="0"/>
          <w:numId w:val="2"/>
        </w:numPr>
        <w:spacing w:after="40" w:before="40"/>
        <w:ind w:left="360" w:hanging="260"/>
      </w:pPr>
      <w:r>
        <w:rPr>
          <w:sz w:val="20"/>
          <w:szCs w:val="20"/>
        </w:rPr>
        <w:t xml:space="preserve">G4 prediction tools disagree substantially — this is a major computational limitation</w:t>
      </w:r>
    </w:p>
    <w:p>
      <w:pPr>
        <w:pStyle w:val="ListParagraph"/>
        <w:numPr>
          <w:ilvl w:val="0"/>
          <w:numId w:val="3"/>
        </w:numPr>
        <w:spacing w:after="40" w:before="40"/>
        <w:ind w:left="360" w:hanging="260"/>
      </w:pPr>
      <w:r>
        <w:rPr>
          <w:sz w:val="20"/>
          <w:szCs w:val="20"/>
        </w:rPr>
        <w:t xml:space="preserve">In-cell RNA G4 formation is contested; helicase activity and molecular crowding complicate predictions</w:t>
      </w:r>
    </w:p>
    <w:p>
      <w:pPr>
        <w:pStyle w:val="ListParagraph"/>
        <w:numPr>
          <w:ilvl w:val="0"/>
          <w:numId w:val="4"/>
        </w:numPr>
        <w:spacing w:after="40" w:before="40"/>
        <w:ind w:left="360" w:hanging="260"/>
      </w:pPr>
      <w:r>
        <w:rPr>
          <w:sz w:val="20"/>
          <w:szCs w:val="20"/>
        </w:rPr>
        <w:t xml:space="preserve">Most livestock pathogens have no experimental G4 validation; all signals would be purely computational</w:t>
      </w:r>
    </w:p>
    <w:p>
      <w:pPr>
        <w:pStyle w:val="ListParagraph"/>
        <w:numPr>
          <w:ilvl w:val="0"/>
          <w:numId w:val="5"/>
        </w:numPr>
        <w:spacing w:after="40" w:before="40"/>
        <w:ind w:left="360" w:hanging="260"/>
      </w:pPr>
      <w:r>
        <w:rPr>
          <w:sz w:val="20"/>
          <w:szCs w:val="20"/>
        </w:rPr>
        <w:t xml:space="preserve">Indian genomic sequencing coverage is uneven and outbreak-biased</w:t>
      </w:r>
    </w:p>
    <w:p>
      <w:pPr>
        <w:pStyle w:val="ListParagraph"/>
        <w:numPr>
          <w:ilvl w:val="0"/>
          <w:numId w:val="6"/>
        </w:numPr>
        <w:spacing w:after="40" w:before="40"/>
        <w:ind w:left="360" w:hanging="260"/>
      </w:pPr>
      <w:r>
        <w:rPr>
          <w:sz w:val="20"/>
          <w:szCs w:val="20"/>
        </w:rPr>
        <w:t xml:space="preserve">False positive early-warning signals from computational artifacts could harm institutional credibility</w:t>
      </w:r>
    </w:p>
    <w:p>
      <w:pPr>
        <w:pStyle w:val="ListParagraph"/>
        <w:numPr>
          <w:ilvl w:val="0"/>
          <w:numId w:val="7"/>
        </w:numPr>
        <w:spacing w:after="40" w:before="40"/>
        <w:ind w:left="360" w:hanging="260"/>
      </w:pPr>
      <w:r>
        <w:rPr>
          <w:sz w:val="20"/>
          <w:szCs w:val="20"/>
        </w:rPr>
        <w:t xml:space="preserve">If G4 changes simply reflect GC content fluctuations or alignment artifacts, the signal has no biological meaning</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B — COMPREHENSIVE LITERATURE REVIEW</w:t>
      </w:r>
    </w:p>
    <w:p>
      <w:pPr>
        <w:spacing w:after="0" w:before="60"/>
      </w:pPr>
    </w:p>
    <w:p>
      <w:pPr>
        <w:pStyle w:val="Heading2"/>
        <w:spacing w:after="80" w:before="280"/>
      </w:pPr>
      <w:r>
        <w:t xml:space="preserve">B.1 Conceptual Foundations of G-Quadruplex Biology</w:t>
      </w:r>
    </w:p>
    <w:p>
      <w:pPr>
        <w:spacing w:after="0" w:before="60"/>
      </w:pPr>
    </w:p>
    <w:p>
      <w:pPr>
        <w:pStyle w:val="Heading3"/>
        <w:spacing w:after="60" w:before="200"/>
      </w:pPr>
      <w:r>
        <w:t xml:space="preserve">B.1.1 Structural Principles</w:t>
      </w:r>
    </w:p>
    <w:p>
      <w:pPr>
        <w:spacing w:after="0" w:before="60"/>
      </w:pPr>
    </w:p>
    <w:p>
      <w:pPr>
        <w:spacing w:after="60" w:before="60"/>
        <w:jc w:val="both"/>
      </w:pPr>
      <w:r>
        <w:rPr>
          <w:color w:val="212121"/>
          <w:sz w:val="20"/>
          <w:szCs w:val="20"/>
        </w:rPr>
        <w:t xml:space="preserve">G-quadruplexes represent one of the most extensively studied non-Watson-Crick nucleic acid secondary structures. The fundamental unit — the G-tetrad — consists of four guanines assembled in a planar cyclic arrangement where each guanine simultaneously acts as hydrogen-bond donor and acceptor through its Hoogsteen face. The structure is stabilised in the central channel by monovalent cations, most effectively potassium (K⁺, ionic radius ~1.33 Å), which coordinates with the O6 carbonyl oxygen of the guanines in adjacent tetrads.</w:t>
      </w:r>
    </w:p>
    <w:p>
      <w:pPr>
        <w:spacing w:after="0" w:before="60"/>
      </w:pPr>
    </w:p>
    <w:p>
      <w:pPr>
        <w:spacing w:after="60" w:before="60"/>
        <w:jc w:val="both"/>
      </w:pPr>
      <w:r>
        <w:rPr>
          <w:b/>
          <w:bCs/>
          <w:color w:val="212121"/>
          <w:sz w:val="20"/>
          <w:szCs w:val="20"/>
        </w:rPr>
        <w:t xml:space="preserve">Evidence class: Experimentally established (crystal structures, NMR, CD spectroscopy)</w:t>
      </w:r>
    </w:p>
    <w:p>
      <w:pPr>
        <w:spacing w:after="0" w:before="60"/>
      </w:pPr>
    </w:p>
    <w:p>
      <w:pPr>
        <w:spacing w:after="60" w:before="60"/>
        <w:jc w:val="both"/>
      </w:pPr>
      <w:r>
        <w:rPr>
          <w:color w:val="212121"/>
          <w:sz w:val="20"/>
          <w:szCs w:val="20"/>
        </w:rPr>
        <w:t xml:space="preserve">Topology variants:</w:t>
      </w:r>
    </w:p>
    <w:p>
      <w:pPr>
        <w:pStyle w:val="ListParagraph"/>
        <w:numPr>
          <w:ilvl w:val="0"/>
          <w:numId w:val="1"/>
        </w:numPr>
        <w:spacing w:after="40" w:before="40"/>
        <w:ind w:left="360" w:hanging="220"/>
      </w:pPr>
      <w:r>
        <w:rPr>
          <w:b/>
          <w:bCs/>
          <w:color w:val="2E6DB4"/>
          <w:sz w:val="20"/>
          <w:szCs w:val="20"/>
        </w:rPr>
        <w:t xml:space="preserve">Parallel:</w:t>
      </w:r>
      <w:r>
        <w:rPr>
          <w:sz w:val="20"/>
          <w:szCs w:val="20"/>
        </w:rPr>
        <w:t xml:space="preserve"> all G-tracts run in the same 5′→3′ direction; three double-chain-reversal loops; propeller-shaped</w:t>
      </w:r>
    </w:p>
    <w:p>
      <w:pPr>
        <w:pStyle w:val="ListParagraph"/>
        <w:numPr>
          <w:ilvl w:val="0"/>
          <w:numId w:val="1"/>
        </w:numPr>
        <w:spacing w:after="40" w:before="40"/>
        <w:ind w:left="360" w:hanging="220"/>
      </w:pPr>
      <w:r>
        <w:rPr>
          <w:b/>
          <w:bCs/>
          <w:color w:val="2E6DB4"/>
          <w:sz w:val="20"/>
          <w:szCs w:val="20"/>
        </w:rPr>
        <w:t xml:space="preserve">Antiparallel:</w:t>
      </w:r>
      <w:r>
        <w:rPr>
          <w:sz w:val="20"/>
          <w:szCs w:val="20"/>
        </w:rPr>
        <w:t xml:space="preserve"> alternating strand polarity; lateral or diagonal loops; basket or chair shapes</w:t>
      </w:r>
    </w:p>
    <w:p>
      <w:pPr>
        <w:pStyle w:val="ListParagraph"/>
        <w:numPr>
          <w:ilvl w:val="0"/>
          <w:numId w:val="1"/>
        </w:numPr>
        <w:spacing w:after="40" w:before="40"/>
        <w:ind w:left="360" w:hanging="220"/>
      </w:pPr>
      <w:r>
        <w:rPr>
          <w:b/>
          <w:bCs/>
          <w:color w:val="2E6DB4"/>
          <w:sz w:val="20"/>
          <w:szCs w:val="20"/>
        </w:rPr>
        <w:t xml:space="preserve">Hybrid (3+1):</w:t>
      </w:r>
      <w:r>
        <w:rPr>
          <w:sz w:val="20"/>
          <w:szCs w:val="20"/>
        </w:rPr>
        <w:t xml:space="preserve"> three parallel, one antiparallel tract; mixed loops</w:t>
      </w:r>
    </w:p>
    <w:p>
      <w:pPr>
        <w:pStyle w:val="ListParagraph"/>
        <w:numPr>
          <w:ilvl w:val="0"/>
          <w:numId w:val="1"/>
        </w:numPr>
        <w:spacing w:after="40" w:before="40"/>
        <w:ind w:left="360" w:hanging="220"/>
      </w:pPr>
      <w:r>
        <w:rPr>
          <w:b/>
          <w:bCs/>
          <w:color w:val="2E6DB4"/>
          <w:sz w:val="20"/>
          <w:szCs w:val="20"/>
        </w:rPr>
        <w:t xml:space="preserve">Intermolecular:</w:t>
      </w:r>
      <w:r>
        <w:rPr>
          <w:sz w:val="20"/>
          <w:szCs w:val="20"/>
        </w:rPr>
        <w:t xml:space="preserve"> formed from two or four independent strands</w:t>
      </w:r>
    </w:p>
    <w:p>
      <w:pPr>
        <w:spacing w:after="0" w:before="60"/>
      </w:pPr>
    </w:p>
    <w:p>
      <w:pPr>
        <w:spacing w:after="60" w:before="60"/>
        <w:jc w:val="both"/>
      </w:pPr>
      <w:r>
        <w:rPr>
          <w:color w:val="212121"/>
          <w:sz w:val="20"/>
          <w:szCs w:val="20"/>
        </w:rPr>
        <w:t xml:space="preserve">RNA G4s (rG4s) are almost exclusively parallel-stranded due to the 3′-endo sugar pucker of ribose, which constrains conformation. This is biologically relevant: all RNA virus genome G4 predictions are for parallel topology rG4s.</w:t>
      </w:r>
    </w:p>
    <w:p>
      <w:pPr>
        <w:spacing w:after="0" w:before="60"/>
      </w:pPr>
    </w:p>
    <w:p>
      <w:pPr>
        <w:spacing w:after="60" w:before="60"/>
        <w:jc w:val="both"/>
      </w:pPr>
      <w:r>
        <w:rPr>
          <w:b/>
          <w:bCs/>
          <w:color w:val="212121"/>
          <w:sz w:val="20"/>
          <w:szCs w:val="20"/>
        </w:rPr>
        <w:t xml:space="preserve">Evidence class: Experimentally established</w:t>
      </w:r>
    </w:p>
    <w:p>
      <w:pPr>
        <w:spacing w:after="0" w:before="60"/>
      </w:pPr>
    </w:p>
    <w:p>
      <w:pPr>
        <w:pStyle w:val="Heading3"/>
        <w:spacing w:after="60" w:before="200"/>
      </w:pPr>
      <w:r>
        <w:t xml:space="preserve">B.1.2 Prediction Approaches</w:t>
      </w:r>
    </w:p>
    <w:p>
      <w:pPr>
        <w:spacing w:after="0" w:before="60"/>
      </w:pPr>
    </w:p>
    <w:p>
      <w:pPr>
        <w:spacing w:after="60" w:before="60"/>
        <w:jc w:val="both"/>
      </w:pPr>
      <w:r>
        <w:rPr>
          <w:color w:val="212121"/>
          <w:sz w:val="20"/>
          <w:szCs w:val="20"/>
        </w:rPr>
        <w:t xml:space="preserve">Multiple computational algorithms predict PQS in genomic sequences. All have different underlying models, sensitivity/specificity tradeoffs, and performance characteristics:</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2021"/>
        <w:gridCol w:w="2021"/>
        <w:gridCol w:w="2021"/>
        <w:gridCol w:w="2021"/>
        <w:gridCol w:w="2021"/>
      </w:tblGrid>
      <w:tr>
        <w:trPr>
          <w:tblHeader/>
        </w:trPr>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Tool</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Algorithm</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Primary Reference</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G4 Type</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Notes</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G4Hunter</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G/C run scoring</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Bedrat et al. (2016) Nucleic Acids Res</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DNA/RNA</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Threshold ≥1.2 standard; tunable; fast</w:t>
            </w:r>
          </w:p>
        </w:tc>
      </w:tr>
      <w:tr>
        <w:trPr>
          <w:tblHeader w:val="false"/>
        </w:trPr>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QGRS Mapper</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Pattern matching</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Kikin et al. (2006) Nucleic Acids Res</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DNA</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Web-based; limited flexibility</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pqsfinder</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Tetrameric overlapping</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Hon et al. (2017) Bioinformatics</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DNA</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R/Bioconductor; supports scoring</w:t>
            </w:r>
          </w:p>
        </w:tc>
      </w:tr>
      <w:tr>
        <w:trPr>
          <w:tblHeader w:val="false"/>
        </w:trPr>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G4RNA Screener</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Machine learning</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Garant et al. (2017) Bioinformatics</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RNA</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Trained on experimental rG4 data</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G4-iM Grinder</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PQS + iMotif</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Lombardi et al. (2020) NAR Genom Bioinform</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DNA</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Comprehensive; searches both strands</w:t>
            </w:r>
          </w:p>
        </w:tc>
      </w:tr>
      <w:tr>
        <w:trPr>
          <w:tblHeader w:val="false"/>
        </w:trPr>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Quadron</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Feature-based ML</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Mamdouh et al. (2022) Comput Struct Biotechnol</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DNA</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Reported high specificity</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G4Boost</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Gradient boosting</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Shahzad et al. (2022) Briefings Bioinform</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DNA</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Considers loop nucleotide composition</w:t>
            </w:r>
          </w:p>
        </w:tc>
      </w:tr>
    </w:tbl>
    <w:p>
      <w:pPr>
        <w:spacing w:after="100" w:before="100"/>
      </w:pPr>
    </w:p>
    <w:p>
      <w:pPr>
        <w:spacing w:after="0" w:before="60"/>
      </w:pPr>
    </w:p>
    <w:p>
      <w:pPr>
        <w:spacing w:after="60" w:before="60"/>
        <w:jc w:val="both"/>
      </w:pPr>
      <w:r>
        <w:rPr>
          <w:b/>
          <w:bCs/>
          <w:color w:val="212121"/>
          <w:sz w:val="20"/>
          <w:szCs w:val="20"/>
        </w:rPr>
        <w:t xml:space="preserve">Critical inter-algorithm discordance:</w:t>
      </w:r>
      <w:r>
        <w:rPr>
          <w:color w:val="212121"/>
          <w:sz w:val="20"/>
          <w:szCs w:val="20"/>
        </w:rPr>
        <w:t xml:space="preserve"> Studies comparing algorithms report 30–60% disagreement on specific PQS even at liberal thresholds. A G4 signal appearing robustly across at least two independent algorithms with different underlying models provides higher confidence than a single-algorithm prediction.</w:t>
      </w:r>
    </w:p>
    <w:p>
      <w:pPr>
        <w:spacing w:after="0" w:before="60"/>
      </w:pPr>
    </w:p>
    <w:p>
      <w:pPr>
        <w:spacing w:after="60" w:before="60"/>
        <w:jc w:val="both"/>
      </w:pPr>
      <w:r>
        <w:rPr>
          <w:b/>
          <w:bCs/>
          <w:color w:val="212121"/>
          <w:sz w:val="20"/>
          <w:szCs w:val="20"/>
        </w:rPr>
        <w:t xml:space="preserve">Evidence class: Established computational tools; performance benchmarks partially validated against experimental data</w:t>
      </w:r>
    </w:p>
    <w:p>
      <w:pPr>
        <w:spacing w:after="0" w:before="60"/>
      </w:pPr>
    </w:p>
    <w:p>
      <w:pPr>
        <w:pStyle w:val="Heading2"/>
        <w:spacing w:after="80" w:before="280"/>
      </w:pPr>
      <w:r>
        <w:t xml:space="preserve">B.2 G4 Structures in Human Viral Genomes — Evidence Table</w:t>
      </w:r>
    </w:p>
    <w:p>
      <w:pPr>
        <w:spacing w:after="0" w:before="60"/>
      </w:pPr>
    </w:p>
    <w:p>
      <w:pPr>
        <w:pStyle w:val="Heading3"/>
        <w:spacing w:after="60" w:before="200"/>
      </w:pPr>
      <w:r>
        <w:t xml:space="preserve">B.2.1 Primary Evidence Table</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777"/>
        <w:gridCol w:w="777"/>
        <w:gridCol w:w="777"/>
        <w:gridCol w:w="777"/>
        <w:gridCol w:w="777"/>
        <w:gridCol w:w="777"/>
        <w:gridCol w:w="777"/>
        <w:gridCol w:w="777"/>
        <w:gridCol w:w="777"/>
        <w:gridCol w:w="777"/>
        <w:gridCol w:w="777"/>
        <w:gridCol w:w="777"/>
        <w:gridCol w:w="777"/>
      </w:tblGrid>
      <w:tr>
        <w:trPr>
          <w:tblHeader/>
        </w:trPr>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Virus</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Genome</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G4 Type</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G4 Location</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Prediction Method</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Exp. Validated</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Functional Evidence</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Biological Effect</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Mutation Evidence</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Epidemiological Evidence</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Key Limitation</w:t>
            </w:r>
          </w:p>
        </w:tc>
        <w:tc>
          <w:tcPr>
            <w:tcW w:type="dxa" w:w="777"/>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Relevance to Surveillance</w:t>
            </w:r>
          </w:p>
        </w:tc>
      </w:tr>
      <w:tr>
        <w:trPr>
          <w:tblHeader w:val="false"/>
        </w:trPr>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1</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HIV-1</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ssRNA (+)</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DNA G4 (LTR)</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LTR promoter (U3 region)</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 + CD/NMR</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Yes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Yes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Transcriptional regulation; G4 stabilisation inhibits LTR-driven transcription</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Yes</w:t>
            </w:r>
            <w:r>
              <w:rPr>
                <w:b w:val="false"/>
                <w:bCs w:val="false"/>
                <w:color w:val="212121"/>
                <w:sz w:val="16"/>
                <w:szCs w:val="16"/>
              </w:rPr>
              <w:t xml:space="preserve"> — G4-disrupting mutations reduce LTR activity</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In vitro system; LTR G4 is dsDNA, not genomic RNA</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High</w:t>
            </w:r>
          </w:p>
        </w:tc>
      </w:tr>
      <w:tr>
        <w:trPr>
          <w:tblHeader w:val="false"/>
        </w:trPr>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2</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HIV-1</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ssRNA (+)</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PBS, polypurine tract</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 + NMR</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Partial</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Partial</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Reverse transcription modulation</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In vitro; helicase effects untested</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Medium</w:t>
            </w:r>
          </w:p>
        </w:tc>
      </w:tr>
      <w:tr>
        <w:trPr>
          <w:tblHeader w:val="false"/>
        </w:trPr>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3</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Herpes simplex virus 1</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dsDNA</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DNA G4</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ICP8/UL29 gene</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 + CD</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Yes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Yes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UL29 encodes a major DNA-binding protein; G4 in regulatory region</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Cell-free system</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Medium</w:t>
            </w:r>
          </w:p>
        </w:tc>
      </w:tr>
      <w:tr>
        <w:trPr>
          <w:tblHeader w:val="false"/>
        </w:trPr>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4</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Human cytomegalovirus</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dsDNA</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DNA G4</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US28 gene promoter</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 + FRET/CD</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Yes</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Yes</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Ligand-mediated G4 stabilisation reduces viral transcription</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In vitro; US28 is immune evasion gene</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Medium</w:t>
            </w:r>
          </w:p>
        </w:tc>
      </w:tr>
      <w:tr>
        <w:trPr>
          <w:tblHeader w:val="false"/>
        </w:trPr>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5</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Epstein-Barr virus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dsDNA</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DNA G4</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oriP (origin of latent replication)</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NMR</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Yes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Partial</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G4 may regulate latent origin firing</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Latent replication context only</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Low-Medium</w:t>
            </w:r>
          </w:p>
        </w:tc>
      </w:tr>
      <w:tr>
        <w:trPr>
          <w:tblHeader w:val="false"/>
        </w:trPr>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6</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KSHV</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dsDNA</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DNA G4</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Origin of lytic replication (oriLyt)</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 + CD</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Yes</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Partial</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Putative role in replication origin activity</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Causal evidence limited</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Low-Medium</w:t>
            </w:r>
          </w:p>
        </w:tc>
      </w:tr>
      <w:tr>
        <w:trPr>
          <w:tblHeader w:val="false"/>
        </w:trPr>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7</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Human papillomavirus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dsDNA</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DNA G4</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URR (upstream regulatory region)</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 + CD</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Yes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Partial</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Regulatory region; possible transcriptional control</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Multiple HPV types differ substantially</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Low</w:t>
            </w:r>
          </w:p>
        </w:tc>
      </w:tr>
      <w:tr>
        <w:trPr>
          <w:tblHeader w:val="false"/>
        </w:trPr>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8</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SARS-CoV-2</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ssRNA (+)</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5′ UTR, Spike coding region, ORF1ab, N gene</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 (G4Hunter, G4RNA Screener)</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Partial (biophysical for specific sequences)</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 proven in-cell role</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Predicted but not functionally demonstrated</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In-cell RNA G4 formation contested; helicase abundance</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High</w:t>
            </w:r>
            <w:r>
              <w:rPr>
                <w:b w:val="false"/>
                <w:bCs w:val="false"/>
                <w:color w:val="212121"/>
                <w:sz w:val="16"/>
                <w:szCs w:val="16"/>
              </w:rPr>
              <w:t xml:space="preserve"> (computational interest)</w:t>
            </w:r>
          </w:p>
        </w:tc>
      </w:tr>
      <w:tr>
        <w:trPr>
          <w:tblHeader w:val="false"/>
        </w:trPr>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9</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MERS-CoV</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ssRNA (+)</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5′ UTR, ORF regions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Predicted only</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 experimental data</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Low-Medium</w:t>
            </w:r>
          </w:p>
        </w:tc>
      </w:tr>
      <w:tr>
        <w:trPr>
          <w:tblHeader w:val="false"/>
        </w:trPr>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10</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Hepatitis C virus</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ssRNA (+)</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IRES (5′ UTR)</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 + SHAPE</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Partial</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Partial</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IRES-mediated translation modulation</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IRES G4 folding competes with Watson-Crick base pairing</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Medium</w:t>
            </w:r>
          </w:p>
        </w:tc>
      </w:tr>
      <w:tr>
        <w:trPr>
          <w:tblHeader w:val="false"/>
        </w:trPr>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11</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Zika virus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ssRNA (+)</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3′ UTR stem-loop region</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 + CD</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Partial</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Structural prediction in flavivirus 3′ UTR</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Structural context of 3′ UTR is complex</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Low-Medium</w:t>
            </w:r>
          </w:p>
        </w:tc>
      </w:tr>
      <w:tr>
        <w:trPr>
          <w:tblHeader w:val="false"/>
        </w:trPr>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12</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Dengue virus 2</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ssRNA (+)</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NS5 coding region, 3′ UTR</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 prediction only</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 experimental validation</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Low</w:t>
            </w:r>
          </w:p>
        </w:tc>
      </w:tr>
      <w:tr>
        <w:trPr>
          <w:tblHeader w:val="false"/>
        </w:trPr>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13</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Influenza A H3N2</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segmented ssRNA (−)</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PB1 segment</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Predicted only</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Negative-sense RNA; G4 on antigenomic sense</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Low-Medium</w:t>
            </w:r>
          </w:p>
        </w:tc>
      </w:tr>
      <w:tr>
        <w:trPr>
          <w:tblHeader w:val="false"/>
        </w:trPr>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14</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Influenza A H1N1</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segmented ssRNA (−)</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PB2, HA segment</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Predicted only</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In-cell RNA G4 not validated</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Low</w:t>
            </w:r>
          </w:p>
        </w:tc>
      </w:tr>
      <w:tr>
        <w:trPr>
          <w:tblHeader w:val="false"/>
        </w:trPr>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15</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Hepatitis B virus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dsDNA/rcDNA</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DNA G4</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Surface antigen gene promoter, core gene</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 + biophysical</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Yes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Partial</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Potential transcriptional modulation</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Complex promoter architecture</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Low-Medium</w:t>
            </w:r>
          </w:p>
        </w:tc>
      </w:tr>
      <w:tr>
        <w:trPr>
          <w:tblHeader w:val="false"/>
        </w:trPr>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16</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SARS-CoV-1</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ssRNA (+)</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5′ UTR, spike gene</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Predicted only; precedes SARS-CoV-2 interest</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Retroactive analysis</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Low</w:t>
            </w:r>
          </w:p>
        </w:tc>
      </w:tr>
      <w:tr>
        <w:trPr>
          <w:tblHeader w:val="false"/>
        </w:trPr>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17</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Adenovirus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dsDNA</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DNA G4</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Promoter regions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Predicted only</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Large family; heterogeneous</w:t>
            </w:r>
          </w:p>
        </w:tc>
        <w:tc>
          <w:tcPr>
            <w:tcW w:type="dxa" w:w="777"/>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Low</w:t>
            </w:r>
          </w:p>
        </w:tc>
      </w:tr>
      <w:tr>
        <w:trPr>
          <w:tblHeader w:val="false"/>
        </w:trPr>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18</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Vaccinia virus</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dsDNA</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DNA G4</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Multiple inverted terminal repeat regions</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ITRs are G-rich; predicted G4 abundance high</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Large genome; many false positives likely</w:t>
            </w:r>
          </w:p>
        </w:tc>
        <w:tc>
          <w:tcPr>
            <w:tcW w:type="dxa" w:w="777"/>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Low</w:t>
            </w:r>
          </w:p>
        </w:tc>
      </w:tr>
    </w:tbl>
    <w:p>
      <w:pPr>
        <w:spacing w:after="100" w:before="100"/>
      </w:pPr>
    </w:p>
    <w:p>
      <w:pPr>
        <w:spacing w:after="0" w:before="60"/>
      </w:pPr>
    </w:p>
    <w:p>
      <w:pPr>
        <w:pStyle w:val="Heading3"/>
        <w:spacing w:after="60" w:before="200"/>
      </w:pPr>
      <w:r>
        <w:t xml:space="preserve">B.2.2 Livestock and Veterinary Virus G4 Literature</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1122"/>
        <w:gridCol w:w="1122"/>
        <w:gridCol w:w="1122"/>
        <w:gridCol w:w="1122"/>
        <w:gridCol w:w="1122"/>
        <w:gridCol w:w="1122"/>
        <w:gridCol w:w="1122"/>
        <w:gridCol w:w="1122"/>
        <w:gridCol w:w="1122"/>
      </w:tblGrid>
      <w:tr>
        <w:trPr>
          <w:tblHeader/>
        </w:trPr>
        <w:tc>
          <w:tcPr>
            <w:tcW w:type="dxa" w:w="1122"/>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w:t>
            </w:r>
          </w:p>
        </w:tc>
        <w:tc>
          <w:tcPr>
            <w:tcW w:type="dxa" w:w="1122"/>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Virus</w:t>
            </w:r>
          </w:p>
        </w:tc>
        <w:tc>
          <w:tcPr>
            <w:tcW w:type="dxa" w:w="1122"/>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Genome</w:t>
            </w:r>
          </w:p>
        </w:tc>
        <w:tc>
          <w:tcPr>
            <w:tcW w:type="dxa" w:w="1122"/>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G4 Type</w:t>
            </w:r>
          </w:p>
        </w:tc>
        <w:tc>
          <w:tcPr>
            <w:tcW w:type="dxa" w:w="1122"/>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G4 Location</w:t>
            </w:r>
          </w:p>
        </w:tc>
        <w:tc>
          <w:tcPr>
            <w:tcW w:type="dxa" w:w="1122"/>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Prediction</w:t>
            </w:r>
          </w:p>
        </w:tc>
        <w:tc>
          <w:tcPr>
            <w:tcW w:type="dxa" w:w="1122"/>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Exp. Validated</w:t>
            </w:r>
          </w:p>
        </w:tc>
        <w:tc>
          <w:tcPr>
            <w:tcW w:type="dxa" w:w="1122"/>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Evidence Class</w:t>
            </w:r>
          </w:p>
        </w:tc>
        <w:tc>
          <w:tcPr>
            <w:tcW w:type="dxa" w:w="1122"/>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6"/>
                <w:szCs w:val="16"/>
              </w:rPr>
              <w:t xml:space="preserve">Notes</w:t>
            </w:r>
          </w:p>
        </w:tc>
      </w:tr>
      <w:tr>
        <w:trPr>
          <w:tblHeader w:val="false"/>
        </w:trPr>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1</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FMDV (O, A, Asia1)</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ssRNA (+), 8.5 kb</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5′ UTR IRES (predicted), VP1 coding region</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 (limited published data)</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 prediction only</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IRES is highly structured; G4 competes with pseudoknots; limited dedicated literature</w:t>
            </w:r>
          </w:p>
        </w:tc>
      </w:tr>
      <w:tr>
        <w:trPr>
          <w:tblHeader w:val="false"/>
        </w:trPr>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2</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LSDV</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dsDNA, ~150 kb</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DNA G4</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Multiple coding and non-coding regions (predicted)</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Not formally published</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Speculative</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Large poxvirus genome; high G+C regions exist; dedicated G4 study absent from literature</w:t>
            </w:r>
          </w:p>
        </w:tc>
      </w:tr>
      <w:tr>
        <w:trPr>
          <w:tblHeader w:val="false"/>
        </w:trPr>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3</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CSFV</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ssRNA (+), 12.3 kb</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5′ UTR, NS3/NS5B coding regions (predicted)</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 prediction only</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Flavivirus-like; HCV G4 analogies possible</w:t>
            </w:r>
          </w:p>
        </w:tc>
      </w:tr>
      <w:tr>
        <w:trPr>
          <w:tblHeader w:val="false"/>
        </w:trPr>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4</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ASFV</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dsDNA, ~170–190 kb</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DNA G4</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Predicted in multiple MGF gene families</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Speculative</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Extremely complex genome; high G+C content in coding regions</w:t>
            </w:r>
          </w:p>
        </w:tc>
      </w:tr>
      <w:tr>
        <w:trPr>
          <w:tblHeader w:val="false"/>
        </w:trPr>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5</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PPRV</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ssRNA (−), 15.9 kb</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 F gene coding regions (predicted)</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Not formally published</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Speculative</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Negative-sense RNA; G4 would be on antigenomic strand</w:t>
            </w:r>
          </w:p>
        </w:tc>
      </w:tr>
      <w:tr>
        <w:trPr>
          <w:tblHeader w:val="false"/>
        </w:trPr>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6</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NDV</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ssRNA (−), 15.2 kb</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F, HN gene regions (predicted)</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Not formally published</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Speculative</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Same limitation as PPRV</w:t>
            </w:r>
          </w:p>
        </w:tc>
      </w:tr>
      <w:tr>
        <w:trPr>
          <w:tblHeader w:val="false"/>
        </w:trPr>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7</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AIV H5N1</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Segmented ssRNA (−), 8 segments</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HA, NA segments (predicted); PB1 analogous to influenza</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 prediction only</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PB1 G4 analogy from H3N2 data; limited validation</w:t>
            </w:r>
          </w:p>
        </w:tc>
      </w:tr>
      <w:tr>
        <w:trPr>
          <w:tblHeader w:val="false"/>
        </w:trPr>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8</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Rabies virus</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ssRNA (−), 12 kb</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 G gene regions (predicted)</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Not formally published</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Speculative</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Lyssavirus-specific G4 literature absent</w:t>
            </w:r>
          </w:p>
        </w:tc>
      </w:tr>
      <w:tr>
        <w:trPr>
          <w:tblHeader w:val="false"/>
        </w:trPr>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9</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BHV-1 / BoHV-1</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dsDNA, ~136 kb</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DNA G4</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gB, gC gene promoter (predicted)</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Speculative</w:t>
            </w:r>
          </w:p>
        </w:tc>
        <w:tc>
          <w:tcPr>
            <w:tcW w:type="dxa" w:w="1122"/>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6"/>
                <w:szCs w:val="16"/>
              </w:rPr>
              <w:t xml:space="preserve">Herpesviridae family analogy from HSV-1</w:t>
            </w:r>
          </w:p>
        </w:tc>
      </w:tr>
      <w:tr>
        <w:trPr>
          <w:tblHeader w:val="false"/>
        </w:trPr>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10</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BVDV</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ssRNA (+), 12.3 kb</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RNA G4</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5′ UTR IRES (predicted)</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Computational</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No</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Speculative</w:t>
            </w:r>
          </w:p>
        </w:tc>
        <w:tc>
          <w:tcPr>
            <w:tcW w:type="dxa" w:w="1122"/>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6"/>
                <w:szCs w:val="16"/>
              </w:rPr>
              <w:t xml:space="preserve">Closely related to CSFV; HCV analogy</w:t>
            </w:r>
          </w:p>
        </w:tc>
      </w:tr>
    </w:tbl>
    <w:p>
      <w:pPr>
        <w:spacing w:after="100" w:before="100"/>
      </w:pPr>
    </w:p>
    <w:p>
      <w:pPr>
        <w:spacing w:after="0" w:before="60"/>
      </w:pPr>
    </w:p>
    <w:p>
      <w:pPr>
        <w:spacing w:after="60" w:before="60"/>
        <w:jc w:val="both"/>
      </w:pPr>
      <w:r>
        <w:rPr>
          <w:b/>
          <w:bCs/>
          <w:color w:val="212121"/>
          <w:sz w:val="20"/>
          <w:szCs w:val="20"/>
        </w:rPr>
        <w:t xml:space="preserve">Evidence classification summary for livestock viruses:</w:t>
      </w:r>
    </w:p>
    <w:p>
      <w:pPr>
        <w:pStyle w:val="ListParagraph"/>
        <w:numPr>
          <w:ilvl w:val="0"/>
          <w:numId w:val="1"/>
        </w:numPr>
        <w:spacing w:after="40" w:before="40"/>
        <w:ind w:left="360" w:hanging="220"/>
      </w:pPr>
      <w:r>
        <w:rPr>
          <w:sz w:val="20"/>
          <w:szCs w:val="20"/>
        </w:rPr>
        <w:t xml:space="preserve">Experimentally validated G4s: </w:t>
      </w:r>
      <w:r>
        <w:rPr>
          <w:b/>
          <w:bCs/>
          <w:color w:val="2E6DB4"/>
          <w:sz w:val="20"/>
          <w:szCs w:val="20"/>
        </w:rPr>
        <w:t xml:space="preserve">0 livestock viruses</w:t>
      </w:r>
    </w:p>
    <w:p>
      <w:pPr>
        <w:pStyle w:val="ListParagraph"/>
        <w:numPr>
          <w:ilvl w:val="0"/>
          <w:numId w:val="1"/>
        </w:numPr>
        <w:spacing w:after="40" w:before="40"/>
        <w:ind w:left="360" w:hanging="220"/>
      </w:pPr>
      <w:r>
        <w:rPr>
          <w:sz w:val="20"/>
          <w:szCs w:val="20"/>
        </w:rPr>
        <w:t xml:space="preserve">Computationally predicted with published reports: </w:t>
      </w:r>
      <w:r>
        <w:rPr>
          <w:b/>
          <w:bCs/>
          <w:color w:val="2E6DB4"/>
          <w:sz w:val="20"/>
          <w:szCs w:val="20"/>
        </w:rPr>
        <w:t xml:space="preserve">2–3 (FMDV, AIV H5N1, CSFV)</w:t>
      </w:r>
    </w:p>
    <w:p>
      <w:pPr>
        <w:pStyle w:val="ListParagraph"/>
        <w:numPr>
          <w:ilvl w:val="0"/>
          <w:numId w:val="1"/>
        </w:numPr>
        <w:spacing w:after="40" w:before="40"/>
        <w:ind w:left="360" w:hanging="220"/>
      </w:pPr>
      <w:r>
        <w:rPr>
          <w:sz w:val="20"/>
          <w:szCs w:val="20"/>
        </w:rPr>
        <w:t xml:space="preserve">Speculative (predicted by analogy with related viruses): </w:t>
      </w:r>
      <w:r>
        <w:rPr>
          <w:b/>
          <w:bCs/>
          <w:color w:val="2E6DB4"/>
          <w:sz w:val="20"/>
          <w:szCs w:val="20"/>
        </w:rPr>
        <w:t xml:space="preserve">all others</w:t>
      </w:r>
    </w:p>
    <w:p>
      <w:pPr>
        <w:spacing w:after="0" w:before="60"/>
      </w:pPr>
    </w:p>
    <w:p>
      <w:pPr>
        <w:spacing w:after="60" w:before="60"/>
        <w:jc w:val="both"/>
      </w:pPr>
      <w:r>
        <w:rPr>
          <w:color w:val="212121"/>
          <w:sz w:val="20"/>
          <w:szCs w:val="20"/>
        </w:rPr>
        <w:t xml:space="preserve">This is the single most important finding of the literature review for framing the research proposal: </w:t>
      </w:r>
      <w:r>
        <w:rPr>
          <w:b/>
          <w:bCs/>
          <w:color w:val="212121"/>
          <w:sz w:val="20"/>
          <w:szCs w:val="20"/>
        </w:rPr>
        <w:t xml:space="preserve">no livestock virus G4 has been experimentally validated</w:t>
      </w:r>
      <w:r>
        <w:rPr>
          <w:color w:val="212121"/>
          <w:sz w:val="20"/>
          <w:szCs w:val="20"/>
        </w:rPr>
        <w:t xml:space="preserve">. The entire framework is built on computational predictions that must be validated before any surveillance application can be considered biologically credible.</w:t>
      </w:r>
    </w:p>
    <w:p>
      <w:pPr>
        <w:spacing w:after="0" w:before="60"/>
      </w:pPr>
    </w:p>
    <w:p>
      <w:pPr>
        <w:pStyle w:val="Heading2"/>
        <w:spacing w:after="80" w:before="280"/>
      </w:pPr>
      <w:r>
        <w:t xml:space="preserve">B.3 G4 Prediction Tools — Detailed Assessment for Viral Genomics</w:t>
      </w:r>
    </w:p>
    <w:p>
      <w:pPr>
        <w:spacing w:after="0" w:before="60"/>
      </w:pPr>
    </w:p>
    <w:p>
      <w:pPr>
        <w:pStyle w:val="Heading3"/>
        <w:spacing w:after="60" w:before="200"/>
      </w:pPr>
      <w:r>
        <w:t xml:space="preserve">B.3.1 G4Hunter</w:t>
      </w:r>
    </w:p>
    <w:p>
      <w:pPr>
        <w:spacing w:after="0" w:before="60"/>
      </w:pPr>
    </w:p>
    <w:p>
      <w:pPr>
        <w:spacing w:after="60" w:before="60"/>
        <w:jc w:val="both"/>
      </w:pPr>
      <w:r>
        <w:rPr>
          <w:b/>
          <w:bCs/>
          <w:color w:val="212121"/>
          <w:sz w:val="20"/>
          <w:szCs w:val="20"/>
        </w:rPr>
        <w:t xml:space="preserve">Algorithm:</w:t>
      </w:r>
      <w:r>
        <w:rPr>
          <w:color w:val="212121"/>
          <w:sz w:val="20"/>
          <w:szCs w:val="20"/>
        </w:rPr>
        <w:t xml:space="preserve"> Scores each position based on G/C runs. A sliding window (default 25 nt) scans the sequence; the score reflects guanine-run frequency and length. Threshold ≥1.2 predicts a PQS.</w:t>
      </w:r>
    </w:p>
    <w:p>
      <w:pPr>
        <w:spacing w:after="0" w:before="60"/>
      </w:pPr>
    </w:p>
    <w:p>
      <w:pPr>
        <w:spacing w:after="60" w:before="60"/>
        <w:jc w:val="both"/>
      </w:pPr>
      <w:r>
        <w:rPr>
          <w:b/>
          <w:bCs/>
          <w:color w:val="212121"/>
          <w:sz w:val="20"/>
          <w:szCs w:val="20"/>
        </w:rPr>
        <w:t xml:space="preserve">Strengths:</w:t>
      </w:r>
      <w:r>
        <w:rPr>
          <w:color w:val="212121"/>
          <w:sz w:val="20"/>
          <w:szCs w:val="20"/>
        </w:rPr>
        <w:t xml:space="preserve"> Fast; tunable threshold; works on both DNA and RNA (substituting G for G); well-validated against G4-seq data; widely used.</w:t>
      </w:r>
    </w:p>
    <w:p>
      <w:pPr>
        <w:spacing w:after="0" w:before="60"/>
      </w:pPr>
    </w:p>
    <w:p>
      <w:pPr>
        <w:spacing w:after="60" w:before="60"/>
        <w:jc w:val="both"/>
      </w:pPr>
      <w:r>
        <w:rPr>
          <w:b/>
          <w:bCs/>
          <w:color w:val="212121"/>
          <w:sz w:val="20"/>
          <w:szCs w:val="20"/>
        </w:rPr>
        <w:t xml:space="preserve">Limitations for viral surveillance:</w:t>
      </w:r>
      <w:r>
        <w:rPr>
          <w:color w:val="212121"/>
          <w:sz w:val="20"/>
          <w:szCs w:val="20"/>
        </w:rPr>
        <w:t xml:space="preserve"> Does not account for loop sequence; ignores RNA secondary structure context; may generate false positives in GC-rich viral genomes (e.g., ASFV, LSDV); does not predict topology.</w:t>
      </w:r>
    </w:p>
    <w:p>
      <w:pPr>
        <w:spacing w:after="0" w:before="60"/>
      </w:pPr>
    </w:p>
    <w:p>
      <w:pPr>
        <w:spacing w:after="60" w:before="60"/>
        <w:jc w:val="both"/>
      </w:pPr>
      <w:r>
        <w:rPr>
          <w:b/>
          <w:bCs/>
          <w:color w:val="212121"/>
          <w:sz w:val="20"/>
          <w:szCs w:val="20"/>
        </w:rPr>
        <w:t xml:space="preserve">Suitability:</w:t>
      </w:r>
      <w:r>
        <w:rPr>
          <w:color w:val="212121"/>
          <w:sz w:val="20"/>
          <w:szCs w:val="20"/>
        </w:rPr>
        <w:t xml:space="preserve"> First-pass screening; must be complemented by other tools.</w:t>
      </w:r>
    </w:p>
    <w:p>
      <w:pPr>
        <w:spacing w:after="0" w:before="60"/>
      </w:pPr>
    </w:p>
    <w:p>
      <w:pPr>
        <w:pStyle w:val="Heading3"/>
        <w:spacing w:after="60" w:before="200"/>
      </w:pPr>
      <w:r>
        <w:t xml:space="preserve">B.3.2 G4RNA Screener</w:t>
      </w:r>
    </w:p>
    <w:p>
      <w:pPr>
        <w:spacing w:after="0" w:before="60"/>
      </w:pPr>
    </w:p>
    <w:p>
      <w:pPr>
        <w:spacing w:after="60" w:before="60"/>
        <w:jc w:val="both"/>
      </w:pPr>
      <w:r>
        <w:rPr>
          <w:b/>
          <w:bCs/>
          <w:color w:val="212121"/>
          <w:sz w:val="20"/>
          <w:szCs w:val="20"/>
        </w:rPr>
        <w:t xml:space="preserve">Algorithm:</w:t>
      </w:r>
      <w:r>
        <w:rPr>
          <w:color w:val="212121"/>
          <w:sz w:val="20"/>
          <w:szCs w:val="20"/>
        </w:rPr>
        <w:t xml:space="preserve"> Machine learning classifier trained on experimentally validated rG4 sequences. Outputs a G4 propensity score.</w:t>
      </w:r>
    </w:p>
    <w:p>
      <w:pPr>
        <w:spacing w:after="0" w:before="60"/>
      </w:pPr>
    </w:p>
    <w:p>
      <w:pPr>
        <w:spacing w:after="60" w:before="60"/>
        <w:jc w:val="both"/>
      </w:pPr>
      <w:r>
        <w:rPr>
          <w:b/>
          <w:bCs/>
          <w:color w:val="212121"/>
          <w:sz w:val="20"/>
          <w:szCs w:val="20"/>
        </w:rPr>
        <w:t xml:space="preserve">Strengths:</w:t>
      </w:r>
      <w:r>
        <w:rPr>
          <w:color w:val="212121"/>
          <w:sz w:val="20"/>
          <w:szCs w:val="20"/>
        </w:rPr>
        <w:t xml:space="preserve"> Specifically trained for RNA G4 detection; better suited to ssRNA virus genomes than DNA-trained tools.</w:t>
      </w:r>
    </w:p>
    <w:p>
      <w:pPr>
        <w:spacing w:after="0" w:before="60"/>
      </w:pPr>
    </w:p>
    <w:p>
      <w:pPr>
        <w:spacing w:after="60" w:before="60"/>
        <w:jc w:val="both"/>
      </w:pPr>
      <w:r>
        <w:rPr>
          <w:b/>
          <w:bCs/>
          <w:color w:val="212121"/>
          <w:sz w:val="20"/>
          <w:szCs w:val="20"/>
        </w:rPr>
        <w:t xml:space="preserve">Limitations:</w:t>
      </w:r>
      <w:r>
        <w:rPr>
          <w:color w:val="212121"/>
          <w:sz w:val="20"/>
          <w:szCs w:val="20"/>
        </w:rPr>
        <w:t xml:space="preserve"> Training set bias (enriched for human RNA sequences; limited viral rG4 training data); may not generalise well to veterinary virus sequences.</w:t>
      </w:r>
    </w:p>
    <w:p>
      <w:pPr>
        <w:spacing w:after="0" w:before="60"/>
      </w:pPr>
    </w:p>
    <w:p>
      <w:pPr>
        <w:spacing w:after="60" w:before="60"/>
        <w:jc w:val="both"/>
      </w:pPr>
      <w:r>
        <w:rPr>
          <w:b/>
          <w:bCs/>
          <w:color w:val="212121"/>
          <w:sz w:val="20"/>
          <w:szCs w:val="20"/>
        </w:rPr>
        <w:t xml:space="preserve">Suitability:</w:t>
      </w:r>
      <w:r>
        <w:rPr>
          <w:color w:val="212121"/>
          <w:sz w:val="20"/>
          <w:szCs w:val="20"/>
        </w:rPr>
        <w:t xml:space="preserve"> Primary tool for +ssRNA virus genomes (FMDV, CSFV, PPRV); combine with G4Hunter for concordance.</w:t>
      </w:r>
    </w:p>
    <w:p>
      <w:pPr>
        <w:spacing w:after="0" w:before="60"/>
      </w:pPr>
    </w:p>
    <w:p>
      <w:pPr>
        <w:pStyle w:val="Heading3"/>
        <w:spacing w:after="60" w:before="200"/>
      </w:pPr>
      <w:r>
        <w:t xml:space="preserve">B.3.3 pqsfinder</w:t>
      </w:r>
    </w:p>
    <w:p>
      <w:pPr>
        <w:spacing w:after="0" w:before="60"/>
      </w:pPr>
    </w:p>
    <w:p>
      <w:pPr>
        <w:spacing w:after="60" w:before="60"/>
        <w:jc w:val="both"/>
      </w:pPr>
      <w:r>
        <w:rPr>
          <w:b/>
          <w:bCs/>
          <w:color w:val="212121"/>
          <w:sz w:val="20"/>
          <w:szCs w:val="20"/>
        </w:rPr>
        <w:t xml:space="preserve">Algorithm:</w:t>
      </w:r>
      <w:r>
        <w:rPr>
          <w:color w:val="212121"/>
          <w:sz w:val="20"/>
          <w:szCs w:val="20"/>
        </w:rPr>
        <w:t xml:space="preserve"> Builds a scoring model over all possible G4-forming tetramers; accounts for imperfect G-runs and bulge-containing G4s.</w:t>
      </w:r>
    </w:p>
    <w:p>
      <w:pPr>
        <w:spacing w:after="0" w:before="60"/>
      </w:pPr>
    </w:p>
    <w:p>
      <w:pPr>
        <w:spacing w:after="60" w:before="60"/>
        <w:jc w:val="both"/>
      </w:pPr>
      <w:r>
        <w:rPr>
          <w:b/>
          <w:bCs/>
          <w:color w:val="212121"/>
          <w:sz w:val="20"/>
          <w:szCs w:val="20"/>
        </w:rPr>
        <w:t xml:space="preserve">Strengths:</w:t>
      </w:r>
      <w:r>
        <w:rPr>
          <w:color w:val="212121"/>
          <w:sz w:val="20"/>
          <w:szCs w:val="20"/>
        </w:rPr>
        <w:t xml:space="preserve"> R/Bioconductor integration; handles imperfect G4s; returns scores; well-documented.</w:t>
      </w:r>
    </w:p>
    <w:p>
      <w:pPr>
        <w:spacing w:after="0" w:before="60"/>
      </w:pPr>
    </w:p>
    <w:p>
      <w:pPr>
        <w:spacing w:after="60" w:before="60"/>
        <w:jc w:val="both"/>
      </w:pPr>
      <w:r>
        <w:rPr>
          <w:b/>
          <w:bCs/>
          <w:color w:val="212121"/>
          <w:sz w:val="20"/>
          <w:szCs w:val="20"/>
        </w:rPr>
        <w:t xml:space="preserve">Limitations:</w:t>
      </w:r>
      <w:r>
        <w:rPr>
          <w:color w:val="212121"/>
          <w:sz w:val="20"/>
          <w:szCs w:val="20"/>
        </w:rPr>
        <w:t xml:space="preserve"> Designed for DNA G4s; slower on long sequences.</w:t>
      </w:r>
    </w:p>
    <w:p>
      <w:pPr>
        <w:spacing w:after="0" w:before="60"/>
      </w:pPr>
    </w:p>
    <w:p>
      <w:pPr>
        <w:spacing w:after="60" w:before="60"/>
        <w:jc w:val="both"/>
      </w:pPr>
      <w:r>
        <w:rPr>
          <w:b/>
          <w:bCs/>
          <w:color w:val="212121"/>
          <w:sz w:val="20"/>
          <w:szCs w:val="20"/>
        </w:rPr>
        <w:t xml:space="preserve">Suitability:</w:t>
      </w:r>
      <w:r>
        <w:rPr>
          <w:color w:val="212121"/>
          <w:sz w:val="20"/>
          <w:szCs w:val="20"/>
        </w:rPr>
        <w:t xml:space="preserve"> Secondary validation for DNA virus genomes (LSDV, ASFV).</w:t>
      </w:r>
    </w:p>
    <w:p>
      <w:pPr>
        <w:spacing w:after="0" w:before="60"/>
      </w:pPr>
    </w:p>
    <w:p>
      <w:pPr>
        <w:pStyle w:val="Heading3"/>
        <w:spacing w:after="60" w:before="200"/>
      </w:pPr>
      <w:r>
        <w:t xml:space="preserve">B.3.4 Concordance Requirement</w:t>
      </w:r>
    </w:p>
    <w:p>
      <w:pPr>
        <w:spacing w:after="0" w:before="60"/>
      </w:pPr>
    </w:p>
    <w:p>
      <w:pPr>
        <w:spacing w:after="60" w:before="60"/>
        <w:jc w:val="both"/>
      </w:pPr>
      <w:r>
        <w:rPr>
          <w:b/>
          <w:bCs/>
          <w:color w:val="212121"/>
          <w:sz w:val="20"/>
          <w:szCs w:val="20"/>
        </w:rPr>
        <w:t xml:space="preserve">Proposed rule for the G4 Reference Atlas:</w:t>
      </w:r>
      <w:r>
        <w:rPr>
          <w:color w:val="212121"/>
          <w:sz w:val="20"/>
          <w:szCs w:val="20"/>
        </w:rPr>
        <w:t xml:space="preserve"> Only PQS detected by ≥2 independent algorithms with different underlying models (e.g., G4Hunter + G4RNA Screener for RNA viruses; G4Hunter + pqsfinder for DNA viruses) will be classified as "Strong computational candidate." Single-algorithm predictions receive "Moderate computational candidate" classification. This is essential for scientific credibility.</w:t>
      </w:r>
    </w:p>
    <w:p>
      <w:pPr>
        <w:spacing w:after="0" w:before="60"/>
      </w:pPr>
    </w:p>
    <w:p>
      <w:pPr>
        <w:pStyle w:val="Heading2"/>
        <w:spacing w:after="80" w:before="280"/>
      </w:pPr>
      <w:r>
        <w:t xml:space="preserve">B.4 Key G4-Virus Biological Studies — Detailed Analysis</w:t>
      </w:r>
    </w:p>
    <w:p>
      <w:pPr>
        <w:spacing w:after="0" w:before="60"/>
      </w:pPr>
    </w:p>
    <w:p>
      <w:pPr>
        <w:pStyle w:val="Heading3"/>
        <w:spacing w:after="60" w:before="200"/>
      </w:pPr>
      <w:r>
        <w:t xml:space="preserve">B.4.1 HIV-1 LTR G4 — The Reference Standard</w:t>
      </w:r>
    </w:p>
    <w:p>
      <w:pPr>
        <w:spacing w:after="0" w:before="60"/>
      </w:pPr>
    </w:p>
    <w:p>
      <w:pPr>
        <w:spacing w:after="60" w:before="60"/>
        <w:jc w:val="both"/>
      </w:pPr>
      <w:r>
        <w:rPr>
          <w:b/>
          <w:bCs/>
          <w:color w:val="212121"/>
          <w:sz w:val="20"/>
          <w:szCs w:val="20"/>
        </w:rPr>
        <w:t xml:space="preserve">Papers:</w:t>
      </w:r>
      <w:r>
        <w:rPr>
          <w:color w:val="212121"/>
          <w:sz w:val="20"/>
          <w:szCs w:val="20"/>
        </w:rPr>
        <w:t xml:space="preserve"> Métifiot et al. (2014) Nucleic Acids Res; Murat et al. (2014) PLoS ONE; Perrone et al. (2014) Nucleic Acids Res; Piekna-Przybylska &amp; Bambara (2016)</w:t>
      </w:r>
    </w:p>
    <w:p>
      <w:pPr>
        <w:spacing w:after="0" w:before="60"/>
      </w:pPr>
    </w:p>
    <w:p>
      <w:pPr>
        <w:spacing w:after="60" w:before="60"/>
        <w:jc w:val="both"/>
      </w:pPr>
      <w:r>
        <w:rPr>
          <w:b/>
          <w:bCs/>
          <w:color w:val="212121"/>
          <w:sz w:val="20"/>
          <w:szCs w:val="20"/>
        </w:rPr>
        <w:t xml:space="preserve">Evidence:</w:t>
      </w:r>
      <w:r>
        <w:rPr>
          <w:color w:val="212121"/>
          <w:sz w:val="20"/>
          <w:szCs w:val="20"/>
        </w:rPr>
        <w:t xml:space="preserve"> The HIV-1 long terminal repeat contains a G-rich cluster in the U3 region. CD spectroscopy, NMR, and fluorescence resonance energy transfer experiments confirmed G4 formation under physiological K⁺ conditions. Reporter assays demonstrated that G4-stabilising ligands reduced LTR-driven transcription. G4-disrupting point mutations in the G-tracts showed reduced transcriptional activity relative to wild-type. This constitutes the strongest mechanistic evidence for a functional viral G4.</w:t>
      </w:r>
    </w:p>
    <w:p>
      <w:pPr>
        <w:spacing w:after="0" w:before="60"/>
      </w:pPr>
    </w:p>
    <w:p>
      <w:pPr>
        <w:spacing w:after="60" w:before="60"/>
        <w:jc w:val="both"/>
      </w:pPr>
      <w:r>
        <w:rPr>
          <w:b/>
          <w:bCs/>
          <w:color w:val="212121"/>
          <w:sz w:val="20"/>
          <w:szCs w:val="20"/>
        </w:rPr>
        <w:t xml:space="preserve">Classification: Experimentally established functional G4</w:t>
      </w:r>
    </w:p>
    <w:p>
      <w:pPr>
        <w:spacing w:after="0" w:before="60"/>
      </w:pPr>
    </w:p>
    <w:p>
      <w:pPr>
        <w:spacing w:after="60" w:before="60"/>
        <w:jc w:val="both"/>
      </w:pPr>
      <w:r>
        <w:rPr>
          <w:b/>
          <w:bCs/>
          <w:color w:val="212121"/>
          <w:sz w:val="20"/>
          <w:szCs w:val="20"/>
        </w:rPr>
        <w:t xml:space="preserve">Relevance to surveillance:</w:t>
      </w:r>
      <w:r>
        <w:rPr>
          <w:color w:val="212121"/>
          <w:sz w:val="20"/>
          <w:szCs w:val="20"/>
        </w:rPr>
        <w:t xml:space="preserve"> The HIV-1 LTR G4 is in a promoter region of an integrated DNA provirus. The conceptual model — that G4 mutations alter gene expression — is established here, but the translation to RNA virus genomes in veterinary pathogens requires independent validation.</w:t>
      </w:r>
    </w:p>
    <w:p>
      <w:pPr>
        <w:spacing w:after="0" w:before="60"/>
      </w:pPr>
    </w:p>
    <w:p>
      <w:pPr>
        <w:pStyle w:val="Heading3"/>
        <w:spacing w:after="60" w:before="200"/>
      </w:pPr>
      <w:r>
        <w:t xml:space="preserve">B.4.2 SARS-CoV-2 G4 Predictions — The Cautionary Case</w:t>
      </w:r>
    </w:p>
    <w:p>
      <w:pPr>
        <w:spacing w:after="0" w:before="60"/>
      </w:pPr>
    </w:p>
    <w:p>
      <w:pPr>
        <w:spacing w:after="60" w:before="60"/>
        <w:jc w:val="both"/>
      </w:pPr>
      <w:r>
        <w:rPr>
          <w:b/>
          <w:bCs/>
          <w:color w:val="212121"/>
          <w:sz w:val="20"/>
          <w:szCs w:val="20"/>
        </w:rPr>
        <w:t xml:space="preserve">Papers:</w:t>
      </w:r>
      <w:r>
        <w:rPr>
          <w:color w:val="212121"/>
          <w:sz w:val="20"/>
          <w:szCs w:val="20"/>
        </w:rPr>
        <w:t xml:space="preserve"> Ravichandran et al. (2021) J Phys Chem B; Panera et al. (2020) Life; Jara-Espejo et al. (2020) Chem Commun; Mukundan &amp; Bhavesh (2021) Front Genet; Zhang et al. (2021)</w:t>
      </w:r>
    </w:p>
    <w:p>
      <w:pPr>
        <w:spacing w:after="0" w:before="60"/>
      </w:pPr>
    </w:p>
    <w:p>
      <w:pPr>
        <w:spacing w:after="60" w:before="60"/>
        <w:jc w:val="both"/>
      </w:pPr>
      <w:r>
        <w:rPr>
          <w:b/>
          <w:bCs/>
          <w:color w:val="212121"/>
          <w:sz w:val="20"/>
          <w:szCs w:val="20"/>
        </w:rPr>
        <w:t xml:space="preserve">Evidence:</w:t>
      </w:r>
      <w:r>
        <w:rPr>
          <w:color w:val="212121"/>
          <w:sz w:val="20"/>
          <w:szCs w:val="20"/>
        </w:rPr>
        <w:t xml:space="preserve"> Multiple computational studies reported PQS predictions in SARS-CoV-2 using various tools. A subset of predicted sequences showed CD spectra consistent with parallel G4 topology in vitro. Several papers proposed roles in translation, replication, or immune evasion.</w:t>
      </w:r>
    </w:p>
    <w:p>
      <w:pPr>
        <w:spacing w:after="0" w:before="60"/>
      </w:pPr>
    </w:p>
    <w:p>
      <w:pPr>
        <w:spacing w:after="60" w:before="60"/>
        <w:jc w:val="both"/>
      </w:pPr>
      <w:r>
        <w:rPr>
          <w:b/>
          <w:bCs/>
          <w:color w:val="212121"/>
          <w:sz w:val="20"/>
          <w:szCs w:val="20"/>
        </w:rPr>
        <w:t xml:space="preserve">Critical assessment:</w:t>
      </w:r>
      <w:r>
        <w:rPr>
          <w:color w:val="212121"/>
          <w:sz w:val="20"/>
          <w:szCs w:val="20"/>
        </w:rPr>
        <w:t xml:space="preserve"> No in-cell RNA G4 formation has been demonstrated for SARS-CoV-2. The abundant helicase activity in coronavirus replication (nsp13 helicase) and molecular crowding in the cytoplasm mean that in-cell RNA G4 stability is far lower than in vitro measurements suggest. The biological relevance of predicted SARS-CoV-2 rG4s remains undemonstrated.</w:t>
      </w:r>
    </w:p>
    <w:p>
      <w:pPr>
        <w:spacing w:after="0" w:before="60"/>
      </w:pPr>
    </w:p>
    <w:p>
      <w:pPr>
        <w:spacing w:after="60" w:before="60"/>
        <w:jc w:val="both"/>
      </w:pPr>
      <w:r>
        <w:rPr>
          <w:b/>
          <w:bCs/>
          <w:color w:val="212121"/>
          <w:sz w:val="20"/>
          <w:szCs w:val="20"/>
        </w:rPr>
        <w:t xml:space="preserve">Classification: Computational prediction; limited biophysical support; no in-cell or functional validation</w:t>
      </w:r>
    </w:p>
    <w:p>
      <w:pPr>
        <w:spacing w:after="0" w:before="60"/>
      </w:pPr>
    </w:p>
    <w:p>
      <w:pPr>
        <w:spacing w:after="60" w:before="60"/>
        <w:jc w:val="both"/>
      </w:pPr>
      <w:r>
        <w:rPr>
          <w:b/>
          <w:bCs/>
          <w:color w:val="212121"/>
          <w:sz w:val="20"/>
          <w:szCs w:val="20"/>
        </w:rPr>
        <w:t xml:space="preserve">Key lesson for the proposed framework:</w:t>
      </w:r>
      <w:r>
        <w:rPr>
          <w:color w:val="212121"/>
          <w:sz w:val="20"/>
          <w:szCs w:val="20"/>
        </w:rPr>
        <w:t xml:space="preserve"> Computational G4 prediction in RNA viruses is methodologically straightforward but biologically uncertain. The surveillance application proposed here does not require that G4s function identically in vivo — it requires only that their evolutionary conservation patterns contain information about lineage dynamics. However, a mechanistic biological rationale strengthens the scientific case.</w:t>
      </w:r>
    </w:p>
    <w:p>
      <w:pPr>
        <w:spacing w:after="0" w:before="60"/>
      </w:pPr>
    </w:p>
    <w:p>
      <w:pPr>
        <w:pStyle w:val="Heading3"/>
        <w:spacing w:after="60" w:before="200"/>
      </w:pPr>
      <w:r>
        <w:t xml:space="preserve">B.4.3 G4 in Viral Origins of Replication</w:t>
      </w:r>
    </w:p>
    <w:p>
      <w:pPr>
        <w:spacing w:after="0" w:before="60"/>
      </w:pPr>
    </w:p>
    <w:p>
      <w:pPr>
        <w:spacing w:after="60" w:before="60"/>
        <w:jc w:val="both"/>
      </w:pPr>
      <w:r>
        <w:rPr>
          <w:b/>
          <w:bCs/>
          <w:color w:val="212121"/>
          <w:sz w:val="20"/>
          <w:szCs w:val="20"/>
        </w:rPr>
        <w:t xml:space="preserve">Evidence from EBV and KSHV:</w:t>
      </w:r>
      <w:r>
        <w:rPr>
          <w:color w:val="212121"/>
          <w:sz w:val="20"/>
          <w:szCs w:val="20"/>
        </w:rPr>
        <w:t xml:space="preserve"> G4 sequences are enriched at herpesvirus origins of replication. G4 stabilisation by ligands impairs origin function in reporter assays. This provides biological plausibility for DNA virus G4 functional roles.</w:t>
      </w:r>
    </w:p>
    <w:p>
      <w:pPr>
        <w:spacing w:after="0" w:before="60"/>
      </w:pPr>
    </w:p>
    <w:p>
      <w:pPr>
        <w:spacing w:after="60" w:before="60"/>
        <w:jc w:val="both"/>
      </w:pPr>
      <w:r>
        <w:rPr>
          <w:b/>
          <w:bCs/>
          <w:color w:val="212121"/>
          <w:sz w:val="20"/>
          <w:szCs w:val="20"/>
        </w:rPr>
        <w:t xml:space="preserve">Relevance to LSDV:</w:t>
      </w:r>
      <w:r>
        <w:rPr>
          <w:color w:val="212121"/>
          <w:sz w:val="20"/>
          <w:szCs w:val="20"/>
        </w:rPr>
        <w:t xml:space="preserve"> LSDV (a large dsDNA poxvirus) contains predicted G-rich regions. If poxvirus replication origins share G4-forming tendencies, mutations in these regions could affect replication competence.</w:t>
      </w:r>
    </w:p>
    <w:p>
      <w:pPr>
        <w:spacing w:after="0" w:before="60"/>
      </w:pPr>
    </w:p>
    <w:p>
      <w:pPr>
        <w:spacing w:after="60" w:before="60"/>
        <w:jc w:val="both"/>
      </w:pPr>
      <w:r>
        <w:rPr>
          <w:b/>
          <w:bCs/>
          <w:color w:val="212121"/>
          <w:sz w:val="20"/>
          <w:szCs w:val="20"/>
        </w:rPr>
        <w:t xml:space="preserve">Classification: Biologically plausible analogy; not directly demonstrated for LSDV</w:t>
      </w:r>
    </w:p>
    <w:p>
      <w:pPr>
        <w:spacing w:after="0" w:before="60"/>
      </w:pPr>
    </w:p>
    <w:p>
      <w:pPr>
        <w:pStyle w:val="Heading2"/>
        <w:spacing w:after="80" w:before="280"/>
      </w:pPr>
      <w:r>
        <w:t xml:space="preserve">B.5 G4 and Viral Evolution — What Is Known</w:t>
      </w:r>
    </w:p>
    <w:p>
      <w:pPr>
        <w:spacing w:after="0" w:before="60"/>
      </w:pPr>
    </w:p>
    <w:p>
      <w:pPr>
        <w:spacing w:after="60" w:before="60"/>
        <w:jc w:val="both"/>
      </w:pPr>
      <w:r>
        <w:rPr>
          <w:b/>
          <w:bCs/>
          <w:color w:val="212121"/>
          <w:sz w:val="20"/>
          <w:szCs w:val="20"/>
        </w:rPr>
        <w:t xml:space="preserve">Is there published evidence that G4 regions evolve differently from non-G4 regions in viruses?</w:t>
      </w:r>
    </w:p>
    <w:p>
      <w:pPr>
        <w:spacing w:after="0" w:before="60"/>
      </w:pPr>
    </w:p>
    <w:p>
      <w:pPr>
        <w:spacing w:after="60" w:before="60"/>
        <w:jc w:val="both"/>
      </w:pPr>
      <w:r>
        <w:rPr>
          <w:color w:val="212121"/>
          <w:sz w:val="20"/>
          <w:szCs w:val="20"/>
        </w:rPr>
        <w:t xml:space="preserve">Based on available literature: </w:t>
      </w:r>
      <w:r>
        <w:rPr>
          <w:b/>
          <w:bCs/>
          <w:color w:val="212121"/>
          <w:sz w:val="20"/>
          <w:szCs w:val="20"/>
        </w:rPr>
        <w:t xml:space="preserve">No systematic study has been published directly addressing temporal evolution of viral G4 regions relative to matched non-G4 controls.</w:t>
      </w:r>
      <w:r>
        <w:rPr>
          <w:color w:val="212121"/>
          <w:sz w:val="20"/>
          <w:szCs w:val="20"/>
        </w:rPr>
        <w:t xml:space="preserve"> This is a confirmed literature gap.</w:t>
      </w:r>
    </w:p>
    <w:p>
      <w:pPr>
        <w:spacing w:after="0" w:before="60"/>
      </w:pPr>
    </w:p>
    <w:p>
      <w:pPr>
        <w:spacing w:after="60" w:before="60"/>
        <w:jc w:val="both"/>
      </w:pPr>
      <w:r>
        <w:rPr>
          <w:color w:val="212121"/>
          <w:sz w:val="20"/>
          <w:szCs w:val="20"/>
        </w:rPr>
        <w:t xml:space="preserve">What is known:</w:t>
      </w:r>
    </w:p>
    <w:p>
      <w:pPr>
        <w:pStyle w:val="ListParagraph"/>
        <w:numPr>
          <w:ilvl w:val="0"/>
          <w:numId w:val="1"/>
        </w:numPr>
        <w:spacing w:after="40" w:before="40"/>
        <w:ind w:left="360" w:hanging="220"/>
      </w:pPr>
      <w:r>
        <w:rPr>
          <w:sz w:val="20"/>
          <w:szCs w:val="20"/>
        </w:rPr>
        <w:t xml:space="preserve">G4 regions in human genomes show signatures of reduced variation consistent with purifying selection in some regulatory contexts</w:t>
      </w:r>
    </w:p>
    <w:p>
      <w:pPr>
        <w:pStyle w:val="ListParagraph"/>
        <w:numPr>
          <w:ilvl w:val="0"/>
          <w:numId w:val="1"/>
        </w:numPr>
        <w:spacing w:after="40" w:before="40"/>
        <w:ind w:left="360" w:hanging="220"/>
      </w:pPr>
      <w:r>
        <w:rPr>
          <w:sz w:val="20"/>
          <w:szCs w:val="20"/>
        </w:rPr>
        <w:t xml:space="preserve">Viral genomes generally show higher mutation rates than host genomes; RNA viruses especially so (10⁻⁴ to 10⁻⁶ substitutions/site/year for RNA viruses)</w:t>
      </w:r>
    </w:p>
    <w:p>
      <w:pPr>
        <w:pStyle w:val="ListParagraph"/>
        <w:numPr>
          <w:ilvl w:val="0"/>
          <w:numId w:val="1"/>
        </w:numPr>
        <w:spacing w:after="40" w:before="40"/>
        <w:ind w:left="360" w:hanging="220"/>
      </w:pPr>
      <w:r>
        <w:rPr>
          <w:sz w:val="20"/>
          <w:szCs w:val="20"/>
        </w:rPr>
        <w:t xml:space="preserve">Some viral functional RNA structures show elevated conservation compared with nearby non-functional sequences (e.g., IRES elements, packaging signals)</w:t>
      </w:r>
    </w:p>
    <w:p>
      <w:pPr>
        <w:pStyle w:val="ListParagraph"/>
        <w:numPr>
          <w:ilvl w:val="0"/>
          <w:numId w:val="1"/>
        </w:numPr>
        <w:spacing w:after="40" w:before="40"/>
        <w:ind w:left="360" w:hanging="220"/>
      </w:pPr>
      <w:r>
        <w:rPr>
          <w:sz w:val="20"/>
          <w:szCs w:val="20"/>
        </w:rPr>
        <w:t xml:space="preserve">Whether predicted viral G4 regions show analogous conservation signatures is </w:t>
      </w:r>
      <w:r>
        <w:rPr>
          <w:b/>
          <w:bCs/>
          <w:color w:val="2E6DB4"/>
          <w:sz w:val="20"/>
          <w:szCs w:val="20"/>
        </w:rPr>
        <w:t xml:space="preserve">unknown and forms the central testable question of this framework</w:t>
      </w:r>
    </w:p>
    <w:p>
      <w:pPr>
        <w:spacing w:after="0" w:before="60"/>
      </w:pPr>
    </w:p>
    <w:p>
      <w:pPr>
        <w:spacing w:after="60" w:before="60"/>
        <w:jc w:val="both"/>
      </w:pPr>
      <w:r>
        <w:rPr>
          <w:b/>
          <w:bCs/>
          <w:color w:val="212121"/>
          <w:sz w:val="20"/>
          <w:szCs w:val="20"/>
        </w:rPr>
        <w:t xml:space="preserve">Evidence class: Unknown — primary research question</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C — RESEARCH GAP ANALYSIS</w:t>
      </w:r>
    </w:p>
    <w:p>
      <w:pPr>
        <w:spacing w:after="0" w:before="60"/>
      </w:pPr>
    </w:p>
    <w:p>
      <w:pPr>
        <w:pStyle w:val="Heading2"/>
        <w:spacing w:after="80" w:before="280"/>
      </w:pPr>
      <w:r>
        <w:t xml:space="preserve">C.1 Formal Gap Identification</w:t>
      </w:r>
    </w:p>
    <w:p>
      <w:pPr>
        <w:spacing w:after="0" w:before="60"/>
      </w:pPr>
    </w:p>
    <w:p>
      <w:pPr>
        <w:spacing w:after="60" w:before="60"/>
        <w:jc w:val="both"/>
      </w:pPr>
      <w:r>
        <w:rPr>
          <w:color w:val="212121"/>
          <w:sz w:val="20"/>
          <w:szCs w:val="20"/>
        </w:rPr>
        <w:t xml:space="preserve">The literature search establishes the following research gap hierarchy:</w:t>
      </w:r>
    </w:p>
    <w:p>
      <w:pPr>
        <w:spacing w:after="0" w:before="60"/>
      </w:pPr>
    </w:p>
    <w:p>
      <w:pPr>
        <w:pStyle w:val="Heading3"/>
        <w:spacing w:after="60" w:before="200"/>
      </w:pPr>
      <w:r>
        <w:t xml:space="preserve">Gap A — No systematic G4 evolutionary surveillance has been attempted for any livestock virus</w:t>
      </w:r>
    </w:p>
    <w:p>
      <w:pPr>
        <w:spacing w:after="60" w:before="60"/>
        <w:jc w:val="both"/>
      </w:pPr>
      <w:r>
        <w:rPr>
          <w:b/>
          <w:bCs/>
          <w:color w:val="212121"/>
          <w:sz w:val="20"/>
          <w:szCs w:val="20"/>
        </w:rPr>
        <w:t xml:space="preserve">Supported by:</w:t>
      </w:r>
      <w:r>
        <w:rPr>
          <w:color w:val="212121"/>
          <w:sz w:val="20"/>
          <w:szCs w:val="20"/>
        </w:rPr>
        <w:t xml:space="preserve"> Complete absence of published studies combining G4 prediction with temporal genomic epidemiology for veterinary pathogens. </w:t>
      </w:r>
      <w:r>
        <w:rPr>
          <w:b/>
          <w:bCs/>
          <w:color w:val="212121"/>
          <w:sz w:val="20"/>
          <w:szCs w:val="20"/>
        </w:rPr>
        <w:t xml:space="preserve">Strength:</w:t>
      </w:r>
      <w:r>
        <w:rPr>
          <w:color w:val="212121"/>
          <w:sz w:val="20"/>
          <w:szCs w:val="20"/>
        </w:rPr>
        <w:t xml:space="preserve"> Strong — no published counterexample identified.</w:t>
      </w:r>
    </w:p>
    <w:p>
      <w:pPr>
        <w:spacing w:after="0" w:before="60"/>
      </w:pPr>
    </w:p>
    <w:p>
      <w:pPr>
        <w:pStyle w:val="Heading3"/>
        <w:spacing w:after="60" w:before="200"/>
      </w:pPr>
      <w:r>
        <w:t xml:space="preserve">Gap B — No validated G4 change → lineage outcome relationship has been demonstrated for any animal pathogen</w:t>
      </w:r>
    </w:p>
    <w:p>
      <w:pPr>
        <w:spacing w:after="60" w:before="60"/>
        <w:jc w:val="both"/>
      </w:pPr>
      <w:r>
        <w:rPr>
          <w:b/>
          <w:bCs/>
          <w:color w:val="212121"/>
          <w:sz w:val="20"/>
          <w:szCs w:val="20"/>
        </w:rPr>
        <w:t xml:space="preserve">Supported by:</w:t>
      </w:r>
      <w:r>
        <w:rPr>
          <w:color w:val="212121"/>
          <w:sz w:val="20"/>
          <w:szCs w:val="20"/>
        </w:rPr>
        <w:t xml:space="preserve"> The HIV-1 LTR G4 represents the closest functional evidence, but this is a proviral promoter in a human lentivirus, not an animal RNA pathogen. </w:t>
      </w:r>
      <w:r>
        <w:rPr>
          <w:b/>
          <w:bCs/>
          <w:color w:val="212121"/>
          <w:sz w:val="20"/>
          <w:szCs w:val="20"/>
        </w:rPr>
        <w:t xml:space="preserve">Strength:</w:t>
      </w:r>
      <w:r>
        <w:rPr>
          <w:color w:val="212121"/>
          <w:sz w:val="20"/>
          <w:szCs w:val="20"/>
        </w:rPr>
        <w:t xml:space="preserve"> Strong.</w:t>
      </w:r>
    </w:p>
    <w:p>
      <w:pPr>
        <w:spacing w:after="0" w:before="60"/>
      </w:pPr>
    </w:p>
    <w:p>
      <w:pPr>
        <w:pStyle w:val="Heading3"/>
        <w:spacing w:after="60" w:before="200"/>
      </w:pPr>
      <w:r>
        <w:t xml:space="preserve">Gap C — G4 conservation in livestock virus genomes has not been characterised across major lineages, countries, and time</w:t>
      </w:r>
    </w:p>
    <w:p>
      <w:pPr>
        <w:spacing w:after="60" w:before="60"/>
        <w:jc w:val="both"/>
      </w:pPr>
      <w:r>
        <w:rPr>
          <w:b/>
          <w:bCs/>
          <w:color w:val="212121"/>
          <w:sz w:val="20"/>
          <w:szCs w:val="20"/>
        </w:rPr>
        <w:t xml:space="preserve">Supported by:</w:t>
      </w:r>
      <w:r>
        <w:rPr>
          <w:color w:val="212121"/>
          <w:sz w:val="20"/>
          <w:szCs w:val="20"/>
        </w:rPr>
        <w:t xml:space="preserve"> The livestock G4 evidence table above shows no published analysis. </w:t>
      </w:r>
      <w:r>
        <w:rPr>
          <w:b/>
          <w:bCs/>
          <w:color w:val="212121"/>
          <w:sz w:val="20"/>
          <w:szCs w:val="20"/>
        </w:rPr>
        <w:t xml:space="preserve">Strength:</w:t>
      </w:r>
      <w:r>
        <w:rPr>
          <w:color w:val="212121"/>
          <w:sz w:val="20"/>
          <w:szCs w:val="20"/>
        </w:rPr>
        <w:t xml:space="preserve"> Strong.</w:t>
      </w:r>
    </w:p>
    <w:p>
      <w:pPr>
        <w:spacing w:after="0" w:before="60"/>
      </w:pPr>
    </w:p>
    <w:p>
      <w:pPr>
        <w:pStyle w:val="Heading3"/>
        <w:spacing w:after="60" w:before="200"/>
      </w:pPr>
      <w:r>
        <w:t xml:space="preserve">Gap D — No G4 prediction pipeline has been integrated with phylogenomic surveillance for any pathogen</w:t>
      </w:r>
    </w:p>
    <w:p>
      <w:pPr>
        <w:spacing w:after="60" w:before="60"/>
        <w:jc w:val="both"/>
      </w:pPr>
      <w:r>
        <w:rPr>
          <w:b/>
          <w:bCs/>
          <w:color w:val="212121"/>
          <w:sz w:val="20"/>
          <w:szCs w:val="20"/>
        </w:rPr>
        <w:t xml:space="preserve">Supported by:</w:t>
      </w:r>
      <w:r>
        <w:rPr>
          <w:color w:val="212121"/>
          <w:sz w:val="20"/>
          <w:szCs w:val="20"/>
        </w:rPr>
        <w:t xml:space="preserve"> Available surveillance tools (Nextstrain, Augur, Galaxy COVID, GISAID analysis pipelines) do not include G4 analysis modules. </w:t>
      </w:r>
      <w:r>
        <w:rPr>
          <w:b/>
          <w:bCs/>
          <w:color w:val="212121"/>
          <w:sz w:val="20"/>
          <w:szCs w:val="20"/>
        </w:rPr>
        <w:t xml:space="preserve">Strength:</w:t>
      </w:r>
      <w:r>
        <w:rPr>
          <w:color w:val="212121"/>
          <w:sz w:val="20"/>
          <w:szCs w:val="20"/>
        </w:rPr>
        <w:t xml:space="preserve"> Strong.</w:t>
      </w:r>
    </w:p>
    <w:p>
      <w:pPr>
        <w:spacing w:after="0" w:before="60"/>
      </w:pPr>
    </w:p>
    <w:p>
      <w:pPr>
        <w:pStyle w:val="Heading3"/>
        <w:spacing w:after="60" w:before="200"/>
      </w:pPr>
      <w:r>
        <w:t xml:space="preserve">Gap E — No G4-based early-warning score has been developed or validated for any pathogen class</w:t>
      </w:r>
    </w:p>
    <w:p>
      <w:pPr>
        <w:spacing w:after="60" w:before="60"/>
        <w:jc w:val="both"/>
      </w:pPr>
      <w:r>
        <w:rPr>
          <w:b/>
          <w:bCs/>
          <w:color w:val="212121"/>
          <w:sz w:val="20"/>
          <w:szCs w:val="20"/>
        </w:rPr>
        <w:t xml:space="preserve">Supported by:</w:t>
      </w:r>
      <w:r>
        <w:rPr>
          <w:color w:val="212121"/>
          <w:sz w:val="20"/>
          <w:szCs w:val="20"/>
        </w:rPr>
        <w:t xml:space="preserve"> Systematic search found no published G4 early-warning framework. </w:t>
      </w:r>
      <w:r>
        <w:rPr>
          <w:b/>
          <w:bCs/>
          <w:color w:val="212121"/>
          <w:sz w:val="20"/>
          <w:szCs w:val="20"/>
        </w:rPr>
        <w:t xml:space="preserve">Strength:</w:t>
      </w:r>
      <w:r>
        <w:rPr>
          <w:color w:val="212121"/>
          <w:sz w:val="20"/>
          <w:szCs w:val="20"/>
        </w:rPr>
        <w:t xml:space="preserve"> Strong.</w:t>
      </w:r>
    </w:p>
    <w:p>
      <w:pPr>
        <w:spacing w:after="0" w:before="60"/>
      </w:pPr>
    </w:p>
    <w:p>
      <w:pPr>
        <w:pStyle w:val="Heading2"/>
        <w:spacing w:after="80" w:before="280"/>
      </w:pPr>
      <w:r>
        <w:t xml:space="preserve">C.2 Gap Ranking and Selection</w:t>
      </w:r>
    </w:p>
    <w:p>
      <w:pPr>
        <w:spacing w:after="0" w:before="60"/>
      </w:pPr>
    </w:p>
    <w:p>
      <w:pPr>
        <w:spacing w:after="60" w:before="60"/>
        <w:jc w:val="both"/>
      </w:pPr>
      <w:r>
        <w:rPr>
          <w:b/>
          <w:bCs/>
          <w:color w:val="212121"/>
          <w:sz w:val="20"/>
          <w:szCs w:val="20"/>
        </w:rPr>
        <w:t xml:space="preserve">Primary gap selected for research:</w:t>
      </w:r>
      <w:r>
        <w:rPr>
          <w:color w:val="212121"/>
          <w:sz w:val="20"/>
          <w:szCs w:val="20"/>
        </w:rPr>
        <w:t xml:space="preserve"> Gap C → Gap B → Gap E (in order of logical dependency)</w:t>
      </w:r>
    </w:p>
    <w:p>
      <w:pPr>
        <w:spacing w:after="0" w:before="60"/>
      </w:pPr>
    </w:p>
    <w:p>
      <w:pPr>
        <w:spacing w:after="60" w:before="60"/>
        <w:jc w:val="both"/>
      </w:pPr>
      <w:r>
        <w:rPr>
          <w:color w:val="212121"/>
          <w:sz w:val="20"/>
          <w:szCs w:val="20"/>
        </w:rPr>
        <w:t xml:space="preserve">Rationale: G4 conservation must be characterised (Gap C) before G4-outcome associations can be sought (Gap B), before an early-warning score can be developed (Gap E). This logical dependency defines the research phases.</w:t>
      </w:r>
    </w:p>
    <w:p>
      <w:pPr>
        <w:spacing w:after="0" w:before="60"/>
      </w:pPr>
    </w:p>
    <w:p>
      <w:pPr>
        <w:pStyle w:val="Heading2"/>
        <w:spacing w:after="80" w:before="280"/>
      </w:pPr>
      <w:r>
        <w:t xml:space="preserve">C.3 What This Project Would NOT Be First To Do</w:t>
      </w:r>
    </w:p>
    <w:p>
      <w:pPr>
        <w:spacing w:after="0" w:before="60"/>
      </w:pPr>
    </w:p>
    <w:p>
      <w:pPr>
        <w:pStyle w:val="ListParagraph"/>
        <w:numPr>
          <w:ilvl w:val="0"/>
          <w:numId w:val="1"/>
        </w:numPr>
        <w:spacing w:after="40" w:before="40"/>
        <w:ind w:left="360" w:hanging="220"/>
      </w:pPr>
      <w:r>
        <w:rPr>
          <w:sz w:val="20"/>
          <w:szCs w:val="20"/>
        </w:rPr>
        <w:t xml:space="preserve">Predict G4s in virus genomes — this has been done for SARS-CoV-2, HIV-1, and others</w:t>
      </w:r>
    </w:p>
    <w:p>
      <w:pPr>
        <w:pStyle w:val="ListParagraph"/>
        <w:numPr>
          <w:ilvl w:val="0"/>
          <w:numId w:val="1"/>
        </w:numPr>
        <w:spacing w:after="40" w:before="40"/>
        <w:ind w:left="360" w:hanging="220"/>
      </w:pPr>
      <w:r>
        <w:rPr>
          <w:sz w:val="20"/>
          <w:szCs w:val="20"/>
        </w:rPr>
        <w:t xml:space="preserve">Use phylogenomics for livestock surveillance — ICAR-NIVEDI and others do this already</w:t>
      </w:r>
    </w:p>
    <w:p>
      <w:pPr>
        <w:pStyle w:val="ListParagraph"/>
        <w:numPr>
          <w:ilvl w:val="0"/>
          <w:numId w:val="1"/>
        </w:numPr>
        <w:spacing w:after="40" w:before="40"/>
        <w:ind w:left="360" w:hanging="220"/>
      </w:pPr>
      <w:r>
        <w:rPr>
          <w:sz w:val="20"/>
          <w:szCs w:val="20"/>
        </w:rPr>
        <w:t xml:space="preserve">Identify G4 ligands as antivirals — active pharmacological research area</w:t>
      </w:r>
    </w:p>
    <w:p>
      <w:pPr>
        <w:pStyle w:val="ListParagraph"/>
        <w:numPr>
          <w:ilvl w:val="0"/>
          <w:numId w:val="1"/>
        </w:numPr>
        <w:spacing w:after="40" w:before="40"/>
        <w:ind w:left="360" w:hanging="220"/>
      </w:pPr>
      <w:r>
        <w:rPr>
          <w:sz w:val="20"/>
          <w:szCs w:val="20"/>
        </w:rPr>
        <w:t xml:space="preserve">Demonstrate G4 formation in vitro — done for several human viruses</w:t>
      </w:r>
    </w:p>
    <w:p>
      <w:pPr>
        <w:spacing w:after="0" w:before="60"/>
      </w:pPr>
    </w:p>
    <w:p>
      <w:pPr>
        <w:spacing w:after="60" w:before="60"/>
        <w:jc w:val="both"/>
      </w:pPr>
      <w:r>
        <w:rPr>
          <w:b/>
          <w:bCs/>
          <w:color w:val="212121"/>
          <w:sz w:val="20"/>
          <w:szCs w:val="20"/>
        </w:rPr>
        <w:t xml:space="preserve">The novelty is specifically:</w:t>
      </w:r>
      <w:r>
        <w:rPr>
          <w:color w:val="212121"/>
          <w:sz w:val="20"/>
          <w:szCs w:val="20"/>
        </w:rPr>
        <w:t xml:space="preserve"> </w:t>
      </w:r>
      <w:r>
        <w:rPr>
          <w:i/>
          <w:iCs/>
          <w:color w:val="212121"/>
          <w:sz w:val="20"/>
          <w:szCs w:val="20"/>
        </w:rPr>
        <w:t xml:space="preserve">Combining temporal G4 evolutionary dynamics with phylogenomic surveillance to test whether G4 architectural changes in livestock virus populations constitute a measurable, reproducible, informative genomic signal.</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D — RESEARCH HYPOTHESES</w:t>
      </w:r>
    </w:p>
    <w:p>
      <w:pPr>
        <w:spacing w:after="0" w:before="60"/>
      </w:pPr>
    </w:p>
    <w:p>
      <w:pPr>
        <w:pStyle w:val="Heading2"/>
        <w:spacing w:after="80" w:before="280"/>
      </w:pPr>
      <w:r>
        <w:t xml:space="preserve">D.1 Hypothesis Development Rationale</w:t>
      </w:r>
    </w:p>
    <w:p>
      <w:pPr>
        <w:spacing w:after="0" w:before="60"/>
      </w:pPr>
    </w:p>
    <w:p>
      <w:pPr>
        <w:spacing w:after="60" w:before="60"/>
        <w:jc w:val="both"/>
      </w:pPr>
      <w:r>
        <w:rPr>
          <w:color w:val="212121"/>
          <w:sz w:val="20"/>
          <w:szCs w:val="20"/>
        </w:rPr>
        <w:t xml:space="preserve">Four candidate hypotheses are evaluated by falsifiability, tractability, and scientific impact:</w:t>
      </w:r>
    </w:p>
    <w:p>
      <w:pPr>
        <w:spacing w:after="0" w:before="60"/>
      </w:pPr>
    </w:p>
    <w:p>
      <w:pPr>
        <w:pStyle w:val="Heading3"/>
        <w:spacing w:after="60" w:before="200"/>
      </w:pPr>
      <w:r>
        <w:t xml:space="preserve">D.H1 — Conservation Hypothesis</w:t>
      </w:r>
    </w:p>
    <w:p>
      <w:pPr>
        <w:pBdr>
          <w:left w:val="single" w:color="2E6DB4" w:sz="18"/>
        </w:pBdr>
        <w:shd w:fill="EBF3FB" w:val="clear"/>
        <w:spacing w:after="80" w:before="80"/>
        <w:ind w:left="360"/>
      </w:pPr>
      <w:r>
        <w:rPr>
          <w:i/>
          <w:iCs/>
          <w:color w:val="2E6DB4"/>
          <w:sz w:val="20"/>
          <w:szCs w:val="20"/>
        </w:rPr>
        <w:t xml:space="preserve">G4-forming sequence regions of livestock virus genomes exhibit statistically distinct evolutionary conservation rates compared with length- and GC-matched non-G4 regions from the same genomic context.</w:t>
      </w:r>
    </w:p>
    <w:p>
      <w:pPr>
        <w:spacing w:after="0" w:before="60"/>
      </w:pPr>
    </w:p>
    <w:p>
      <w:pPr>
        <w:spacing w:after="60" w:before="60"/>
        <w:jc w:val="both"/>
      </w:pPr>
      <w:r>
        <w:rPr>
          <w:b/>
          <w:bCs/>
          <w:color w:val="212121"/>
          <w:sz w:val="20"/>
          <w:szCs w:val="20"/>
        </w:rPr>
        <w:t xml:space="preserve">Falsifiability:</w:t>
      </w:r>
      <w:r>
        <w:rPr>
          <w:color w:val="212121"/>
          <w:sz w:val="20"/>
          <w:szCs w:val="20"/>
        </w:rPr>
        <w:t xml:space="preserve"> Yes — tested by comparing nucleotide diversity (π), evolutionary rate (substitutions/site/year), and conservation index between G4 and non-G4 control regions. </w:t>
      </w:r>
      <w:r>
        <w:rPr>
          <w:b/>
          <w:bCs/>
          <w:color w:val="212121"/>
          <w:sz w:val="20"/>
          <w:szCs w:val="20"/>
        </w:rPr>
        <w:t xml:space="preserve">Tractability:</w:t>
      </w:r>
      <w:r>
        <w:rPr>
          <w:color w:val="212121"/>
          <w:sz w:val="20"/>
          <w:szCs w:val="20"/>
        </w:rPr>
        <w:t xml:space="preserve"> High — requires only computational analysis of existing sequence data. </w:t>
      </w:r>
      <w:r>
        <w:rPr>
          <w:b/>
          <w:bCs/>
          <w:color w:val="212121"/>
          <w:sz w:val="20"/>
          <w:szCs w:val="20"/>
        </w:rPr>
        <w:t xml:space="preserve">Scientific value:</w:t>
      </w:r>
      <w:r>
        <w:rPr>
          <w:color w:val="212121"/>
          <w:sz w:val="20"/>
          <w:szCs w:val="20"/>
        </w:rPr>
        <w:t xml:space="preserve"> Establishes biological plausibility foundation. If G4 regions show no differential conservation, the surveillance framework has no biological rationale.</w:t>
      </w:r>
    </w:p>
    <w:p>
      <w:pPr>
        <w:spacing w:after="0" w:before="60"/>
      </w:pPr>
    </w:p>
    <w:p>
      <w:pPr>
        <w:pStyle w:val="Heading3"/>
        <w:spacing w:after="60" w:before="200"/>
      </w:pPr>
      <w:r>
        <w:t xml:space="preserve">D.H2 — Population Dynamics Hypothesis</w:t>
      </w:r>
    </w:p>
    <w:p>
      <w:pPr>
        <w:pBdr>
          <w:left w:val="single" w:color="2E6DB4" w:sz="18"/>
        </w:pBdr>
        <w:shd w:fill="EBF3FB" w:val="clear"/>
        <w:spacing w:after="80" w:before="80"/>
        <w:ind w:left="360"/>
      </w:pPr>
      <w:r>
        <w:rPr>
          <w:i/>
          <w:iCs/>
          <w:color w:val="2E6DB4"/>
          <w:sz w:val="20"/>
          <w:szCs w:val="20"/>
        </w:rPr>
        <w:t xml:space="preserve">G4-disrupting or G4-gaining mutations occur at non-random frequencies during viral lineage diversification, and their occurrence is associated with measurable differences in downstream lineage expansion rates in retrospective datasets.</w:t>
      </w:r>
    </w:p>
    <w:p>
      <w:pPr>
        <w:spacing w:after="0" w:before="60"/>
      </w:pPr>
    </w:p>
    <w:p>
      <w:pPr>
        <w:spacing w:after="60" w:before="60"/>
        <w:jc w:val="both"/>
      </w:pPr>
      <w:r>
        <w:rPr>
          <w:b/>
          <w:bCs/>
          <w:color w:val="212121"/>
          <w:sz w:val="20"/>
          <w:szCs w:val="20"/>
        </w:rPr>
        <w:t xml:space="preserve">Falsifiability:</w:t>
      </w:r>
      <w:r>
        <w:rPr>
          <w:color w:val="212121"/>
          <w:sz w:val="20"/>
          <w:szCs w:val="20"/>
        </w:rPr>
        <w:t xml:space="preserve"> Yes — requires retrospective dataset with known lineage outcomes. </w:t>
      </w:r>
      <w:r>
        <w:rPr>
          <w:b/>
          <w:bCs/>
          <w:color w:val="212121"/>
          <w:sz w:val="20"/>
          <w:szCs w:val="20"/>
        </w:rPr>
        <w:t xml:space="preserve">Tractability:</w:t>
      </w:r>
      <w:r>
        <w:rPr>
          <w:color w:val="212121"/>
          <w:sz w:val="20"/>
          <w:szCs w:val="20"/>
        </w:rPr>
        <w:t xml:space="preserve"> Moderate — requires adequate temporal sequence sampling. </w:t>
      </w:r>
      <w:r>
        <w:rPr>
          <w:b/>
          <w:bCs/>
          <w:color w:val="212121"/>
          <w:sz w:val="20"/>
          <w:szCs w:val="20"/>
        </w:rPr>
        <w:t xml:space="preserve">Scientific value:</w:t>
      </w:r>
      <w:r>
        <w:rPr>
          <w:color w:val="212121"/>
          <w:sz w:val="20"/>
          <w:szCs w:val="20"/>
        </w:rPr>
        <w:t xml:space="preserve"> Direct test of the early-warning hypothesis. Most important but hardest to validate.</w:t>
      </w:r>
    </w:p>
    <w:p>
      <w:pPr>
        <w:spacing w:after="0" w:before="60"/>
      </w:pPr>
    </w:p>
    <w:p>
      <w:pPr>
        <w:pStyle w:val="Heading3"/>
        <w:spacing w:after="60" w:before="200"/>
      </w:pPr>
      <w:r>
        <w:t xml:space="preserve">D.H3 — Phylogenetic Clustering Hypothesis</w:t>
      </w:r>
    </w:p>
    <w:p>
      <w:pPr>
        <w:pBdr>
          <w:left w:val="single" w:color="2E6DB4" w:sz="18"/>
        </w:pBdr>
        <w:shd w:fill="EBF3FB" w:val="clear"/>
        <w:spacing w:after="80" w:before="80"/>
        <w:ind w:left="360"/>
      </w:pPr>
      <w:r>
        <w:rPr>
          <w:i/>
          <w:iCs/>
          <w:color w:val="2E6DB4"/>
          <w:sz w:val="20"/>
          <w:szCs w:val="20"/>
        </w:rPr>
        <w:t xml:space="preserve">Transitions between G4-present and G4-disrupted states occur at significantly higher frequency in expanding clades than in stable or declining clades, after phylogenetic correction.</w:t>
      </w:r>
    </w:p>
    <w:p>
      <w:pPr>
        <w:spacing w:after="0" w:before="60"/>
      </w:pPr>
    </w:p>
    <w:p>
      <w:pPr>
        <w:spacing w:after="60" w:before="60"/>
        <w:jc w:val="both"/>
      </w:pPr>
      <w:r>
        <w:rPr>
          <w:b/>
          <w:bCs/>
          <w:color w:val="212121"/>
          <w:sz w:val="20"/>
          <w:szCs w:val="20"/>
        </w:rPr>
        <w:t xml:space="preserve">Falsifiability:</w:t>
      </w:r>
      <w:r>
        <w:rPr>
          <w:color w:val="212121"/>
          <w:sz w:val="20"/>
          <w:szCs w:val="20"/>
        </w:rPr>
        <w:t xml:space="preserve"> Yes — Bayesian ancestral state reconstruction + clade growth rate comparison. </w:t>
      </w:r>
      <w:r>
        <w:rPr>
          <w:b/>
          <w:bCs/>
          <w:color w:val="212121"/>
          <w:sz w:val="20"/>
          <w:szCs w:val="20"/>
        </w:rPr>
        <w:t xml:space="preserve">Tractability:</w:t>
      </w:r>
      <w:r>
        <w:rPr>
          <w:color w:val="212121"/>
          <w:sz w:val="20"/>
          <w:szCs w:val="20"/>
        </w:rPr>
        <w:t xml:space="preserve"> Moderate. </w:t>
      </w:r>
      <w:r>
        <w:rPr>
          <w:b/>
          <w:bCs/>
          <w:color w:val="212121"/>
          <w:sz w:val="20"/>
          <w:szCs w:val="20"/>
        </w:rPr>
        <w:t xml:space="preserve">Scientific value:</w:t>
      </w:r>
      <w:r>
        <w:rPr>
          <w:color w:val="212121"/>
          <w:sz w:val="20"/>
          <w:szCs w:val="20"/>
        </w:rPr>
        <w:t xml:space="preserve"> Links G4 changes to clade dynamics specifically, not just sequence evolution.</w:t>
      </w:r>
    </w:p>
    <w:p>
      <w:pPr>
        <w:spacing w:after="0" w:before="60"/>
      </w:pPr>
    </w:p>
    <w:p>
      <w:pPr>
        <w:pStyle w:val="Heading3"/>
        <w:spacing w:after="60" w:before="200"/>
      </w:pPr>
      <w:r>
        <w:t xml:space="preserve">D.H4 — Additive Information Hypothesis</w:t>
      </w:r>
    </w:p>
    <w:p>
      <w:pPr>
        <w:pBdr>
          <w:left w:val="single" w:color="2E6DB4" w:sz="18"/>
        </w:pBdr>
        <w:shd w:fill="EBF3FB" w:val="clear"/>
        <w:spacing w:after="80" w:before="80"/>
        <w:ind w:left="360"/>
      </w:pPr>
      <w:r>
        <w:rPr>
          <w:i/>
          <w:iCs/>
          <w:color w:val="2E6DB4"/>
          <w:sz w:val="20"/>
          <w:szCs w:val="20"/>
        </w:rPr>
        <w:t xml:space="preserve">An integrated model incorporating G4 evolutionary features alongside conventional genomic epidemiological metrics (phylogenetic diversity, mutation rate, lineage frequency) outperforms a conventional-metrics-only model in predicting subsequent lineage growth, measured by prospective or held-out retrospective data.</w:t>
      </w:r>
    </w:p>
    <w:p>
      <w:pPr>
        <w:spacing w:after="0" w:before="60"/>
      </w:pPr>
    </w:p>
    <w:p>
      <w:pPr>
        <w:spacing w:after="60" w:before="60"/>
        <w:jc w:val="both"/>
      </w:pPr>
      <w:r>
        <w:rPr>
          <w:b/>
          <w:bCs/>
          <w:color w:val="212121"/>
          <w:sz w:val="20"/>
          <w:szCs w:val="20"/>
        </w:rPr>
        <w:t xml:space="preserve">Falsifiability:</w:t>
      </w:r>
      <w:r>
        <w:rPr>
          <w:color w:val="212121"/>
          <w:sz w:val="20"/>
          <w:szCs w:val="20"/>
        </w:rPr>
        <w:t xml:space="preserve"> Yes — model comparison with appropriate performance metrics. </w:t>
      </w:r>
      <w:r>
        <w:rPr>
          <w:b/>
          <w:bCs/>
          <w:color w:val="212121"/>
          <w:sz w:val="20"/>
          <w:szCs w:val="20"/>
        </w:rPr>
        <w:t xml:space="preserve">Tractability:</w:t>
      </w:r>
      <w:r>
        <w:rPr>
          <w:color w:val="212121"/>
          <w:sz w:val="20"/>
          <w:szCs w:val="20"/>
        </w:rPr>
        <w:t xml:space="preserve"> Moderate to low — depends on data sufficiency. </w:t>
      </w:r>
      <w:r>
        <w:rPr>
          <w:b/>
          <w:bCs/>
          <w:color w:val="212121"/>
          <w:sz w:val="20"/>
          <w:szCs w:val="20"/>
        </w:rPr>
        <w:t xml:space="preserve">Scientific value:</w:t>
      </w:r>
      <w:r>
        <w:rPr>
          <w:color w:val="212121"/>
          <w:sz w:val="20"/>
          <w:szCs w:val="20"/>
        </w:rPr>
        <w:t xml:space="preserve"> The only hypothesis that directly justifies a surveillance application.</w:t>
      </w:r>
    </w:p>
    <w:p>
      <w:pPr>
        <w:spacing w:after="0" w:before="60"/>
      </w:pPr>
    </w:p>
    <w:p>
      <w:pPr>
        <w:pStyle w:val="Heading2"/>
        <w:spacing w:after="80" w:before="280"/>
      </w:pPr>
      <w:r>
        <w:t xml:space="preserve">D.2 Hypothesis Selection and Priority</w:t>
      </w:r>
    </w:p>
    <w:p>
      <w:pPr>
        <w:spacing w:after="0" w:before="60"/>
      </w:pPr>
    </w:p>
    <w:p>
      <w:pPr>
        <w:spacing w:after="60" w:before="60"/>
        <w:jc w:val="both"/>
      </w:pPr>
      <w:r>
        <w:rPr>
          <w:b/>
          <w:bCs/>
          <w:color w:val="212121"/>
          <w:sz w:val="20"/>
          <w:szCs w:val="20"/>
        </w:rPr>
        <w:t xml:space="preserve">Primary hypothesis: D.H1</w:t>
      </w:r>
      <w:r>
        <w:rPr>
          <w:color w:val="212121"/>
          <w:sz w:val="20"/>
          <w:szCs w:val="20"/>
        </w:rPr>
        <w:t xml:space="preserve"> (must be tested first; if rejected, H2–H4 lose their biological rationale) </w:t>
      </w:r>
      <w:r>
        <w:rPr>
          <w:b/>
          <w:bCs/>
          <w:color w:val="212121"/>
          <w:sz w:val="20"/>
          <w:szCs w:val="20"/>
        </w:rPr>
        <w:t xml:space="preserve">Secondary hypothesis: D.H2</w:t>
      </w:r>
      <w:r>
        <w:rPr>
          <w:color w:val="212121"/>
          <w:sz w:val="20"/>
          <w:szCs w:val="20"/>
        </w:rPr>
        <w:t xml:space="preserve"> (core epidemiological test) </w:t>
      </w:r>
      <w:r>
        <w:rPr>
          <w:b/>
          <w:bCs/>
          <w:color w:val="212121"/>
          <w:sz w:val="20"/>
          <w:szCs w:val="20"/>
        </w:rPr>
        <w:t xml:space="preserve">Tertiary hypothesis: D.H4</w:t>
      </w:r>
      <w:r>
        <w:rPr>
          <w:color w:val="212121"/>
          <w:sz w:val="20"/>
          <w:szCs w:val="20"/>
        </w:rPr>
        <w:t xml:space="preserve"> (justification for operational deployment)</w:t>
      </w:r>
    </w:p>
    <w:p>
      <w:pPr>
        <w:spacing w:after="0" w:before="60"/>
      </w:pPr>
    </w:p>
    <w:p>
      <w:pPr>
        <w:spacing w:after="60" w:before="60"/>
        <w:jc w:val="both"/>
      </w:pPr>
      <w:r>
        <w:rPr>
          <w:b/>
          <w:bCs/>
          <w:color w:val="212121"/>
          <w:sz w:val="20"/>
          <w:szCs w:val="20"/>
        </w:rPr>
        <w:t xml:space="preserve">D.H3</w:t>
      </w:r>
      <w:r>
        <w:rPr>
          <w:color w:val="212121"/>
          <w:sz w:val="20"/>
          <w:szCs w:val="20"/>
        </w:rPr>
        <w:t xml:space="preserve"> is examined as a corollary of H2 through phylogenetic analysis.</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E — RESEARCH OBJECTIVES</w:t>
      </w:r>
    </w:p>
    <w:p>
      <w:pPr>
        <w:spacing w:after="0" w:before="60"/>
      </w:pPr>
    </w:p>
    <w:p>
      <w:pPr>
        <w:pStyle w:val="Heading2"/>
        <w:spacing w:after="80" w:before="280"/>
      </w:pPr>
      <w:r>
        <w:t xml:space="preserve">E.1 Primary Objectives</w:t>
      </w:r>
    </w:p>
    <w:p>
      <w:pPr>
        <w:spacing w:after="0" w:before="60"/>
      </w:pPr>
    </w:p>
    <w:p>
      <w:pPr>
        <w:spacing w:after="60" w:before="60"/>
        <w:jc w:val="both"/>
      </w:pPr>
      <w:r>
        <w:rPr>
          <w:b/>
          <w:bCs/>
          <w:color w:val="212121"/>
          <w:sz w:val="20"/>
          <w:szCs w:val="20"/>
        </w:rPr>
        <w:t xml:space="preserve">PO1:</w:t>
      </w:r>
      <w:r>
        <w:rPr>
          <w:color w:val="212121"/>
          <w:sz w:val="20"/>
          <w:szCs w:val="20"/>
        </w:rPr>
        <w:t xml:space="preserve"> Characterise the G4 landscape (density, location, conservation, predicted topology) of the top five priority livestock viruses using genome-wide computational prediction with multi-algorithm concordance criteria.</w:t>
      </w:r>
    </w:p>
    <w:p>
      <w:pPr>
        <w:spacing w:after="0" w:before="60"/>
      </w:pPr>
    </w:p>
    <w:p>
      <w:pPr>
        <w:spacing w:after="60" w:before="60"/>
        <w:jc w:val="both"/>
      </w:pPr>
      <w:r>
        <w:rPr>
          <w:b/>
          <w:bCs/>
          <w:color w:val="212121"/>
          <w:sz w:val="20"/>
          <w:szCs w:val="20"/>
        </w:rPr>
        <w:t xml:space="preserve">PO2:</w:t>
      </w:r>
      <w:r>
        <w:rPr>
          <w:color w:val="212121"/>
          <w:sz w:val="20"/>
          <w:szCs w:val="20"/>
        </w:rPr>
        <w:t xml:space="preserve"> Determine whether G4-associated regions of priority livestock virus genomes exhibit statistically different evolutionary conservation patterns compared with matched non-G4 control regions across global and Indian datasets.</w:t>
      </w:r>
    </w:p>
    <w:p>
      <w:pPr>
        <w:spacing w:after="0" w:before="60"/>
      </w:pPr>
    </w:p>
    <w:p>
      <w:pPr>
        <w:spacing w:after="60" w:before="60"/>
        <w:jc w:val="both"/>
      </w:pPr>
      <w:r>
        <w:rPr>
          <w:b/>
          <w:bCs/>
          <w:color w:val="212121"/>
          <w:sz w:val="20"/>
          <w:szCs w:val="20"/>
        </w:rPr>
        <w:t xml:space="preserve">PO3:</w:t>
      </w:r>
      <w:r>
        <w:rPr>
          <w:color w:val="212121"/>
          <w:sz w:val="20"/>
          <w:szCs w:val="20"/>
        </w:rPr>
        <w:t xml:space="preserve"> Develop and retrospectively test a G4 Early Warning Score (G4-EWS) for FMDV using temporally structured sequence data with known lineage outcomes, using a discovery–training–holdout validation framework.</w:t>
      </w:r>
    </w:p>
    <w:p>
      <w:pPr>
        <w:spacing w:after="0" w:before="60"/>
      </w:pPr>
    </w:p>
    <w:p>
      <w:pPr>
        <w:pStyle w:val="Heading2"/>
        <w:spacing w:after="80" w:before="280"/>
      </w:pPr>
      <w:r>
        <w:t xml:space="preserve">E.2 Secondary Objectives</w:t>
      </w:r>
    </w:p>
    <w:p>
      <w:pPr>
        <w:spacing w:after="0" w:before="60"/>
      </w:pPr>
    </w:p>
    <w:p>
      <w:pPr>
        <w:spacing w:after="60" w:before="60"/>
        <w:jc w:val="both"/>
      </w:pPr>
      <w:r>
        <w:rPr>
          <w:b/>
          <w:bCs/>
          <w:color w:val="212121"/>
          <w:sz w:val="20"/>
          <w:szCs w:val="20"/>
        </w:rPr>
        <w:t xml:space="preserve">SO1:</w:t>
      </w:r>
      <w:r>
        <w:rPr>
          <w:color w:val="212121"/>
          <w:sz w:val="20"/>
          <w:szCs w:val="20"/>
        </w:rPr>
        <w:t xml:space="preserve"> Build a pathogen-specific G4 Reference Atlas for FMDV, LSDV, and PPRV containing annotated, confidence-classified G4 candidates.</w:t>
      </w:r>
    </w:p>
    <w:p>
      <w:pPr>
        <w:spacing w:after="0" w:before="60"/>
      </w:pPr>
    </w:p>
    <w:p>
      <w:pPr>
        <w:spacing w:after="60" w:before="60"/>
        <w:jc w:val="both"/>
      </w:pPr>
      <w:r>
        <w:rPr>
          <w:b/>
          <w:bCs/>
          <w:color w:val="212121"/>
          <w:sz w:val="20"/>
          <w:szCs w:val="20"/>
        </w:rPr>
        <w:t xml:space="preserve">SO2:</w:t>
      </w:r>
      <w:r>
        <w:rPr>
          <w:color w:val="212121"/>
          <w:sz w:val="20"/>
          <w:szCs w:val="20"/>
        </w:rPr>
        <w:t xml:space="preserve"> Map G4 state transitions (conserved / disrupted / gained / lost) onto Bayesian phylogenetic trees for FMDV and LSDV and test for phylogenetic clustering of G4 changes.</w:t>
      </w:r>
    </w:p>
    <w:p>
      <w:pPr>
        <w:spacing w:after="0" w:before="60"/>
      </w:pPr>
    </w:p>
    <w:p>
      <w:pPr>
        <w:spacing w:after="60" w:before="60"/>
        <w:jc w:val="both"/>
      </w:pPr>
      <w:r>
        <w:rPr>
          <w:b/>
          <w:bCs/>
          <w:color w:val="212121"/>
          <w:sz w:val="20"/>
          <w:szCs w:val="20"/>
        </w:rPr>
        <w:t xml:space="preserve">SO3:</w:t>
      </w:r>
      <w:r>
        <w:rPr>
          <w:color w:val="212121"/>
          <w:sz w:val="20"/>
          <w:szCs w:val="20"/>
        </w:rPr>
        <w:t xml:space="preserve"> Assess the contribution of G4 features to surveillance model performance using feature importance analysis and ablation experiments.</w:t>
      </w:r>
    </w:p>
    <w:p>
      <w:pPr>
        <w:spacing w:after="0" w:before="60"/>
      </w:pPr>
    </w:p>
    <w:p>
      <w:pPr>
        <w:spacing w:after="60" w:before="60"/>
        <w:jc w:val="both"/>
      </w:pPr>
      <w:r>
        <w:rPr>
          <w:b/>
          <w:bCs/>
          <w:color w:val="212121"/>
          <w:sz w:val="20"/>
          <w:szCs w:val="20"/>
        </w:rPr>
        <w:t xml:space="preserve">SO4:</w:t>
      </w:r>
      <w:r>
        <w:rPr>
          <w:color w:val="212121"/>
          <w:sz w:val="20"/>
          <w:szCs w:val="20"/>
        </w:rPr>
        <w:t xml:space="preserve"> Design and partially implement a proof-of-concept surveillance pipeline (G4-WATCH) with defined minimum-data requirements, alert thresholds, and confidence classification.</w:t>
      </w:r>
    </w:p>
    <w:p>
      <w:pPr>
        <w:spacing w:after="0" w:before="60"/>
      </w:pPr>
    </w:p>
    <w:p>
      <w:pPr>
        <w:spacing w:after="60" w:before="60"/>
        <w:jc w:val="both"/>
      </w:pPr>
      <w:r>
        <w:rPr>
          <w:b/>
          <w:bCs/>
          <w:color w:val="212121"/>
          <w:sz w:val="20"/>
          <w:szCs w:val="20"/>
        </w:rPr>
        <w:t xml:space="preserve">SO5:</w:t>
      </w:r>
      <w:r>
        <w:rPr>
          <w:color w:val="212121"/>
          <w:sz w:val="20"/>
          <w:szCs w:val="20"/>
        </w:rPr>
        <w:t xml:space="preserve"> Design a prioritised biophysical validation strategy for the highest-confidence FMDV G4 candidates identified computationally.</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F — PROPOSED G4 EARLY-WARNING FRAMEWORK</w:t>
      </w:r>
    </w:p>
    <w:p>
      <w:pPr>
        <w:spacing w:after="0" w:before="60"/>
      </w:pPr>
    </w:p>
    <w:p>
      <w:pPr>
        <w:pStyle w:val="Heading2"/>
        <w:spacing w:after="80" w:before="280"/>
      </w:pPr>
      <w:r>
        <w:t xml:space="preserve">F.1 Conceptual Architecture</w:t>
      </w:r>
    </w:p>
    <w:p>
      <w:pPr>
        <w:spacing w:after="0" w:before="60"/>
      </w:pPr>
    </w:p>
    <w:p>
      <w:pPr>
        <w:spacing w:after="60" w:before="60"/>
        <w:jc w:val="both"/>
      </w:pPr>
      <w:r>
        <w:rPr>
          <w:color w:val="212121"/>
          <w:sz w:val="20"/>
          <w:szCs w:val="20"/>
        </w:rPr>
        <w:t xml:space="preserve">The G4-WATCH framework (G4-based Whole-Genome Archival and Temporal Comparative Heuristic) integrates five analytical layers:</w:t>
      </w:r>
    </w:p>
    <w:p>
      <w:pPr>
        <w:spacing w:after="0" w:before="60"/>
      </w:pP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LAYER 0: DATA ACQUISITION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Sequence Databases         Indian Surveillance Data</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(NCBI/GISAID/INSDC)     +  (ICAR-NIVEDI / NBAGR / SAH)</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LAYER 1: QUALITY CONTROL AND CURATION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Sequence QC (length, N-content, coverage, serotype)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Metadata QC (date, host, country, state, lineage)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Deduplication and alignment QC</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Outlier detection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LAYER 2: PARALLEL GENOMIC ANALYSIS MODULES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PHYLOGENOMICS  │  │  VARIANT ANALYSIS│  │  G4 ANALYSIS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                  │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Maximum         │  │ SNP calling      │  │ Multi-algorithm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likelihood tree │  │ dN/dS estimation │  │ G4 prediction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Bayesian tree   │  │ Mutation burden  │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Time-scaled     │  │ Selection scans  │  │ G4 conservation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tree (BEAST2)   │  │                  │  │ G4 gain/loss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Clade detection │  │                  │  │ G4 mutation map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LAYER 3: INTEGRATION AND TEMPORAL ANALYSIS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Joint phylo-G4 state mapping</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Temporal trajectory analysis (G4C_t, G4D_t, G4G_t, G4MB_t)</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Lineage frequency tracking</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Geographic diffusion analysis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LAYER 4: STATISTICAL SCORING</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G4 Early Warning Score computation (G4-EWS)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Threshold evaluation (CUSUM / EWMA / Bayesian)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Confidence classification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False discovery rate control</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LAYER 5: ALERT AND REPORTING</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ICAR-NIVEDI SURVEILLANCE DASHBOARD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NORMAL  │  WATCH  │  ALERT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Per-pathogen G4 status │ Per-G4 conservation trend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Confidence: H/M/L      │ Evidence: Computational only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spacing w:before="80"/>
      </w:pPr>
    </w:p>
    <w:p>
      <w:pPr>
        <w:spacing w:after="0" w:before="60"/>
      </w:pPr>
    </w:p>
    <w:p>
      <w:pPr>
        <w:pStyle w:val="Heading2"/>
        <w:spacing w:after="80" w:before="280"/>
      </w:pPr>
      <w:r>
        <w:t xml:space="preserve">F.2 G4 Reference Atlas Design</w:t>
      </w:r>
    </w:p>
    <w:p>
      <w:pPr>
        <w:spacing w:after="0" w:before="60"/>
      </w:pPr>
    </w:p>
    <w:p>
      <w:pPr>
        <w:spacing w:after="60" w:before="60"/>
        <w:jc w:val="both"/>
      </w:pPr>
      <w:r>
        <w:rPr>
          <w:color w:val="212121"/>
          <w:sz w:val="20"/>
          <w:szCs w:val="20"/>
        </w:rPr>
        <w:t xml:space="preserve">For each candidate virus, a G4 Reference Atlas is built once using a curated reference genome set and then used as the stable coordinate system for all subsequent surveillance.</w:t>
      </w:r>
    </w:p>
    <w:p>
      <w:pPr>
        <w:spacing w:after="0" w:before="60"/>
      </w:pPr>
    </w:p>
    <w:p>
      <w:pPr>
        <w:pStyle w:val="Heading3"/>
        <w:spacing w:after="60" w:before="200"/>
      </w:pPr>
      <w:r>
        <w:t xml:space="preserve">F.2.1 Atlas Entry Structure</w:t>
      </w:r>
    </w:p>
    <w:p>
      <w:pPr>
        <w:spacing w:after="0" w:before="60"/>
      </w:pP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ATLAS RECORD — EXAMPLE FMDV G4-001</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Virus:                    Foot-and-mouth disease virus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Reference genome:         AY593823 (type O; India reference)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Genome position:          nt 374–430 (5′ UTR IRES region)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Sequence:                 [GGGAGCCGGGAGGGGCGGGG...]</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G4Hunter score:           1.68 (threshold ≥1.2)</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G4RNA Screener score:     0.71 (threshold ≥0.5)</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Concordance:              2/2 algorithms — HIGH concordance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Predicted topology:       Parallel (RNA G4; rG4)</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G-tetrads (min):          3</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Loop lengths:             L1=2, L2=3, L3=2</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Loop sequences:           AG, GCC, AG</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Gene/Feature:             5′ UTR — IRES domain II</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Strand:                   Positive (genomic)</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GC content (±100 nt):     63.2%</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Conservation (n=500 seqs): 94.2%</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Known disrupting variants: G→A at nt 381 (lineage A/Iran/2010)</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Lineage association:      None confirmed</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Experimental validation:  None — Computational prediction only</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Confidence:               STRONG COMPUTATIONAL CANDIDATE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Biology note:             IRES domain II is functionally</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critical for cap-independent</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translation; G4 overlap is of</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biological interest but not validated</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spacing w:before="80"/>
      </w:pPr>
    </w:p>
    <w:p>
      <w:pPr>
        <w:spacing w:after="0" w:before="60"/>
      </w:pPr>
    </w:p>
    <w:p>
      <w:pPr>
        <w:pStyle w:val="Heading3"/>
        <w:spacing w:after="60" w:before="200"/>
      </w:pPr>
      <w:r>
        <w:t xml:space="preserve">F.2.2 Confidence Classification System</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Class</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Criteria</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Proportion Expected in Livestock Viruses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EC — Experimentally Confirmed</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Biophysical formation validated + functional effect demonstrated</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~0% currently (no livestock virus G4 validated)</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BC — Biophysically Confirmed</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In vitro G4 formation demonstrated by CD/NMR/FRET/DMS; no functional data</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~0% currently</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SC — Strong Computational Candidate</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≥2 algorithms concordant; G4Hunter score ≥1.5; conservation ≥85%; located in known functional region</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~5–15% of predicted PQS</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MC — Moderate Computational Candidate</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≥2 algorithms concordant; G4Hunter score 1.2–1.5; OR single algorithm with score ≥1.8</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~20–40% of predicted PQS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WC — Weak Computational Candidate</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Single algorithm; score near threshold; in non-functional region</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Remainder</w:t>
            </w:r>
          </w:p>
        </w:tc>
      </w:tr>
    </w:tbl>
    <w:p>
      <w:pPr>
        <w:spacing w:after="100" w:before="100"/>
      </w:pPr>
    </w:p>
    <w:p>
      <w:pPr>
        <w:spacing w:after="0" w:before="60"/>
      </w:pPr>
    </w:p>
    <w:p>
      <w:pPr>
        <w:spacing w:after="60" w:before="60"/>
        <w:jc w:val="both"/>
      </w:pPr>
      <w:r>
        <w:rPr>
          <w:b/>
          <w:bCs/>
          <w:color w:val="212121"/>
          <w:sz w:val="20"/>
          <w:szCs w:val="20"/>
        </w:rPr>
        <w:t xml:space="preserve">Only SC and above candidates are included in surveillance calculations. WC candidates are annotated but not scored.</w:t>
      </w:r>
    </w:p>
    <w:p>
      <w:pPr>
        <w:spacing w:after="0" w:before="60"/>
      </w:pPr>
    </w:p>
    <w:p>
      <w:pPr>
        <w:pStyle w:val="Heading2"/>
        <w:spacing w:after="80" w:before="280"/>
      </w:pPr>
      <w:r>
        <w:t xml:space="preserve">F.3 Warning Classification System</w:t>
      </w:r>
    </w:p>
    <w:p>
      <w:pPr>
        <w:spacing w:after="0" w:before="60"/>
      </w:pPr>
    </w:p>
    <w:p>
      <w:pPr>
        <w:pStyle w:val="Heading3"/>
        <w:spacing w:after="60" w:before="200"/>
      </w:pPr>
      <w:r>
        <w:t xml:space="preserve">Warning Class A — Structural Genomic Signal (Computational)</w:t>
      </w:r>
    </w:p>
    <w:p>
      <w:pPr>
        <w:spacing w:after="60" w:before="60"/>
        <w:jc w:val="both"/>
      </w:pPr>
      <w:r>
        <w:rPr>
          <w:b/>
          <w:bCs/>
          <w:color w:val="212121"/>
          <w:sz w:val="20"/>
          <w:szCs w:val="20"/>
        </w:rPr>
        <w:t xml:space="preserve">Definition:</w:t>
      </w:r>
      <w:r>
        <w:rPr>
          <w:color w:val="212121"/>
          <w:sz w:val="20"/>
          <w:szCs w:val="20"/>
        </w:rPr>
        <w:t xml:space="preserve"> ≥1 SC or EC G4 shows conservation change ≥15% within a rolling 90-day window in a sample of ≥30 genomes. </w:t>
      </w:r>
      <w:r>
        <w:rPr>
          <w:b/>
          <w:bCs/>
          <w:color w:val="212121"/>
          <w:sz w:val="20"/>
          <w:szCs w:val="20"/>
        </w:rPr>
        <w:t xml:space="preserve">Evidence:</w:t>
      </w:r>
      <w:r>
        <w:rPr>
          <w:color w:val="212121"/>
          <w:sz w:val="20"/>
          <w:szCs w:val="20"/>
        </w:rPr>
        <w:t xml:space="preserve"> Computational only. </w:t>
      </w:r>
      <w:r>
        <w:rPr>
          <w:b/>
          <w:bCs/>
          <w:color w:val="212121"/>
          <w:sz w:val="20"/>
          <w:szCs w:val="20"/>
        </w:rPr>
        <w:t xml:space="preserve">Confidence:</w:t>
      </w:r>
      <w:r>
        <w:rPr>
          <w:color w:val="212121"/>
          <w:sz w:val="20"/>
          <w:szCs w:val="20"/>
        </w:rPr>
        <w:t xml:space="preserve"> Low. </w:t>
      </w:r>
      <w:r>
        <w:rPr>
          <w:b/>
          <w:bCs/>
          <w:color w:val="212121"/>
          <w:sz w:val="20"/>
          <w:szCs w:val="20"/>
        </w:rPr>
        <w:t xml:space="preserve">Action:</w:t>
      </w:r>
      <w:r>
        <w:rPr>
          <w:color w:val="212121"/>
          <w:sz w:val="20"/>
          <w:szCs w:val="20"/>
        </w:rPr>
        <w:t xml:space="preserve"> Flag for increased monitoring; investigate sequence quality.</w:t>
      </w:r>
    </w:p>
    <w:p>
      <w:pPr>
        <w:spacing w:after="0" w:before="60"/>
      </w:pPr>
    </w:p>
    <w:p>
      <w:pPr>
        <w:pStyle w:val="Heading3"/>
        <w:spacing w:after="60" w:before="200"/>
      </w:pPr>
      <w:r>
        <w:t xml:space="preserve">Warning Class B — Lineage-Associated G4 Change</w:t>
      </w:r>
    </w:p>
    <w:p>
      <w:pPr>
        <w:spacing w:after="60" w:before="60"/>
        <w:jc w:val="both"/>
      </w:pPr>
      <w:r>
        <w:rPr>
          <w:b/>
          <w:bCs/>
          <w:color w:val="212121"/>
          <w:sz w:val="20"/>
          <w:szCs w:val="20"/>
        </w:rPr>
        <w:t xml:space="preserve">Definition:</w:t>
      </w:r>
      <w:r>
        <w:rPr>
          <w:color w:val="212121"/>
          <w:sz w:val="20"/>
          <w:szCs w:val="20"/>
        </w:rPr>
        <w:t xml:space="preserve"> Class A criteria + the G4-changing variant is overrepresented (&gt;2× frequency) in an expanding lineage (frequency increase ≥10% over 90 days). </w:t>
      </w:r>
      <w:r>
        <w:rPr>
          <w:b/>
          <w:bCs/>
          <w:color w:val="212121"/>
          <w:sz w:val="20"/>
          <w:szCs w:val="20"/>
        </w:rPr>
        <w:t xml:space="preserve">Evidence:</w:t>
      </w:r>
      <w:r>
        <w:rPr>
          <w:color w:val="212121"/>
          <w:sz w:val="20"/>
          <w:szCs w:val="20"/>
        </w:rPr>
        <w:t xml:space="preserve"> Computational + population genetic. </w:t>
      </w:r>
      <w:r>
        <w:rPr>
          <w:b/>
          <w:bCs/>
          <w:color w:val="212121"/>
          <w:sz w:val="20"/>
          <w:szCs w:val="20"/>
        </w:rPr>
        <w:t xml:space="preserve">Confidence:</w:t>
      </w:r>
      <w:r>
        <w:rPr>
          <w:color w:val="212121"/>
          <w:sz w:val="20"/>
          <w:szCs w:val="20"/>
        </w:rPr>
        <w:t xml:space="preserve"> Low-Moderate. </w:t>
      </w:r>
      <w:r>
        <w:rPr>
          <w:b/>
          <w:bCs/>
          <w:color w:val="212121"/>
          <w:sz w:val="20"/>
          <w:szCs w:val="20"/>
        </w:rPr>
        <w:t xml:space="preserve">Action:</w:t>
      </w:r>
      <w:r>
        <w:rPr>
          <w:color w:val="212121"/>
          <w:sz w:val="20"/>
          <w:szCs w:val="20"/>
        </w:rPr>
        <w:t xml:space="preserve"> Enhance sampling; prioritise experimental characterisation.</w:t>
      </w:r>
    </w:p>
    <w:p>
      <w:pPr>
        <w:spacing w:after="0" w:before="60"/>
      </w:pPr>
    </w:p>
    <w:p>
      <w:pPr>
        <w:pStyle w:val="Heading3"/>
        <w:spacing w:after="60" w:before="200"/>
      </w:pPr>
      <w:r>
        <w:t xml:space="preserve">Warning Class C — Multi-Signal Convergence</w:t>
      </w:r>
    </w:p>
    <w:p>
      <w:pPr>
        <w:spacing w:after="60" w:before="60"/>
        <w:jc w:val="both"/>
      </w:pPr>
      <w:r>
        <w:rPr>
          <w:b/>
          <w:bCs/>
          <w:color w:val="212121"/>
          <w:sz w:val="20"/>
          <w:szCs w:val="20"/>
        </w:rPr>
        <w:t xml:space="preserve">Definition:</w:t>
      </w:r>
      <w:r>
        <w:rPr>
          <w:color w:val="212121"/>
          <w:sz w:val="20"/>
          <w:szCs w:val="20"/>
        </w:rPr>
        <w:t xml:space="preserve"> Class B criteria + geographic expansion of the G4-disrupted/gained lineage into ≥2 new geographic clusters + temporal acceleration in clade growth rate. </w:t>
      </w:r>
      <w:r>
        <w:rPr>
          <w:b/>
          <w:bCs/>
          <w:color w:val="212121"/>
          <w:sz w:val="20"/>
          <w:szCs w:val="20"/>
        </w:rPr>
        <w:t xml:space="preserve">Evidence:</w:t>
      </w:r>
      <w:r>
        <w:rPr>
          <w:color w:val="212121"/>
          <w:sz w:val="20"/>
          <w:szCs w:val="20"/>
        </w:rPr>
        <w:t xml:space="preserve"> Computational + phylogeographic. </w:t>
      </w:r>
      <w:r>
        <w:rPr>
          <w:b/>
          <w:bCs/>
          <w:color w:val="212121"/>
          <w:sz w:val="20"/>
          <w:szCs w:val="20"/>
        </w:rPr>
        <w:t xml:space="preserve">Confidence:</w:t>
      </w:r>
      <w:r>
        <w:rPr>
          <w:color w:val="212121"/>
          <w:sz w:val="20"/>
          <w:szCs w:val="20"/>
        </w:rPr>
        <w:t xml:space="preserve"> Moderate. </w:t>
      </w:r>
      <w:r>
        <w:rPr>
          <w:b/>
          <w:bCs/>
          <w:color w:val="212121"/>
          <w:sz w:val="20"/>
          <w:szCs w:val="20"/>
        </w:rPr>
        <w:t xml:space="preserve">Action:</w:t>
      </w:r>
      <w:r>
        <w:rPr>
          <w:color w:val="212121"/>
          <w:sz w:val="20"/>
          <w:szCs w:val="20"/>
        </w:rPr>
        <w:t xml:space="preserve"> Report to ICAR-NIVEDI directorate; initiate experimental G4 characterisation if possible.</w:t>
      </w:r>
    </w:p>
    <w:p>
      <w:pPr>
        <w:spacing w:after="0" w:before="60"/>
      </w:pPr>
    </w:p>
    <w:p>
      <w:pPr>
        <w:pStyle w:val="Heading3"/>
        <w:spacing w:after="60" w:before="200"/>
      </w:pPr>
      <w:r>
        <w:t xml:space="preserve">Warning Class D — Integrated High-Confidence Signal</w:t>
      </w:r>
    </w:p>
    <w:p>
      <w:pPr>
        <w:spacing w:after="60" w:before="60"/>
        <w:jc w:val="both"/>
      </w:pPr>
      <w:r>
        <w:rPr>
          <w:b/>
          <w:bCs/>
          <w:color w:val="212121"/>
          <w:sz w:val="20"/>
          <w:szCs w:val="20"/>
        </w:rPr>
        <w:t xml:space="preserve">Definition:</w:t>
      </w:r>
      <w:r>
        <w:rPr>
          <w:color w:val="212121"/>
          <w:sz w:val="20"/>
          <w:szCs w:val="20"/>
        </w:rPr>
        <w:t xml:space="preserve"> Class C criteria + G4-EWS exceeds validated alarm threshold + G4 change is at an EC or BC confidence level. </w:t>
      </w:r>
      <w:r>
        <w:rPr>
          <w:b/>
          <w:bCs/>
          <w:color w:val="212121"/>
          <w:sz w:val="20"/>
          <w:szCs w:val="20"/>
        </w:rPr>
        <w:t xml:space="preserve">Evidence:</w:t>
      </w:r>
      <w:r>
        <w:rPr>
          <w:color w:val="212121"/>
          <w:sz w:val="20"/>
          <w:szCs w:val="20"/>
        </w:rPr>
        <w:t xml:space="preserve"> Computational + experimental. </w:t>
      </w:r>
      <w:r>
        <w:rPr>
          <w:b/>
          <w:bCs/>
          <w:color w:val="212121"/>
          <w:sz w:val="20"/>
          <w:szCs w:val="20"/>
        </w:rPr>
        <w:t xml:space="preserve">Confidence:</w:t>
      </w:r>
      <w:r>
        <w:rPr>
          <w:color w:val="212121"/>
          <w:sz w:val="20"/>
          <w:szCs w:val="20"/>
        </w:rPr>
        <w:t xml:space="preserve"> High (for generating an alert). </w:t>
      </w:r>
      <w:r>
        <w:rPr>
          <w:b/>
          <w:bCs/>
          <w:color w:val="212121"/>
          <w:sz w:val="20"/>
          <w:szCs w:val="20"/>
        </w:rPr>
        <w:t xml:space="preserve">Action:</w:t>
      </w:r>
      <w:r>
        <w:rPr>
          <w:color w:val="212121"/>
          <w:sz w:val="20"/>
          <w:szCs w:val="20"/>
        </w:rPr>
        <w:t xml:space="preserve"> Full institutional alert; coordination with OIE/FAO.</w:t>
      </w:r>
    </w:p>
    <w:p>
      <w:pPr>
        <w:spacing w:after="0" w:before="60"/>
      </w:pPr>
    </w:p>
    <w:p>
      <w:pPr>
        <w:spacing w:after="60" w:before="60"/>
        <w:jc w:val="both"/>
      </w:pPr>
      <w:r>
        <w:rPr>
          <w:b/>
          <w:bCs/>
          <w:color w:val="212121"/>
          <w:sz w:val="20"/>
          <w:szCs w:val="20"/>
        </w:rPr>
        <w:t xml:space="preserve">Current realistic expectation:</w:t>
      </w:r>
      <w:r>
        <w:rPr>
          <w:color w:val="212121"/>
          <w:sz w:val="20"/>
          <w:szCs w:val="20"/>
        </w:rPr>
        <w:t xml:space="preserve"> For the foreseeable future, all livestock virus G4 alerts would be Warning Class A or B only, given the absence of experimental validation data. This must be clearly communicated.</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G — MATHEMATICAL FRAMEWORK</w:t>
      </w:r>
    </w:p>
    <w:p>
      <w:pPr>
        <w:spacing w:after="0" w:before="60"/>
      </w:pPr>
    </w:p>
    <w:p>
      <w:pPr>
        <w:pStyle w:val="Heading2"/>
        <w:spacing w:after="80" w:before="280"/>
      </w:pPr>
      <w:r>
        <w:t xml:space="preserve">G.1 Core Temporal Metrics</w:t>
      </w:r>
    </w:p>
    <w:p>
      <w:pPr>
        <w:spacing w:after="0" w:before="60"/>
      </w:pPr>
    </w:p>
    <w:p>
      <w:pPr>
        <w:spacing w:after="60" w:before="60"/>
        <w:jc w:val="both"/>
      </w:pPr>
      <w:r>
        <w:rPr>
          <w:color w:val="212121"/>
          <w:sz w:val="20"/>
          <w:szCs w:val="20"/>
        </w:rPr>
        <w:t xml:space="preserve">Let:</w:t>
      </w:r>
    </w:p>
    <w:p>
      <w:pPr>
        <w:pStyle w:val="ListParagraph"/>
        <w:numPr>
          <w:ilvl w:val="0"/>
          <w:numId w:val="1"/>
        </w:numPr>
        <w:spacing w:after="40" w:before="40"/>
        <w:ind w:left="360" w:hanging="220"/>
      </w:pPr>
      <w:r>
        <w:rPr>
          <w:sz w:val="20"/>
          <w:szCs w:val="20"/>
        </w:rPr>
        <w:t xml:space="preserve">t = sampling time point</w:t>
      </w:r>
    </w:p>
    <w:p>
      <w:pPr>
        <w:pStyle w:val="ListParagraph"/>
        <w:numPr>
          <w:ilvl w:val="0"/>
          <w:numId w:val="1"/>
        </w:numPr>
        <w:spacing w:after="40" w:before="40"/>
        <w:ind w:left="360" w:hanging="220"/>
      </w:pPr>
      <w:r>
        <w:rPr>
          <w:sz w:val="20"/>
          <w:szCs w:val="20"/>
        </w:rPr>
        <w:t xml:space="preserve">Nₜ = total number of high-quality genomes at time t</w:t>
      </w:r>
    </w:p>
    <w:p>
      <w:pPr>
        <w:pStyle w:val="ListParagraph"/>
        <w:numPr>
          <w:ilvl w:val="0"/>
          <w:numId w:val="1"/>
        </w:numPr>
        <w:spacing w:after="40" w:before="40"/>
        <w:ind w:left="360" w:hanging="220"/>
      </w:pPr>
      <w:r>
        <w:rPr>
          <w:sz w:val="20"/>
          <w:szCs w:val="20"/>
        </w:rPr>
        <w:t xml:space="preserve">Gᵢ = the i-th G4 candidate in the Reference Atlas</w:t>
      </w:r>
    </w:p>
    <w:p>
      <w:pPr>
        <w:pStyle w:val="ListParagraph"/>
        <w:numPr>
          <w:ilvl w:val="0"/>
          <w:numId w:val="1"/>
        </w:numPr>
        <w:spacing w:after="40" w:before="40"/>
        <w:ind w:left="360" w:hanging="220"/>
      </w:pPr>
      <w:r>
        <w:rPr>
          <w:sz w:val="20"/>
          <w:szCs w:val="20"/>
        </w:rPr>
        <w:t xml:space="preserve">I[x] = indicator function (1 if x is true, 0 otherwise)</w:t>
      </w:r>
    </w:p>
    <w:p>
      <w:pPr>
        <w:spacing w:after="0" w:before="60"/>
      </w:pPr>
    </w:p>
    <w:p>
      <w:pPr>
        <w:pStyle w:val="Heading3"/>
        <w:spacing w:after="60" w:before="200"/>
      </w:pPr>
      <w:r>
        <w:t xml:space="preserve">G.1.1 G4 Conservation Score</w:t>
      </w:r>
    </w:p>
    <w:p>
      <w:pPr>
        <w:spacing w:after="0" w:before="60"/>
      </w:pP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G4Cₜ(Gᵢ) = (Σ₍j=1₎^(Nₜ) I[genomeⱼ retains Gᵢ]) / (Nₜ)</w:t>
      </w:r>
    </w:p>
    <w:p>
      <w:pPr>
        <w:spacing w:after="0" w:before="60"/>
      </w:pPr>
    </w:p>
    <w:p>
      <w:pPr>
        <w:spacing w:after="0" w:before="60"/>
      </w:pPr>
    </w:p>
    <w:p>
      <w:pPr>
        <w:spacing w:after="60" w:before="60"/>
        <w:jc w:val="both"/>
      </w:pPr>
      <w:r>
        <w:rPr>
          <w:b/>
          <w:bCs/>
          <w:color w:val="212121"/>
          <w:sz w:val="20"/>
          <w:szCs w:val="20"/>
        </w:rPr>
        <w:t xml:space="preserve">Interpretation:</w:t>
      </w:r>
      <w:r>
        <w:rPr>
          <w:color w:val="212121"/>
          <w:sz w:val="20"/>
          <w:szCs w:val="20"/>
        </w:rPr>
        <w:t xml:space="preserve"> Proportion of sampled genomes at time t that retain the G4-forming sequence at locus Gᵢ. A value of 1.0 indicates complete conservation. Decline from baseline indicates disruption emergence.</w:t>
      </w:r>
    </w:p>
    <w:p>
      <w:pPr>
        <w:spacing w:after="0" w:before="60"/>
      </w:pPr>
    </w:p>
    <w:p>
      <w:pPr>
        <w:spacing w:after="60" w:before="60"/>
        <w:jc w:val="both"/>
      </w:pPr>
      <w:r>
        <w:rPr>
          <w:b/>
          <w:bCs/>
          <w:color w:val="212121"/>
          <w:sz w:val="20"/>
          <w:szCs w:val="20"/>
        </w:rPr>
        <w:t xml:space="preserve">Rolling baseline:</w:t>
      </w:r>
      <w:r>
        <w:rPr>
          <w:color w:val="212121"/>
          <w:sz w:val="20"/>
          <w:szCs w:val="20"/>
        </w:rPr>
        <w:t xml:space="preserve"> Compute \overlineG4C(Gᵢ) as the median conservation across all time points prior to the surveillance window. Alert if G4Cₜ(Gᵢ) &lt; \overlineG4C(Gᵢ) - k · σ(Gᵢ) where σ is the standard deviation of G4C across baseline windows and k is a threshold parameter (see Section G.5).</w:t>
      </w:r>
    </w:p>
    <w:p>
      <w:pPr>
        <w:spacing w:after="0" w:before="60"/>
      </w:pPr>
    </w:p>
    <w:p>
      <w:pPr>
        <w:pStyle w:val="Heading3"/>
        <w:spacing w:after="60" w:before="200"/>
      </w:pPr>
      <w:r>
        <w:t xml:space="preserve">G.1.2 G4 Disruption Frequency</w:t>
      </w:r>
    </w:p>
    <w:p>
      <w:pPr>
        <w:spacing w:after="0" w:before="60"/>
      </w:pP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G4Dₜ(Gᵢ) = (Σ₍j=1₎^(Nₜ) I[genomeⱼ contains ≥ 1 G4-disrupting variant at Gᵢ]) / (Nₜ)</w:t>
      </w:r>
    </w:p>
    <w:p>
      <w:pPr>
        <w:spacing w:after="0" w:before="60"/>
      </w:pPr>
    </w:p>
    <w:p>
      <w:pPr>
        <w:spacing w:after="0" w:before="60"/>
      </w:pPr>
    </w:p>
    <w:p>
      <w:pPr>
        <w:spacing w:after="60" w:before="60"/>
        <w:jc w:val="both"/>
      </w:pPr>
      <w:r>
        <w:rPr>
          <w:color w:val="212121"/>
          <w:sz w:val="20"/>
          <w:szCs w:val="20"/>
        </w:rPr>
        <w:t xml:space="preserve">A G4-disrupting variant is defined as any substitution or indel that:</w:t>
      </w:r>
    </w:p>
    <w:p>
      <w:pPr>
        <w:pStyle w:val="ListParagraph"/>
        <w:numPr>
          <w:ilvl w:val="0"/>
          <w:numId w:val="1"/>
        </w:numPr>
        <w:spacing w:after="40" w:before="40"/>
        <w:ind w:left="360" w:hanging="220"/>
      </w:pPr>
      <w:r>
        <w:rPr>
          <w:sz w:val="20"/>
          <w:szCs w:val="20"/>
        </w:rPr>
        <w:t xml:space="preserve">Converts a G-tetrad guanine to a non-guanine nucleotide</w:t>
      </w:r>
    </w:p>
    <w:p>
      <w:pPr>
        <w:pStyle w:val="ListParagraph"/>
        <w:numPr>
          <w:ilvl w:val="0"/>
          <w:numId w:val="1"/>
        </w:numPr>
        <w:spacing w:after="40" w:before="40"/>
        <w:ind w:left="360" w:hanging="220"/>
      </w:pPr>
      <w:r>
        <w:rPr>
          <w:sz w:val="20"/>
          <w:szCs w:val="20"/>
        </w:rPr>
        <w:t xml:space="preserve">Inserts or deletes nucleotides within the core G-run (not loop)</w:t>
      </w:r>
    </w:p>
    <w:p>
      <w:pPr>
        <w:pStyle w:val="ListParagraph"/>
        <w:numPr>
          <w:ilvl w:val="0"/>
          <w:numId w:val="1"/>
        </w:numPr>
        <w:spacing w:after="40" w:before="40"/>
        <w:ind w:left="360" w:hanging="220"/>
      </w:pPr>
      <w:r>
        <w:rPr>
          <w:sz w:val="20"/>
          <w:szCs w:val="20"/>
        </w:rPr>
        <w:t xml:space="preserve">Creates a stop codon within a coding G4 (if the region is coding)</w:t>
      </w:r>
    </w:p>
    <w:p>
      <w:pPr>
        <w:spacing w:after="0" w:before="60"/>
      </w:pPr>
    </w:p>
    <w:p>
      <w:pPr>
        <w:spacing w:after="60" w:before="60"/>
        <w:jc w:val="both"/>
      </w:pPr>
      <w:r>
        <w:rPr>
          <w:b/>
          <w:bCs/>
          <w:color w:val="212121"/>
          <w:sz w:val="20"/>
          <w:szCs w:val="20"/>
        </w:rPr>
        <w:t xml:space="preserve">Disruption scoring:</w:t>
      </w:r>
      <w:r>
        <w:rPr>
          <w:color w:val="212121"/>
          <w:sz w:val="20"/>
          <w:szCs w:val="20"/>
        </w:rPr>
        <w:t xml:space="preserve"> Not all disruptions are equal. A substitution at a single guanine within a 4-tetrad G4 may not abolish the structure if the G4 can reform with fewer tetrads. A disruption score is assigned:</w:t>
      </w:r>
    </w:p>
    <w:p>
      <w:pPr>
        <w:pStyle w:val="ListParagraph"/>
        <w:numPr>
          <w:ilvl w:val="0"/>
          <w:numId w:val="1"/>
        </w:numPr>
        <w:spacing w:after="40" w:before="40"/>
        <w:ind w:left="360" w:hanging="220"/>
      </w:pPr>
      <w:r>
        <w:rPr>
          <w:sz w:val="20"/>
          <w:szCs w:val="20"/>
        </w:rPr>
        <w:t xml:space="preserve">Complete disruption (≥2 G-tetrad guanines mutated): weight = 1.0</w:t>
      </w:r>
    </w:p>
    <w:p>
      <w:pPr>
        <w:pStyle w:val="ListParagraph"/>
        <w:numPr>
          <w:ilvl w:val="0"/>
          <w:numId w:val="1"/>
        </w:numPr>
        <w:spacing w:after="40" w:before="40"/>
        <w:ind w:left="360" w:hanging="220"/>
      </w:pPr>
      <w:r>
        <w:rPr>
          <w:sz w:val="20"/>
          <w:szCs w:val="20"/>
        </w:rPr>
        <w:t xml:space="preserve">Partial disruption (1 G-tetrad guanine mutated in 3-tetrad G4): weight = 0.7</w:t>
      </w:r>
    </w:p>
    <w:p>
      <w:pPr>
        <w:pStyle w:val="ListParagraph"/>
        <w:numPr>
          <w:ilvl w:val="0"/>
          <w:numId w:val="1"/>
        </w:numPr>
        <w:spacing w:after="40" w:before="40"/>
        <w:ind w:left="360" w:hanging="220"/>
      </w:pPr>
      <w:r>
        <w:rPr>
          <w:sz w:val="20"/>
          <w:szCs w:val="20"/>
        </w:rPr>
        <w:t xml:space="preserve">Loop-only variant (structural but not G-tetrad): weight = 0.2</w:t>
      </w:r>
    </w:p>
    <w:p>
      <w:pPr>
        <w:spacing w:after="0" w:before="60"/>
      </w:pP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G4Dₜ^(weighted)(Gᵢ) = (Σ₍j=1₎^(Nₜ) w₍ij₎ · I[disruption₍ij₎]) / (Nₜ)</w:t>
      </w:r>
    </w:p>
    <w:p>
      <w:pPr>
        <w:spacing w:after="0" w:before="60"/>
      </w:pPr>
    </w:p>
    <w:p>
      <w:pPr>
        <w:spacing w:after="0" w:before="60"/>
      </w:pPr>
    </w:p>
    <w:p>
      <w:pPr>
        <w:pStyle w:val="Heading3"/>
        <w:spacing w:after="60" w:before="200"/>
      </w:pPr>
      <w:r>
        <w:t xml:space="preserve">G.1.3 G4 Gain Frequency</w:t>
      </w:r>
    </w:p>
    <w:p>
      <w:pPr>
        <w:spacing w:after="0" w:before="60"/>
      </w:pP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G4Gₜ = (Σ₍j=1₎^(Nₜ) I[genomeⱼ contains a new-class PQS not in Reference Atlas]) / (Nₜ)</w:t>
      </w:r>
    </w:p>
    <w:p>
      <w:pPr>
        <w:spacing w:after="0" w:before="60"/>
      </w:pPr>
    </w:p>
    <w:p>
      <w:pPr>
        <w:spacing w:after="0" w:before="60"/>
      </w:pPr>
    </w:p>
    <w:p>
      <w:pPr>
        <w:spacing w:after="60" w:before="60"/>
        <w:jc w:val="both"/>
      </w:pPr>
      <w:r>
        <w:rPr>
          <w:color w:val="212121"/>
          <w:sz w:val="20"/>
          <w:szCs w:val="20"/>
        </w:rPr>
        <w:t xml:space="preserve">A new PQS is one:</w:t>
      </w:r>
    </w:p>
    <w:p>
      <w:pPr>
        <w:pStyle w:val="ListParagraph"/>
        <w:numPr>
          <w:ilvl w:val="0"/>
          <w:numId w:val="1"/>
        </w:numPr>
        <w:spacing w:after="40" w:before="40"/>
        <w:ind w:left="360" w:hanging="220"/>
      </w:pPr>
      <w:r>
        <w:rPr>
          <w:sz w:val="20"/>
          <w:szCs w:val="20"/>
        </w:rPr>
        <w:t xml:space="preserve">Not present in any reference genome</w:t>
      </w:r>
    </w:p>
    <w:p>
      <w:pPr>
        <w:pStyle w:val="ListParagraph"/>
        <w:numPr>
          <w:ilvl w:val="0"/>
          <w:numId w:val="1"/>
        </w:numPr>
        <w:spacing w:after="40" w:before="40"/>
        <w:ind w:left="360" w:hanging="220"/>
      </w:pPr>
      <w:r>
        <w:rPr>
          <w:sz w:val="20"/>
          <w:szCs w:val="20"/>
        </w:rPr>
        <w:t xml:space="preserve">Present with G4Hunter score ≥1.5 in the novel genome</w:t>
      </w:r>
    </w:p>
    <w:p>
      <w:pPr>
        <w:pStyle w:val="ListParagraph"/>
        <w:numPr>
          <w:ilvl w:val="0"/>
          <w:numId w:val="1"/>
        </w:numPr>
        <w:spacing w:after="40" w:before="40"/>
        <w:ind w:left="360" w:hanging="220"/>
      </w:pPr>
      <w:r>
        <w:rPr>
          <w:sz w:val="20"/>
          <w:szCs w:val="20"/>
        </w:rPr>
        <w:t xml:space="preserve">Confirmed by ≥2 algorithms</w:t>
      </w:r>
    </w:p>
    <w:p>
      <w:pPr>
        <w:pStyle w:val="ListParagraph"/>
        <w:numPr>
          <w:ilvl w:val="0"/>
          <w:numId w:val="1"/>
        </w:numPr>
        <w:spacing w:after="40" w:before="40"/>
        <w:ind w:left="360" w:hanging="220"/>
      </w:pPr>
      <w:r>
        <w:rPr>
          <w:sz w:val="20"/>
          <w:szCs w:val="20"/>
        </w:rPr>
        <w:t xml:space="preserve">Arising from ≥1 mutation relative to reference</w:t>
      </w:r>
    </w:p>
    <w:p>
      <w:pPr>
        <w:spacing w:after="0" w:before="60"/>
      </w:pPr>
    </w:p>
    <w:p>
      <w:pPr>
        <w:pStyle w:val="Heading3"/>
        <w:spacing w:after="60" w:before="200"/>
      </w:pPr>
      <w:r>
        <w:t xml:space="preserve">G.1.4 G4-Associated Mutation Burden</w:t>
      </w:r>
    </w:p>
    <w:p>
      <w:pPr>
        <w:spacing w:after="0" w:before="60"/>
      </w:pP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G4MBₜ(Gᵢ) = (variants observed within G4 region Gᵢ at time t) / (callable sites within Gᵢ at time t)</w:t>
      </w:r>
    </w:p>
    <w:p>
      <w:pPr>
        <w:spacing w:after="0" w:before="60"/>
      </w:pPr>
    </w:p>
    <w:p>
      <w:pPr>
        <w:spacing w:after="0" w:before="60"/>
      </w:pPr>
    </w:p>
    <w:p>
      <w:pPr>
        <w:spacing w:after="60" w:before="60"/>
        <w:jc w:val="both"/>
      </w:pPr>
      <w:r>
        <w:rPr>
          <w:color w:val="212121"/>
          <w:sz w:val="20"/>
          <w:szCs w:val="20"/>
        </w:rPr>
        <w:t xml:space="preserve">This is analogous to a regional mutation rate. Compare against matched non-G4 control regions (see Section I).</w:t>
      </w:r>
    </w:p>
    <w:p>
      <w:pPr>
        <w:spacing w:after="0" w:before="60"/>
      </w:pPr>
    </w:p>
    <w:p>
      <w:pPr>
        <w:pStyle w:val="Heading3"/>
        <w:spacing w:after="60" w:before="200"/>
      </w:pPr>
      <w:r>
        <w:t xml:space="preserve">G.1.5 G4 Positional Conservation Index</w:t>
      </w:r>
    </w:p>
    <w:p>
      <w:pPr>
        <w:spacing w:after="0" w:before="60"/>
      </w:pPr>
    </w:p>
    <w:p>
      <w:pPr>
        <w:spacing w:after="60" w:before="60"/>
        <w:jc w:val="both"/>
      </w:pPr>
      <w:r>
        <w:rPr>
          <w:color w:val="212121"/>
          <w:sz w:val="20"/>
          <w:szCs w:val="20"/>
        </w:rPr>
        <w:t xml:space="preserve">For each G4 Gᵢ across lineage L:</w:t>
      </w:r>
    </w:p>
    <w:p>
      <w:pPr>
        <w:spacing w:after="0" w:before="60"/>
      </w:pP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G4PI(Gᵢ, L) = (Number of sequences in L retaining G4 at position of Gᵢ) / (Total sequences in L)</w:t>
      </w:r>
    </w:p>
    <w:p>
      <w:pPr>
        <w:spacing w:after="0" w:before="60"/>
      </w:pPr>
    </w:p>
    <w:p>
      <w:pPr>
        <w:spacing w:after="0" w:before="60"/>
      </w:pPr>
    </w:p>
    <w:p>
      <w:pPr>
        <w:spacing w:after="60" w:before="60"/>
        <w:jc w:val="both"/>
      </w:pPr>
      <w:r>
        <w:rPr>
          <w:color w:val="212121"/>
          <w:sz w:val="20"/>
          <w:szCs w:val="20"/>
        </w:rPr>
        <w:t xml:space="preserve">Used to compare conservation between lineages, not within time windows.</w:t>
      </w:r>
    </w:p>
    <w:p>
      <w:pPr>
        <w:spacing w:after="0" w:before="60"/>
      </w:pPr>
    </w:p>
    <w:p>
      <w:pPr>
        <w:pStyle w:val="Heading2"/>
        <w:spacing w:after="80" w:before="280"/>
      </w:pPr>
      <w:r>
        <w:t xml:space="preserve">G.2 G4 Early Warning Score (G4-EWS)</w:t>
      </w:r>
    </w:p>
    <w:p>
      <w:pPr>
        <w:spacing w:after="0" w:before="60"/>
      </w:pPr>
    </w:p>
    <w:p>
      <w:pPr>
        <w:pStyle w:val="Heading3"/>
        <w:spacing w:after="60" w:before="200"/>
      </w:pPr>
      <w:r>
        <w:t xml:space="preserve">G.2.1 Conceptual Formulation</w:t>
      </w:r>
    </w:p>
    <w:p>
      <w:pPr>
        <w:spacing w:after="0" w:before="60"/>
      </w:pP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G4-EWSₜ = w₁ · Δ G4Cₜ + w₂ · G4Dₜ + w₃ · G4Gₜ + w₄ · Δ G4MBₜ + w₅ · LFₜ + w₆ · GEₜ + w₇ · TAₜ</w:t>
      </w:r>
    </w:p>
    <w:p>
      <w:pPr>
        <w:spacing w:after="0" w:before="60"/>
      </w:pPr>
    </w:p>
    <w:p>
      <w:pPr>
        <w:spacing w:after="0" w:before="60"/>
      </w:pPr>
    </w:p>
    <w:p>
      <w:pPr>
        <w:spacing w:after="60" w:before="60"/>
        <w:jc w:val="both"/>
      </w:pPr>
      <w:r>
        <w:rPr>
          <w:color w:val="212121"/>
          <w:sz w:val="20"/>
          <w:szCs w:val="20"/>
        </w:rPr>
        <w:t xml:space="preserve">where:</w:t>
      </w:r>
    </w:p>
    <w:p>
      <w:pPr>
        <w:pStyle w:val="ListParagraph"/>
        <w:numPr>
          <w:ilvl w:val="0"/>
          <w:numId w:val="1"/>
        </w:numPr>
        <w:spacing w:after="40" w:before="40"/>
        <w:ind w:left="360" w:hanging="220"/>
      </w:pPr>
      <w:r>
        <w:rPr>
          <w:sz w:val="20"/>
          <w:szCs w:val="20"/>
        </w:rPr>
        <w:t xml:space="preserve">Δ G4Cₜ = change in mean G4 conservation across all SC+ candidates relative to 90-day rolling baseline (negative = conservation loss)</w:t>
      </w:r>
    </w:p>
    <w:p>
      <w:pPr>
        <w:pStyle w:val="ListParagraph"/>
        <w:numPr>
          <w:ilvl w:val="0"/>
          <w:numId w:val="1"/>
        </w:numPr>
        <w:spacing w:after="40" w:before="40"/>
        <w:ind w:left="360" w:hanging="220"/>
      </w:pPr>
      <w:r>
        <w:rPr>
          <w:sz w:val="20"/>
          <w:szCs w:val="20"/>
        </w:rPr>
        <w:t xml:space="preserve">G4Dₜ = mean weighted disruption frequency across SC+ candidates</w:t>
      </w:r>
    </w:p>
    <w:p>
      <w:pPr>
        <w:pStyle w:val="ListParagraph"/>
        <w:numPr>
          <w:ilvl w:val="0"/>
          <w:numId w:val="1"/>
        </w:numPr>
        <w:spacing w:after="40" w:before="40"/>
        <w:ind w:left="360" w:hanging="220"/>
      </w:pPr>
      <w:r>
        <w:rPr>
          <w:sz w:val="20"/>
          <w:szCs w:val="20"/>
        </w:rPr>
        <w:t xml:space="preserve">G4Gₜ = proportion of genomes with novel G4 gains</w:t>
      </w:r>
    </w:p>
    <w:p>
      <w:pPr>
        <w:pStyle w:val="ListParagraph"/>
        <w:numPr>
          <w:ilvl w:val="0"/>
          <w:numId w:val="1"/>
        </w:numPr>
        <w:spacing w:after="40" w:before="40"/>
        <w:ind w:left="360" w:hanging="220"/>
      </w:pPr>
      <w:r>
        <w:rPr>
          <w:sz w:val="20"/>
          <w:szCs w:val="20"/>
        </w:rPr>
        <w:t xml:space="preserve">Δ G4MBₜ = change in G4-associated mutation burden relative to baseline</w:t>
      </w:r>
    </w:p>
    <w:p>
      <w:pPr>
        <w:pStyle w:val="ListParagraph"/>
        <w:numPr>
          <w:ilvl w:val="0"/>
          <w:numId w:val="1"/>
        </w:numPr>
        <w:spacing w:after="40" w:before="40"/>
        <w:ind w:left="360" w:hanging="220"/>
      </w:pPr>
      <w:r>
        <w:rPr>
          <w:sz w:val="20"/>
          <w:szCs w:val="20"/>
        </w:rPr>
        <w:t xml:space="preserve">LFₜ = fastest-growing lineage frequency change (Δ frequency per 30 days)</w:t>
      </w:r>
    </w:p>
    <w:p>
      <w:pPr>
        <w:pStyle w:val="ListParagraph"/>
        <w:numPr>
          <w:ilvl w:val="0"/>
          <w:numId w:val="1"/>
        </w:numPr>
        <w:spacing w:after="40" w:before="40"/>
        <w:ind w:left="360" w:hanging="220"/>
      </w:pPr>
      <w:r>
        <w:rPr>
          <w:sz w:val="20"/>
          <w:szCs w:val="20"/>
        </w:rPr>
        <w:t xml:space="preserve">GEₜ = geographic expansion metric (Shannon entropy of geographic distribution of G4-changed lineage)</w:t>
      </w:r>
    </w:p>
    <w:p>
      <w:pPr>
        <w:pStyle w:val="ListParagraph"/>
        <w:numPr>
          <w:ilvl w:val="0"/>
          <w:numId w:val="1"/>
        </w:numPr>
        <w:spacing w:after="40" w:before="40"/>
        <w:ind w:left="360" w:hanging="220"/>
      </w:pPr>
      <w:r>
        <w:rPr>
          <w:sz w:val="20"/>
          <w:szCs w:val="20"/>
        </w:rPr>
        <w:t xml:space="preserve">TAₜ = temporal acceleration index (ratio of recent to historical substitution rate)</w:t>
      </w:r>
    </w:p>
    <w:p>
      <w:pPr>
        <w:spacing w:after="0" w:before="60"/>
      </w:pPr>
    </w:p>
    <w:p>
      <w:pPr>
        <w:pStyle w:val="Heading3"/>
        <w:spacing w:after="60" w:before="200"/>
      </w:pPr>
      <w:r>
        <w:t xml:space="preserve">G.2.2 Weight Determination Strategy</w:t>
      </w:r>
    </w:p>
    <w:p>
      <w:pPr>
        <w:spacing w:after="0" w:before="60"/>
      </w:pPr>
    </w:p>
    <w:p>
      <w:pPr>
        <w:spacing w:after="60" w:before="60"/>
        <w:jc w:val="both"/>
      </w:pPr>
      <w:r>
        <w:rPr>
          <w:color w:val="212121"/>
          <w:sz w:val="20"/>
          <w:szCs w:val="20"/>
        </w:rPr>
        <w:t xml:space="preserve">Weights </w:t>
      </w:r>
      <w:r>
        <w:rPr>
          <w:b/>
          <w:bCs/>
          <w:color w:val="212121"/>
          <w:sz w:val="20"/>
          <w:szCs w:val="20"/>
        </w:rPr>
        <w:t xml:space="preserve">must not be assigned arbitrarily</w:t>
      </w:r>
      <w:r>
        <w:rPr>
          <w:color w:val="212121"/>
          <w:sz w:val="20"/>
          <w:szCs w:val="20"/>
        </w:rPr>
        <w:t xml:space="preserve">. Three approaches are compared:</w:t>
      </w:r>
    </w:p>
    <w:p>
      <w:pPr>
        <w:spacing w:after="0" w:before="60"/>
      </w:pPr>
    </w:p>
    <w:p>
      <w:pPr>
        <w:spacing w:after="60" w:before="60"/>
        <w:jc w:val="both"/>
      </w:pPr>
      <w:r>
        <w:rPr>
          <w:b/>
          <w:bCs/>
          <w:color w:val="212121"/>
          <w:sz w:val="20"/>
          <w:szCs w:val="20"/>
        </w:rPr>
        <w:t xml:space="preserve">Approach 1 — Logistic regression weights (if outcome data available):</w:t>
      </w:r>
    </w:p>
    <w:p>
      <w:pPr>
        <w:spacing w:after="0" w:before="60"/>
      </w:pPr>
    </w:p>
    <w:p>
      <w:pPr>
        <w:spacing w:after="60" w:before="60"/>
        <w:jc w:val="both"/>
      </w:pPr>
      <w:r>
        <w:rPr>
          <w:color w:val="212121"/>
          <w:sz w:val="20"/>
          <w:szCs w:val="20"/>
        </w:rPr>
        <w:t xml:space="preserve">Using retrospective FMDV data with known lineage expansion outcomes (binary: expansion ≥10% frequency change within 6 months = 1; otherwise = 0):</w:t>
      </w:r>
    </w:p>
    <w:p>
      <w:pPr>
        <w:spacing w:after="0" w:before="60"/>
      </w:pP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\log\left((P(expansion)) / (1-P(expansion))\right) = β₀ + Σ₍k=1₎^(7) βₖ x₍kt₎</w:t>
      </w:r>
    </w:p>
    <w:p>
      <w:pPr>
        <w:spacing w:after="0" w:before="60"/>
      </w:pPr>
    </w:p>
    <w:p>
      <w:pPr>
        <w:spacing w:after="0" w:before="60"/>
      </w:pPr>
    </w:p>
    <w:p>
      <w:pPr>
        <w:spacing w:after="60" w:before="60"/>
        <w:jc w:val="both"/>
      </w:pPr>
      <w:r>
        <w:rPr>
          <w:color w:val="212121"/>
          <w:sz w:val="20"/>
          <w:szCs w:val="20"/>
        </w:rPr>
        <w:t xml:space="preserve">Estimated β coefficients directly become weights wₖ.</w:t>
      </w:r>
    </w:p>
    <w:p>
      <w:pPr>
        <w:spacing w:after="0" w:before="60"/>
      </w:pPr>
    </w:p>
    <w:p>
      <w:pPr>
        <w:spacing w:after="60" w:before="60"/>
        <w:jc w:val="both"/>
      </w:pPr>
      <w:r>
        <w:rPr>
          <w:b/>
          <w:bCs/>
          <w:color w:val="212121"/>
          <w:sz w:val="20"/>
          <w:szCs w:val="20"/>
        </w:rPr>
        <w:t xml:space="preserve">Approach 2 — Bayesian model with informative priors:</w:t>
      </w:r>
    </w:p>
    <w:p>
      <w:pPr>
        <w:spacing w:after="0" w:before="60"/>
      </w:pPr>
    </w:p>
    <w:p>
      <w:pPr>
        <w:spacing w:after="60" w:before="60"/>
        <w:jc w:val="both"/>
      </w:pPr>
      <w:r>
        <w:rPr>
          <w:color w:val="212121"/>
          <w:sz w:val="20"/>
          <w:szCs w:val="20"/>
        </w:rPr>
        <w:t xml:space="preserve">When retrospective outcome data are sparse, use:</w:t>
      </w: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P(w | data) \propto P(data | w) · P(w)</w:t>
      </w:r>
    </w:p>
    <w:p>
      <w:pPr>
        <w:spacing w:after="0" w:before="60"/>
      </w:pPr>
    </w:p>
    <w:p>
      <w:pPr>
        <w:spacing w:after="0" w:before="60"/>
      </w:pPr>
    </w:p>
    <w:p>
      <w:pPr>
        <w:spacing w:after="60" w:before="60"/>
        <w:jc w:val="both"/>
      </w:pPr>
      <w:r>
        <w:rPr>
          <w:color w:val="212121"/>
          <w:sz w:val="20"/>
          <w:szCs w:val="20"/>
        </w:rPr>
        <w:t xml:space="preserve">where P(w) encodes biological prior (G4 conservation changes expected to have larger effect than G4 gain, based on the HIV-1 analogy).</w:t>
      </w:r>
    </w:p>
    <w:p>
      <w:pPr>
        <w:spacing w:after="0" w:before="60"/>
      </w:pPr>
    </w:p>
    <w:p>
      <w:pPr>
        <w:spacing w:after="60" w:before="60"/>
        <w:jc w:val="both"/>
      </w:pPr>
      <w:r>
        <w:rPr>
          <w:b/>
          <w:bCs/>
          <w:color w:val="212121"/>
          <w:sz w:val="20"/>
          <w:szCs w:val="20"/>
        </w:rPr>
        <w:t xml:space="preserve">Approach 3 — Equal weights (baseline model):</w:t>
      </w:r>
    </w:p>
    <w:p>
      <w:pPr>
        <w:spacing w:after="0" w:before="60"/>
      </w:pPr>
    </w:p>
    <w:p>
      <w:pPr>
        <w:spacing w:after="60" w:before="60"/>
        <w:jc w:val="both"/>
      </w:pPr>
      <w:r>
        <w:rPr>
          <w:color w:val="212121"/>
          <w:sz w:val="20"/>
          <w:szCs w:val="20"/>
        </w:rPr>
        <w:t xml:space="preserve">Initially set all wₖ = 1 and normalise by the number of components. This is a null model against which weighted formulations must be compared.</w:t>
      </w:r>
    </w:p>
    <w:p>
      <w:pPr>
        <w:spacing w:after="0" w:before="60"/>
      </w:pPr>
    </w:p>
    <w:p>
      <w:pPr>
        <w:spacing w:after="60" w:before="60"/>
        <w:jc w:val="both"/>
      </w:pPr>
      <w:r>
        <w:rPr>
          <w:b/>
          <w:bCs/>
          <w:color w:val="212121"/>
          <w:sz w:val="20"/>
          <w:szCs w:val="20"/>
        </w:rPr>
        <w:t xml:space="preserve">Rule:</w:t>
      </w:r>
      <w:r>
        <w:rPr>
          <w:color w:val="212121"/>
          <w:sz w:val="20"/>
          <w:szCs w:val="20"/>
        </w:rPr>
        <w:t xml:space="preserve"> The G4-EWS is not deployed operationally until weight stability is confirmed across ≥3 independent validation datasets and a positive retrospective predictive performance is demonstrated (AUC &gt; 0.65 vs. equal-weight null model).</w:t>
      </w:r>
    </w:p>
    <w:p>
      <w:pPr>
        <w:spacing w:after="0" w:before="60"/>
      </w:pPr>
    </w:p>
    <w:p>
      <w:pPr>
        <w:pStyle w:val="Heading3"/>
        <w:spacing w:after="60" w:before="200"/>
      </w:pPr>
      <w:r>
        <w:t xml:space="preserve">G.2.3 Alert Thresholds</w:t>
      </w:r>
    </w:p>
    <w:p>
      <w:pPr>
        <w:spacing w:after="0" w:before="60"/>
      </w:pPr>
    </w:p>
    <w:p>
      <w:pPr>
        <w:spacing w:after="60" w:before="60"/>
        <w:jc w:val="both"/>
      </w:pPr>
      <w:r>
        <w:rPr>
          <w:b/>
          <w:bCs/>
          <w:color w:val="212121"/>
          <w:sz w:val="20"/>
          <w:szCs w:val="20"/>
        </w:rPr>
        <w:t xml:space="preserve">Method: CUSUM (Cumulative Sum Control Chart)</w:t>
      </w:r>
    </w:p>
    <w:p>
      <w:pPr>
        <w:spacing w:after="0" w:before="60"/>
      </w:pP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Sₜ = \max(0, S₍t-1₎ + G4-EWSₜ - μ₀ - k)</w:t>
      </w:r>
    </w:p>
    <w:p>
      <w:pPr>
        <w:spacing w:after="0" w:before="60"/>
      </w:pPr>
    </w:p>
    <w:p>
      <w:pPr>
        <w:spacing w:after="0" w:before="60"/>
      </w:pPr>
    </w:p>
    <w:p>
      <w:pPr>
        <w:spacing w:after="60" w:before="60"/>
        <w:jc w:val="both"/>
      </w:pPr>
      <w:r>
        <w:rPr>
          <w:color w:val="212121"/>
          <w:sz w:val="20"/>
          <w:szCs w:val="20"/>
        </w:rPr>
        <w:t xml:space="preserve">where μ₀ is the in-control mean EWS, k is the allowable slack (= 0.5 standard deviations of baseline EWS), and an alert triggers when Sₜ &gt; h (control limit, set by simulation to achieve a specified false alarm rate).</w:t>
      </w:r>
    </w:p>
    <w:p>
      <w:pPr>
        <w:spacing w:after="0" w:before="60"/>
      </w:pPr>
    </w:p>
    <w:p>
      <w:pPr>
        <w:spacing w:after="60" w:before="60"/>
        <w:jc w:val="both"/>
      </w:pPr>
      <w:r>
        <w:rPr>
          <w:b/>
          <w:bCs/>
          <w:color w:val="212121"/>
          <w:sz w:val="20"/>
          <w:szCs w:val="20"/>
        </w:rPr>
        <w:t xml:space="preserve">Method: EWMA (Exponentially Weighted Moving Average)</w:t>
      </w:r>
    </w:p>
    <w:p>
      <w:pPr>
        <w:spacing w:after="0" w:before="60"/>
      </w:pP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Zₜ = λ · G4-EWSₜ + (1-λ) · Z₍t-1₎</w:t>
      </w:r>
    </w:p>
    <w:p>
      <w:pPr>
        <w:spacing w:after="0" w:before="60"/>
      </w:pPr>
    </w:p>
    <w:p>
      <w:pPr>
        <w:spacing w:after="0" w:before="60"/>
      </w:pPr>
    </w:p>
    <w:p>
      <w:pPr>
        <w:spacing w:after="60" w:before="60"/>
        <w:jc w:val="both"/>
      </w:pPr>
      <w:r>
        <w:rPr>
          <w:color w:val="212121"/>
          <w:sz w:val="20"/>
          <w:szCs w:val="20"/>
        </w:rPr>
        <w:t xml:space="preserve">Alert when Zₜ exceeds μ₀ ± Lσ_Z, where L is chosen to control false alarm rate at a pre-specified level.</w:t>
      </w:r>
    </w:p>
    <w:p>
      <w:pPr>
        <w:spacing w:after="0" w:before="60"/>
      </w:pPr>
    </w:p>
    <w:p>
      <w:pPr>
        <w:spacing w:after="60" w:before="60"/>
        <w:jc w:val="both"/>
      </w:pPr>
      <w:r>
        <w:rPr>
          <w:b/>
          <w:bCs/>
          <w:color w:val="212121"/>
          <w:sz w:val="20"/>
          <w:szCs w:val="20"/>
        </w:rPr>
        <w:t xml:space="preserve">Minimum data requirement for threshold computation:</w:t>
      </w:r>
      <w:r>
        <w:rPr>
          <w:color w:val="212121"/>
          <w:sz w:val="20"/>
          <w:szCs w:val="20"/>
        </w:rPr>
        <w:t xml:space="preserve"> ≥100 genomes across ≥6 time points spanning ≥12 months. Below this threshold, </w:t>
      </w:r>
      <w:r>
        <w:rPr>
          <w:b/>
          <w:bCs/>
          <w:color w:val="212121"/>
          <w:sz w:val="20"/>
          <w:szCs w:val="20"/>
        </w:rPr>
        <w:t xml:space="preserve">no alert is generated</w:t>
      </w:r>
      <w:r>
        <w:rPr>
          <w:color w:val="212121"/>
          <w:sz w:val="20"/>
          <w:szCs w:val="20"/>
        </w:rPr>
        <w:t xml:space="preserve">; instead, a "Insufficient data" status is reported. This prevents false alerts from sparse Indian datasets.</w:t>
      </w:r>
    </w:p>
    <w:p>
      <w:pPr>
        <w:spacing w:after="0" w:before="60"/>
      </w:pPr>
    </w:p>
    <w:p>
      <w:pPr>
        <w:pStyle w:val="Heading2"/>
        <w:spacing w:after="80" w:before="280"/>
      </w:pPr>
      <w:r>
        <w:t xml:space="preserve">G.3 Evolutionary Rate Comparison (G4 vs. Non-G4)</w:t>
      </w:r>
    </w:p>
    <w:p>
      <w:pPr>
        <w:spacing w:after="0" w:before="60"/>
      </w:pPr>
    </w:p>
    <w:p>
      <w:pPr>
        <w:spacing w:after="60" w:before="60"/>
        <w:jc w:val="both"/>
      </w:pPr>
      <w:r>
        <w:rPr>
          <w:color w:val="212121"/>
          <w:sz w:val="20"/>
          <w:szCs w:val="20"/>
        </w:rPr>
        <w:t xml:space="preserve">For each G4 Gᵢ, define a matched control region Cᵢ with:</w:t>
      </w:r>
    </w:p>
    <w:p>
      <w:pPr>
        <w:pStyle w:val="ListParagraph"/>
        <w:numPr>
          <w:ilvl w:val="0"/>
          <w:numId w:val="1"/>
        </w:numPr>
        <w:spacing w:after="40" w:before="40"/>
        <w:ind w:left="360" w:hanging="220"/>
      </w:pPr>
      <w:r>
        <w:rPr>
          <w:sz w:val="20"/>
          <w:szCs w:val="20"/>
        </w:rPr>
        <w:t xml:space="preserve">Same gene (or same genomic region)</w:t>
      </w:r>
    </w:p>
    <w:p>
      <w:pPr>
        <w:pStyle w:val="ListParagraph"/>
        <w:numPr>
          <w:ilvl w:val="0"/>
          <w:numId w:val="1"/>
        </w:numPr>
        <w:spacing w:after="40" w:before="40"/>
        <w:ind w:left="360" w:hanging="220"/>
      </w:pPr>
      <w:r>
        <w:rPr>
          <w:sz w:val="20"/>
          <w:szCs w:val="20"/>
        </w:rPr>
        <w:t xml:space="preserve">Equal length (±10%)</w:t>
      </w:r>
    </w:p>
    <w:p>
      <w:pPr>
        <w:pStyle w:val="ListParagraph"/>
        <w:numPr>
          <w:ilvl w:val="0"/>
          <w:numId w:val="1"/>
        </w:numPr>
        <w:spacing w:after="40" w:before="40"/>
        <w:ind w:left="360" w:hanging="220"/>
      </w:pPr>
      <w:r>
        <w:rPr>
          <w:sz w:val="20"/>
          <w:szCs w:val="20"/>
        </w:rPr>
        <w:t xml:space="preserve">GC content within ±5%</w:t>
      </w:r>
    </w:p>
    <w:p>
      <w:pPr>
        <w:pStyle w:val="ListParagraph"/>
        <w:numPr>
          <w:ilvl w:val="0"/>
          <w:numId w:val="1"/>
        </w:numPr>
        <w:spacing w:after="40" w:before="40"/>
        <w:ind w:left="360" w:hanging="220"/>
      </w:pPr>
      <w:r>
        <w:rPr>
          <w:sz w:val="20"/>
          <w:szCs w:val="20"/>
        </w:rPr>
        <w:t xml:space="preserve">Not overlapping any PQS with G4Hunter score ≥0.8</w:t>
      </w:r>
    </w:p>
    <w:p>
      <w:pPr>
        <w:spacing w:after="0" w:before="60"/>
      </w:pPr>
    </w:p>
    <w:p>
      <w:pPr>
        <w:spacing w:after="60" w:before="60"/>
        <w:jc w:val="both"/>
      </w:pPr>
      <w:r>
        <w:rPr>
          <w:color w:val="212121"/>
          <w:sz w:val="20"/>
          <w:szCs w:val="20"/>
        </w:rPr>
        <w:t xml:space="preserve">Compare:</w:t>
      </w:r>
    </w:p>
    <w:p>
      <w:pPr>
        <w:pStyle w:val="ListParagraph"/>
        <w:numPr>
          <w:ilvl w:val="0"/>
          <w:numId w:val="2"/>
        </w:numPr>
        <w:spacing w:after="40" w:before="40"/>
        <w:ind w:left="360" w:hanging="260"/>
      </w:pPr>
      <w:r>
        <w:rPr>
          <w:sz w:val="20"/>
          <w:szCs w:val="20"/>
        </w:rPr>
        <w:t xml:space="preserve">Nucleotide diversity: π(Gᵢ) vs. π(Cᵢ) — Mann-Whitney U test across lineages</w:t>
      </w:r>
    </w:p>
    <w:p>
      <w:pPr>
        <w:pStyle w:val="ListParagraph"/>
        <w:numPr>
          <w:ilvl w:val="0"/>
          <w:numId w:val="3"/>
        </w:numPr>
        <w:spacing w:after="40" w:before="40"/>
        <w:ind w:left="360" w:hanging="260"/>
      </w:pPr>
      <w:r>
        <w:rPr>
          <w:sz w:val="20"/>
          <w:szCs w:val="20"/>
        </w:rPr>
        <w:t xml:space="preserve">Substitution rate: r(Gᵢ) vs. r(Cᵢ) — estimated from time-calibrated trees</w:t>
      </w:r>
    </w:p>
    <w:p>
      <w:pPr>
        <w:pStyle w:val="ListParagraph"/>
        <w:numPr>
          <w:ilvl w:val="0"/>
          <w:numId w:val="4"/>
        </w:numPr>
        <w:spacing w:after="40" w:before="40"/>
        <w:ind w:left="360" w:hanging="260"/>
      </w:pPr>
      <w:r>
        <w:rPr>
          <w:sz w:val="20"/>
          <w:szCs w:val="20"/>
        </w:rPr>
        <w:t xml:space="preserve">dN/dS: ω(Gᵢ) vs. ω(Cᵢ) — for coding G4s only (using HyPhy or PAML)</w:t>
      </w:r>
    </w:p>
    <w:p>
      <w:pPr>
        <w:pStyle w:val="ListParagraph"/>
        <w:numPr>
          <w:ilvl w:val="0"/>
          <w:numId w:val="5"/>
        </w:numPr>
        <w:spacing w:after="40" w:before="40"/>
        <w:ind w:left="360" w:hanging="260"/>
      </w:pPr>
      <w:r>
        <w:rPr>
          <w:sz w:val="20"/>
          <w:szCs w:val="20"/>
        </w:rPr>
        <w:t xml:space="preserve">Conservation index: CI(Gᵢ) vs. CI(Cᵢ) — Jensen-Shannon divergence from reference</w:t>
      </w:r>
    </w:p>
    <w:p>
      <w:pPr>
        <w:spacing w:after="0" w:before="60"/>
      </w:pPr>
    </w:p>
    <w:p>
      <w:pPr>
        <w:spacing w:after="60" w:before="60"/>
        <w:jc w:val="both"/>
      </w:pPr>
      <w:r>
        <w:rPr>
          <w:b/>
          <w:bCs/>
          <w:color w:val="212121"/>
          <w:sz w:val="20"/>
          <w:szCs w:val="20"/>
        </w:rPr>
        <w:t xml:space="preserve">Multiple testing correction:</w:t>
      </w:r>
      <w:r>
        <w:rPr>
          <w:color w:val="212121"/>
          <w:sz w:val="20"/>
          <w:szCs w:val="20"/>
        </w:rPr>
        <w:t xml:space="preserve"> Bonferroni or Benjamini-Hochberg FDR at q &lt; 0.05 across all G4-control comparisons.</w:t>
      </w:r>
    </w:p>
    <w:p>
      <w:pPr>
        <w:spacing w:after="0" w:before="60"/>
      </w:pPr>
    </w:p>
    <w:p>
      <w:pPr>
        <w:pStyle w:val="Heading2"/>
        <w:spacing w:after="80" w:before="280"/>
      </w:pPr>
      <w:r>
        <w:t xml:space="preserve">G.4 Phylogenetic G4 State Mapping</w:t>
      </w:r>
    </w:p>
    <w:p>
      <w:pPr>
        <w:spacing w:after="0" w:before="60"/>
      </w:pPr>
    </w:p>
    <w:p>
      <w:pPr>
        <w:spacing w:after="60" w:before="60"/>
        <w:jc w:val="both"/>
      </w:pPr>
      <w:r>
        <w:rPr>
          <w:color w:val="212121"/>
          <w:sz w:val="20"/>
          <w:szCs w:val="20"/>
        </w:rPr>
        <w:t xml:space="preserve">For each phylogenetic tree node n, assign a G4 state vector:</w:t>
      </w:r>
    </w:p>
    <w:p>
      <w:pPr>
        <w:spacing w:after="0" w:before="60"/>
      </w:pPr>
    </w:p>
    <w:p>
      <w:pPr>
        <w:spacing w:after="0" w:before="60"/>
      </w:pPr>
    </w:p>
    <w:p>
      <w:pPr>
        <w:shd w:fill="D9E8F7" w:val="clear"/>
        <w:spacing w:after="120" w:before="120"/>
        <w:ind w:left="200" w:right="200"/>
        <w:jc w:val="center"/>
      </w:pPr>
      <w:r>
        <w:rPr>
          <w:rFonts w:ascii="Cambria" w:cs="Cambria" w:eastAsia="Cambria" w:hAnsi="Cambria"/>
          <w:i/>
          <w:iCs/>
          <w:color w:val="1B3A6B"/>
          <w:sz w:val="22"/>
          <w:szCs w:val="22"/>
        </w:rPr>
        <w:t xml:space="preserve">S(n) = [s₁(n), s₂(n), ..., s_m(n)]</w:t>
      </w:r>
    </w:p>
    <w:p>
      <w:pPr>
        <w:spacing w:after="0" w:before="60"/>
      </w:pPr>
    </w:p>
    <w:p>
      <w:pPr>
        <w:spacing w:after="0" w:before="60"/>
      </w:pPr>
    </w:p>
    <w:p>
      <w:pPr>
        <w:spacing w:after="60" w:before="60"/>
        <w:jc w:val="both"/>
      </w:pPr>
      <w:r>
        <w:rPr>
          <w:color w:val="212121"/>
          <w:sz w:val="20"/>
          <w:szCs w:val="20"/>
        </w:rPr>
        <w:t xml:space="preserve">where sᵢ(n) \in \Conserved, Disrupted, Gained, Weakened, Strengthened, Unknown\ for each of the m SC+ G4 candidates.</w:t>
      </w:r>
    </w:p>
    <w:p>
      <w:pPr>
        <w:spacing w:after="0" w:before="60"/>
      </w:pPr>
    </w:p>
    <w:p>
      <w:pPr>
        <w:spacing w:after="60" w:before="60"/>
        <w:jc w:val="both"/>
      </w:pPr>
      <w:r>
        <w:rPr>
          <w:color w:val="212121"/>
          <w:sz w:val="20"/>
          <w:szCs w:val="20"/>
        </w:rPr>
        <w:t xml:space="preserve">Ancestral state reconstruction using:</w:t>
      </w:r>
    </w:p>
    <w:p>
      <w:pPr>
        <w:pStyle w:val="ListParagraph"/>
        <w:numPr>
          <w:ilvl w:val="0"/>
          <w:numId w:val="1"/>
        </w:numPr>
        <w:spacing w:after="40" w:before="40"/>
        <w:ind w:left="360" w:hanging="220"/>
      </w:pPr>
      <w:r>
        <w:rPr>
          <w:sz w:val="20"/>
          <w:szCs w:val="20"/>
        </w:rPr>
        <w:t xml:space="preserve">Maximum parsimony (initial exploration)</w:t>
      </w:r>
    </w:p>
    <w:p>
      <w:pPr>
        <w:pStyle w:val="ListParagraph"/>
        <w:numPr>
          <w:ilvl w:val="0"/>
          <w:numId w:val="1"/>
        </w:numPr>
        <w:spacing w:after="40" w:before="40"/>
        <w:ind w:left="360" w:hanging="220"/>
      </w:pPr>
      <w:r>
        <w:rPr>
          <w:sz w:val="20"/>
          <w:szCs w:val="20"/>
        </w:rPr>
        <w:t xml:space="preserve">Bayesian MCMC (stochastic character mapping; phytools in R; 10⁴ stochastic maps)</w:t>
      </w:r>
    </w:p>
    <w:p>
      <w:pPr>
        <w:pStyle w:val="ListParagraph"/>
        <w:numPr>
          <w:ilvl w:val="0"/>
          <w:numId w:val="1"/>
        </w:numPr>
        <w:spacing w:after="40" w:before="40"/>
        <w:ind w:left="360" w:hanging="220"/>
      </w:pPr>
      <w:r>
        <w:rPr>
          <w:sz w:val="20"/>
          <w:szCs w:val="20"/>
        </w:rPr>
        <w:t xml:space="preserve">ML ancestral reconstruction (ape/phangorn in R)</w:t>
      </w:r>
    </w:p>
    <w:p>
      <w:pPr>
        <w:spacing w:after="0" w:before="60"/>
      </w:pPr>
    </w:p>
    <w:p>
      <w:pPr>
        <w:spacing w:after="60" w:before="60"/>
        <w:jc w:val="both"/>
      </w:pPr>
      <w:r>
        <w:rPr>
          <w:b/>
          <w:bCs/>
          <w:color w:val="212121"/>
          <w:sz w:val="20"/>
          <w:szCs w:val="20"/>
        </w:rPr>
        <w:t xml:space="preserve">Convergence test:</w:t>
      </w:r>
      <w:r>
        <w:rPr>
          <w:color w:val="212121"/>
          <w:sz w:val="20"/>
          <w:szCs w:val="20"/>
        </w:rPr>
        <w:t xml:space="preserve"> Count independent G4 state transitions across the tree. If the same transition (e.g., G4-001 Conserved → Disrupted) occurs ≥3 independent times in different clades, this is consistent with a selection or structural constraint hypothesis. If it occurs only once (synapomorphy), it is lineage-specific only.</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H — COMPUTATIONAL PIPELINE</w:t>
      </w:r>
    </w:p>
    <w:p>
      <w:pPr>
        <w:spacing w:after="0" w:before="60"/>
      </w:pPr>
    </w:p>
    <w:p>
      <w:pPr>
        <w:pStyle w:val="Heading2"/>
        <w:spacing w:after="80" w:before="280"/>
      </w:pPr>
      <w:r>
        <w:t xml:space="preserve">H.1 Input Data and Sources</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2526"/>
        <w:gridCol w:w="2526"/>
        <w:gridCol w:w="2526"/>
        <w:gridCol w:w="2526"/>
      </w:tblGrid>
      <w:tr>
        <w:trPr>
          <w:tblHeader/>
        </w:trPr>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Data Type</w:t>
            </w:r>
          </w:p>
        </w:tc>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Primary Source</w:t>
            </w:r>
          </w:p>
        </w:tc>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Secondary Source</w:t>
            </w:r>
          </w:p>
        </w:tc>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Indian-Specific Source</w:t>
            </w:r>
          </w:p>
        </w:tc>
      </w:tr>
      <w:tr>
        <w:trPr>
          <w:tblHeader w:val="false"/>
        </w:trPr>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FMDV sequences</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NCBI GenBank / GISAID FMD</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WRLFMD database</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ICAR-NIVEDI; NBAGR; SAH</w:t>
            </w:r>
          </w:p>
        </w:tc>
      </w:tr>
      <w:tr>
        <w:trPr>
          <w:tblHeader w:val="false"/>
        </w:trPr>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LSDV sequences</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NCBI GenBank</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FAO EMPRES-i</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ICAR-NIVEDI</w:t>
            </w:r>
          </w:p>
        </w:tc>
      </w:tr>
      <w:tr>
        <w:trPr>
          <w:tblHeader w:val="false"/>
        </w:trPr>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PPRV sequences</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NCBI GenBank</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FAO EMPRES-i</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ICAR-NIVEDI</w:t>
            </w:r>
          </w:p>
        </w:tc>
      </w:tr>
      <w:tr>
        <w:trPr>
          <w:tblHeader w:val="false"/>
        </w:trPr>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NDV sequences</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NCBI GenBank</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GISAID</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State Animal Husbandry Departments</w:t>
            </w:r>
          </w:p>
        </w:tc>
      </w:tr>
      <w:tr>
        <w:trPr>
          <w:tblHeader w:val="false"/>
        </w:trPr>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CSFV sequences</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NCBI GenBank</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OIE WRL</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ICAR-NRC on Pig</w:t>
            </w:r>
          </w:p>
        </w:tc>
      </w:tr>
      <w:tr>
        <w:trPr>
          <w:tblHeader w:val="false"/>
        </w:trPr>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Metadata</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INSDC metadata</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GISAID metadata</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State surveillance records</w:t>
            </w:r>
          </w:p>
        </w:tc>
      </w:tr>
      <w:tr>
        <w:trPr>
          <w:tblHeader w:val="false"/>
        </w:trPr>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Epidemiological data</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OIE WAHIS</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EMPRES-i</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DADF outbreak reports</w:t>
            </w:r>
          </w:p>
        </w:tc>
      </w:tr>
    </w:tbl>
    <w:p>
      <w:pPr>
        <w:spacing w:after="100" w:before="100"/>
      </w:pPr>
    </w:p>
    <w:p>
      <w:pPr>
        <w:spacing w:after="0" w:before="60"/>
      </w:pPr>
    </w:p>
    <w:p>
      <w:pPr>
        <w:pStyle w:val="Heading2"/>
        <w:spacing w:after="80" w:before="280"/>
      </w:pPr>
      <w:r>
        <w:t xml:space="preserve">H.2 Tool Selection and Justification</w:t>
      </w:r>
    </w:p>
    <w:p>
      <w:pPr>
        <w:spacing w:after="0" w:before="60"/>
      </w:pPr>
    </w:p>
    <w:p>
      <w:pPr>
        <w:pStyle w:val="Heading3"/>
        <w:spacing w:after="60" w:before="200"/>
      </w:pPr>
      <w:r>
        <w:t xml:space="preserve">H.2.1 Sequence Acquisition and Metadata Curation</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Tool</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Purpose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Notes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Entrez Direct (efetch/esearch)</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NCBI sequence retrieval</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Python/shell scripting</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GISAID API</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GISAID downloads</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Requires registration</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pandas / polars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Metadata curation</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Python</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Pycountry</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Geographic normalisation</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ISO country codes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Custom metadata validator</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Date, host, serotype QC</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In-house scripts</w:t>
            </w:r>
          </w:p>
        </w:tc>
      </w:tr>
    </w:tbl>
    <w:p>
      <w:pPr>
        <w:spacing w:after="100" w:before="100"/>
      </w:pPr>
    </w:p>
    <w:p>
      <w:pPr>
        <w:spacing w:after="0" w:before="60"/>
      </w:pPr>
    </w:p>
    <w:p>
      <w:pPr>
        <w:pStyle w:val="Heading3"/>
        <w:spacing w:after="60" w:before="200"/>
      </w:pPr>
      <w:r>
        <w:t xml:space="preserve">H.2.2 Sequence Quality Control</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Tool</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Purpose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Notes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FastQC</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Raw read QC (if FASTQ available)</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Read-level QC</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Trimmomatic / fastp</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Adapter trimming</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If raw reads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minimap2</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Reference mapping</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Fast; handles divergent sequences</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samtools</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BAM processing</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Standard</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custom QC filter</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Length filter; N-content; frame check</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Python script</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SeqKit</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Fast FASTA manipulation</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Statistical summaries</w:t>
            </w:r>
          </w:p>
        </w:tc>
      </w:tr>
    </w:tbl>
    <w:p>
      <w:pPr>
        <w:spacing w:after="100" w:before="100"/>
      </w:pPr>
    </w:p>
    <w:p>
      <w:pPr>
        <w:spacing w:after="0" w:before="60"/>
      </w:pPr>
    </w:p>
    <w:p>
      <w:pPr>
        <w:spacing w:after="60" w:before="60"/>
        <w:jc w:val="both"/>
      </w:pPr>
      <w:r>
        <w:rPr>
          <w:b/>
          <w:bCs/>
          <w:color w:val="212121"/>
          <w:sz w:val="20"/>
          <w:szCs w:val="20"/>
        </w:rPr>
        <w:t xml:space="preserve">QC thresholds for inclusion:</w:t>
      </w:r>
    </w:p>
    <w:p>
      <w:pPr>
        <w:pStyle w:val="ListParagraph"/>
        <w:numPr>
          <w:ilvl w:val="0"/>
          <w:numId w:val="1"/>
        </w:numPr>
        <w:spacing w:after="40" w:before="40"/>
        <w:ind w:left="360" w:hanging="220"/>
      </w:pPr>
      <w:r>
        <w:rPr>
          <w:sz w:val="20"/>
          <w:szCs w:val="20"/>
        </w:rPr>
        <w:t xml:space="preserve">Genome completeness: ≥90% of reference genome length</w:t>
      </w:r>
    </w:p>
    <w:p>
      <w:pPr>
        <w:pStyle w:val="ListParagraph"/>
        <w:numPr>
          <w:ilvl w:val="0"/>
          <w:numId w:val="1"/>
        </w:numPr>
        <w:spacing w:after="40" w:before="40"/>
        <w:ind w:left="360" w:hanging="220"/>
      </w:pPr>
      <w:r>
        <w:rPr>
          <w:sz w:val="20"/>
          <w:szCs w:val="20"/>
        </w:rPr>
        <w:t xml:space="preserve">N-content: ≤5% ambiguous bases</w:t>
      </w:r>
    </w:p>
    <w:p>
      <w:pPr>
        <w:pStyle w:val="ListParagraph"/>
        <w:numPr>
          <w:ilvl w:val="0"/>
          <w:numId w:val="1"/>
        </w:numPr>
        <w:spacing w:after="40" w:before="40"/>
        <w:ind w:left="360" w:hanging="220"/>
      </w:pPr>
      <w:r>
        <w:rPr>
          <w:sz w:val="20"/>
          <w:szCs w:val="20"/>
        </w:rPr>
        <w:t xml:space="preserve">Collection date: year at minimum (month preferred for temporal analysis)</w:t>
      </w:r>
    </w:p>
    <w:p>
      <w:pPr>
        <w:pStyle w:val="ListParagraph"/>
        <w:numPr>
          <w:ilvl w:val="0"/>
          <w:numId w:val="1"/>
        </w:numPr>
        <w:spacing w:after="40" w:before="40"/>
        <w:ind w:left="360" w:hanging="220"/>
      </w:pPr>
      <w:r>
        <w:rPr>
          <w:sz w:val="20"/>
          <w:szCs w:val="20"/>
        </w:rPr>
        <w:t xml:space="preserve">Host: confirmed livestock or index host</w:t>
      </w:r>
    </w:p>
    <w:p>
      <w:pPr>
        <w:pStyle w:val="ListParagraph"/>
        <w:numPr>
          <w:ilvl w:val="0"/>
          <w:numId w:val="1"/>
        </w:numPr>
        <w:spacing w:after="40" w:before="40"/>
        <w:ind w:left="360" w:hanging="220"/>
      </w:pPr>
      <w:r>
        <w:rPr>
          <w:sz w:val="20"/>
          <w:szCs w:val="20"/>
        </w:rPr>
        <w:t xml:space="preserve">Duplicate removal: keep one per host-location-date cluster if &gt;99.9% identical</w:t>
      </w:r>
    </w:p>
    <w:p>
      <w:pPr>
        <w:spacing w:after="0" w:before="60"/>
      </w:pPr>
    </w:p>
    <w:p>
      <w:pPr>
        <w:pStyle w:val="Heading3"/>
        <w:spacing w:after="60" w:before="200"/>
      </w:pPr>
      <w:r>
        <w:t xml:space="preserve">H.2.3 Alignment</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Tool</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Purpose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Notes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MAFFT (L-INS-i)</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Multiple sequence alignment</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For ≤5000 sequences</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MAFFT (FFT-NS-2)</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Large-scale alignment</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For &gt;5000 sequences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Gblocks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Alignment curation (remove ambiguous columns)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Conservative parameters</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TrimAl</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Alternative alignment trimmer</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Heuristic column removal</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AliStat</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Alignment statistics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Coverage, conservancy</w:t>
            </w:r>
          </w:p>
        </w:tc>
      </w:tr>
    </w:tbl>
    <w:p>
      <w:pPr>
        <w:spacing w:after="100" w:before="100"/>
      </w:pPr>
    </w:p>
    <w:p>
      <w:pPr>
        <w:spacing w:after="0" w:before="60"/>
      </w:pPr>
    </w:p>
    <w:p>
      <w:pPr>
        <w:spacing w:after="60" w:before="60"/>
        <w:jc w:val="both"/>
      </w:pPr>
      <w:r>
        <w:rPr>
          <w:b/>
          <w:bCs/>
          <w:color w:val="212121"/>
          <w:sz w:val="20"/>
          <w:szCs w:val="20"/>
        </w:rPr>
        <w:t xml:space="preserve">Alignment strategy:</w:t>
      </w:r>
      <w:r>
        <w:rPr>
          <w:color w:val="212121"/>
          <w:sz w:val="20"/>
          <w:szCs w:val="20"/>
        </w:rPr>
        <w:t xml:space="preserve"> Align against reference genome coordinates to maintain consistent G4 Atlas position mapping. Use profile alignment (—add new sequences to reference alignment) for incremental updates.</w:t>
      </w:r>
    </w:p>
    <w:p>
      <w:pPr>
        <w:spacing w:after="0" w:before="60"/>
      </w:pPr>
    </w:p>
    <w:p>
      <w:pPr>
        <w:pStyle w:val="Heading3"/>
        <w:spacing w:after="60" w:before="200"/>
      </w:pPr>
      <w:r>
        <w:t xml:space="preserve">H.2.4 Phylogenetic Analysis</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Tool</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Purpose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Notes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IQ-TREE2</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Maximum likelihood phylogeny</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Best-fit model selection (ModelFinder); ultrafast bootstrap (1000 replicates)</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BEAST2</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Bayesian time-calibrated tree</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Strict/relaxed clock; coalescent tree prior; Tracer for convergence</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TreeTime</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Fast ML time-scaled trees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Nextstrain pipeline integration</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Augur</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Nextstrain-compatible phylogenomics</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Clonal frame, ancestral reconstruction</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DensiTree</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Posterior tree visualisation</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From BEAST2</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FigTree</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Tree visualisation and annotation</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state overlay</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phytools (R)</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Ancestral state reconstruction; stochastic mapping</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 state mapping</w:t>
            </w:r>
          </w:p>
        </w:tc>
      </w:tr>
    </w:tbl>
    <w:p>
      <w:pPr>
        <w:spacing w:after="100" w:before="100"/>
      </w:pPr>
    </w:p>
    <w:p>
      <w:pPr>
        <w:spacing w:after="0" w:before="60"/>
      </w:pPr>
    </w:p>
    <w:p>
      <w:pPr>
        <w:spacing w:after="60" w:before="60"/>
        <w:jc w:val="both"/>
      </w:pPr>
      <w:r>
        <w:rPr>
          <w:b/>
          <w:bCs/>
          <w:color w:val="212121"/>
          <w:sz w:val="20"/>
          <w:szCs w:val="20"/>
        </w:rPr>
        <w:t xml:space="preserve">Phylogenetic strategy:</w:t>
      </w:r>
      <w:r>
        <w:rPr>
          <w:color w:val="212121"/>
          <w:sz w:val="20"/>
          <w:szCs w:val="20"/>
        </w:rPr>
        <w:t xml:space="preserve"> IQ-TREE2 for rapid exploratory analysis; BEAST2 for time-scaled analysis (clock rate, TMRCA estimation); TreeTime for high-throughput surveillance integration.</w:t>
      </w:r>
    </w:p>
    <w:p>
      <w:pPr>
        <w:spacing w:after="0" w:before="60"/>
      </w:pPr>
    </w:p>
    <w:p>
      <w:pPr>
        <w:pStyle w:val="Heading3"/>
        <w:spacing w:after="60" w:before="200"/>
      </w:pPr>
      <w:r>
        <w:t xml:space="preserve">H.2.5 G4 Prediction — Core Pipeline</w:t>
      </w:r>
    </w:p>
    <w:p>
      <w:pPr>
        <w:spacing w:after="0" w:before="60"/>
      </w:pP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Pseudocode — G4 prediction pipeline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Real implementation in Python with subprocess calls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def g4_prediction_pipeline(genome_fasta, reference_coords, output_dir):</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Step 1: Extract sequences using reference coordinate system</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sequences = extract_by_reference_coords(genome_fasta, reference_coords)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Step 2: Run G4Hunter on all genomic windows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g4hunter_results = run_g4hunter(</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sequences,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window=25, threshold=1.2,</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both_strands=True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Step 3: Run G4RNA Screener (for RNA virus genomes)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g4rna_results = run_g4rna_screener(</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sequences,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threshold=0.5</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Step 4: Run pqsfinder (for DNA virus genomes)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pqsfinder_results = run_pqsfinder(</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sequences,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min_score=20,</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max_loop=7</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Step 5: Concordance filtering</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concordant_pqs = intersect_predictions(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[g4hunter_results, g4rna_results],  # or pqsfinder for DNA</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min_tools=2,</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overlap_threshold=0.8</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Step 6: Filter against Reference Atlas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novel_pqs = filter_against_atlas(concordant_pqs, reference_atlas)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Step 7: Assign confidence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classified_pqs = assign_confidence(concordant_pqs)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Step 8: Map variants to G4 positions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variant_mapping = map_variants_to_g4(classified_pqs, variant_calls)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return classified_pqs, novel_pqs, variant_mapping</w:t>
      </w:r>
    </w:p>
    <w:p>
      <w:pPr>
        <w:spacing w:before="80"/>
      </w:pPr>
    </w:p>
    <w:p>
      <w:pPr>
        <w:spacing w:after="0" w:before="60"/>
      </w:pPr>
    </w:p>
    <w:p>
      <w:pPr>
        <w:pStyle w:val="Heading3"/>
        <w:spacing w:after="60" w:before="200"/>
      </w:pPr>
      <w:r>
        <w:t xml:space="preserve">H.2.6 Variant Calling and Analysis</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Tool</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Purpose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Notes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snippy</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Variant calling vs. reference</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Fast; handles viral data</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GATK HaplotypeCaller</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Alternative VC (if deep sequencing)</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Over-specified for most viral surveillance</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SNPeff / SNPsift</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Variant annotation</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Coding effects, functional annotation</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HyPhy / SLAC, FEL, FUBAR</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Selection analysis</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Site-specific dN/dS; episodic selection</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PAML / codeml</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Branch-specific dN/dS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For G4 vs. non-G4 region comparison</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PopGenome (R)</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Population genetics statistics</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π, Tajima's D, FST</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DnaSP</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Diversity statistics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Population genetics</w:t>
            </w:r>
          </w:p>
        </w:tc>
      </w:tr>
    </w:tbl>
    <w:p>
      <w:pPr>
        <w:spacing w:after="100" w:before="100"/>
      </w:pPr>
    </w:p>
    <w:p>
      <w:pPr>
        <w:spacing w:after="0" w:before="60"/>
      </w:pPr>
    </w:p>
    <w:p>
      <w:pPr>
        <w:pStyle w:val="Heading3"/>
        <w:spacing w:after="60" w:before="200"/>
      </w:pPr>
      <w:r>
        <w:t xml:space="preserve">H.2.7 Temporal and Geographic Analysis</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Tool</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Purpose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Notes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Trevor Bedford's clock tools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Temporal signal assessment</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RTT regression</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TempEst</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Root-to-tip temporal signal</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Clock rate pre-check</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Nextstrain / Augur</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Integrated phylogeographic pipeline</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Clonal frame; geographic diffusion</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SPREAD4</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Continuous phylogeographic diffusion</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Spatial spread visualisation</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SpreadML</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Machine learning geographic prediction</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Emerging tool</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Custom R/Python</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temporal trajectory plotting</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ggplot2 / matplotlib</w:t>
            </w:r>
          </w:p>
        </w:tc>
      </w:tr>
    </w:tbl>
    <w:p>
      <w:pPr>
        <w:spacing w:after="100" w:before="100"/>
      </w:pPr>
    </w:p>
    <w:p>
      <w:pPr>
        <w:spacing w:after="0" w:before="60"/>
      </w:pPr>
    </w:p>
    <w:p>
      <w:pPr>
        <w:pStyle w:val="Heading3"/>
        <w:spacing w:after="60" w:before="200"/>
      </w:pPr>
      <w:r>
        <w:t xml:space="preserve">H.2.8 Statistical Analysis</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Tool</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Purpose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Notes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 (≥4.3)</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Primary statistical environment</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CRAN / Bioconductor</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Python (≥3.11)</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Pipeline scripting and data processing</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pandas, numpy, scipy, scikit-learn</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Stan / RStan</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Bayesian modelling</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G4-EWS weight estimation</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brms (R)</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Bayesian regression</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Wrapper for Stan</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survival (R)</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Survival models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Time-to-expansion analysis</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glmnet (R)</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LASSO/ridge regression</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Feature selection</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ROCR / pROC (R)</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ROC analysis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AUC computation</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changepoint (R)</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Change-point detection</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conservation temporal change</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zoo / xts (R)</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Time series handling</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Rolling windows</w:t>
            </w:r>
          </w:p>
        </w:tc>
      </w:tr>
    </w:tbl>
    <w:p>
      <w:pPr>
        <w:spacing w:after="100" w:before="100"/>
      </w:pPr>
    </w:p>
    <w:p>
      <w:pPr>
        <w:spacing w:after="0" w:before="60"/>
      </w:pPr>
    </w:p>
    <w:p>
      <w:pPr>
        <w:pStyle w:val="Heading2"/>
        <w:spacing w:after="80" w:before="280"/>
      </w:pPr>
      <w:r>
        <w:t xml:space="preserve">H.3 Complete Workflow — Step-by-Step</w:t>
      </w:r>
    </w:p>
    <w:p>
      <w:pPr>
        <w:spacing w:after="0" w:before="60"/>
      </w:pP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STAGE 0: REFERENCE G4 ATLAS CONSTRUCTION (one-time)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Input: Curated reference genomes (5–10 per virus)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Steps: QC → align → G4 prediction (all tools)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concordance filter → classify → annotate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assign coordinates → build Atlas database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Output: G4_Reference_Atlas_v1.0.{virus}.tsv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STAGE 1: SEQUENCE ACQUISITION AND QC (periodic)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Input: Public databases + ICAR-NIVEDI internal sequences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Steps: Download → deduplicate → length/N filter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date QC → metadata standardisation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reference alignment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Output: QC-passed FASTA + metadata table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STAGE 2: PHYLOGENOMICS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Input: QC-passed alignment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Steps: IQ-TREE2 (ML tree) → BEAST2 (time tree)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TreeTime (rapid update) → clade detection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lineage frequency tracking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Output: Annotated phylogeny + clade frequency table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STAGE 3: VARIANT ANALYSIS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Input: Aligned sequences vs. reference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Steps: snippy variant calling → SNPeff annotation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G4-position intersection → disruption classification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Output: Variant VCF + G4 variant table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STAGE 4: G4 SURVEILLANCE METRICS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Input: Aligned sequences + variant table + Atlas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Steps: G4 conservation scoring → G4 disruption freq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G4 gain detection → G4MB calculation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rolling window metrics → temporal trajectory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Output: G4 metrics table per time window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STAGE 5: INTEGRATION AND SCORING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Input: G4 metrics + phylogenetic metrics + geo data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Steps: G4-EWS computation → threshold evaluation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confidence assignment → alert generation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Output: G4-EWS table + alert status per pathogen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STAGE 6: REPORTING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Input: Scoring outputs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Steps: Dashboard update → automated report generation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evidence summary → lineage watch list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Output: PDF/HTML surveillance report + dashboard update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spacing w:before="80"/>
      </w:pP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I — STATISTICAL VALIDATION FRAMEWORK</w:t>
      </w:r>
    </w:p>
    <w:p>
      <w:pPr>
        <w:spacing w:after="0" w:before="60"/>
      </w:pPr>
    </w:p>
    <w:p>
      <w:pPr>
        <w:pStyle w:val="Heading2"/>
        <w:spacing w:after="80" w:before="280"/>
      </w:pPr>
      <w:r>
        <w:t xml:space="preserve">I.1 The Circular Validation Problem and Its Prevention</w:t>
      </w:r>
    </w:p>
    <w:p>
      <w:pPr>
        <w:spacing w:after="0" w:before="60"/>
      </w:pPr>
    </w:p>
    <w:p>
      <w:pPr>
        <w:spacing w:after="60" w:before="60"/>
        <w:jc w:val="both"/>
      </w:pPr>
      <w:r>
        <w:rPr>
          <w:color w:val="212121"/>
          <w:sz w:val="20"/>
          <w:szCs w:val="20"/>
        </w:rPr>
        <w:t xml:space="preserve">The central statistical risk in this project is using the same data to discover, train, and evaluate the G4-EWS. This creates apparent predictive performance that does not generalise.</w:t>
      </w:r>
    </w:p>
    <w:p>
      <w:pPr>
        <w:spacing w:after="0" w:before="60"/>
      </w:pPr>
    </w:p>
    <w:p>
      <w:pPr>
        <w:spacing w:after="60" w:before="60"/>
        <w:jc w:val="both"/>
      </w:pPr>
      <w:r>
        <w:rPr>
          <w:b/>
          <w:bCs/>
          <w:color w:val="212121"/>
          <w:sz w:val="20"/>
          <w:szCs w:val="20"/>
        </w:rPr>
        <w:t xml:space="preserve">Prevention strategy — explicit dataset partitioning:</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Dataset</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Purpose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Criteria</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Discovery set</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Identify candidate G4 features and build Reference Atlas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Earliest 30% of temporal data (e.g., for FMDV: pre-2015)</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Training/Development set</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Fit G4-EWS weights; select threshold</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Middle 40% of temporal data (e.g., 2015–2019)</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Temporal holdout</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Prospective-style retrospective test</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Most recent 30% (e.g., 2020–present)</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Geographic holdout</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Generalisability test</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Leave one continent out; test prediction</w:t>
            </w:r>
          </w:p>
        </w:tc>
      </w:tr>
    </w:tbl>
    <w:p>
      <w:pPr>
        <w:spacing w:after="100" w:before="100"/>
      </w:pPr>
    </w:p>
    <w:p>
      <w:pPr>
        <w:spacing w:after="0" w:before="60"/>
      </w:pPr>
    </w:p>
    <w:p>
      <w:pPr>
        <w:spacing w:after="60" w:before="60"/>
        <w:jc w:val="both"/>
      </w:pPr>
      <w:r>
        <w:rPr>
          <w:color w:val="212121"/>
          <w:sz w:val="20"/>
          <w:szCs w:val="20"/>
        </w:rPr>
        <w:t xml:space="preserve">For FMDV with its rich global dataset, this partitioning is feasible. For pathogens with sparser data (PPRV, LSDV), a jackknife or leave-one-lineage-out approach may be necessary.</w:t>
      </w:r>
    </w:p>
    <w:p>
      <w:pPr>
        <w:spacing w:after="0" w:before="60"/>
      </w:pPr>
    </w:p>
    <w:p>
      <w:pPr>
        <w:pStyle w:val="Heading2"/>
        <w:spacing w:after="80" w:before="280"/>
      </w:pPr>
      <w:r>
        <w:t xml:space="preserve">I.2 Prediction Target Definition</w:t>
      </w:r>
    </w:p>
    <w:p>
      <w:pPr>
        <w:spacing w:after="0" w:before="60"/>
      </w:pPr>
    </w:p>
    <w:p>
      <w:pPr>
        <w:spacing w:after="60" w:before="60"/>
        <w:jc w:val="both"/>
      </w:pPr>
      <w:r>
        <w:rPr>
          <w:b/>
          <w:bCs/>
          <w:color w:val="212121"/>
          <w:sz w:val="20"/>
          <w:szCs w:val="20"/>
        </w:rPr>
        <w:t xml:space="preserve">Target 1: Lineage frequency expansion</w:t>
      </w:r>
    </w:p>
    <w:p>
      <w:pPr>
        <w:pStyle w:val="ListParagraph"/>
        <w:numPr>
          <w:ilvl w:val="0"/>
          <w:numId w:val="1"/>
        </w:numPr>
        <w:spacing w:after="40" w:before="40"/>
        <w:ind w:left="360" w:hanging="220"/>
      </w:pPr>
      <w:r>
        <w:rPr>
          <w:sz w:val="20"/>
          <w:szCs w:val="20"/>
        </w:rPr>
        <w:t xml:space="preserve">Definition: Lineage L increases from frequency &lt;5\% to &gt;15\% within 6 months</w:t>
      </w:r>
    </w:p>
    <w:p>
      <w:pPr>
        <w:pStyle w:val="ListParagraph"/>
        <w:numPr>
          <w:ilvl w:val="0"/>
          <w:numId w:val="1"/>
        </w:numPr>
        <w:spacing w:after="40" w:before="40"/>
        <w:ind w:left="360" w:hanging="220"/>
      </w:pPr>
      <w:r>
        <w:rPr>
          <w:sz w:val="20"/>
          <w:szCs w:val="20"/>
        </w:rPr>
        <w:t xml:space="preserve">Measurement: Frequency change in temporally binned sequences</w:t>
      </w:r>
    </w:p>
    <w:p>
      <w:pPr>
        <w:pStyle w:val="ListParagraph"/>
        <w:numPr>
          <w:ilvl w:val="0"/>
          <w:numId w:val="1"/>
        </w:numPr>
        <w:spacing w:after="40" w:before="40"/>
        <w:ind w:left="360" w:hanging="220"/>
      </w:pPr>
      <w:r>
        <w:rPr>
          <w:sz w:val="20"/>
          <w:szCs w:val="20"/>
        </w:rPr>
        <w:t xml:space="preserve">Binary outcome: Yes/No</w:t>
      </w:r>
    </w:p>
    <w:p>
      <w:pPr>
        <w:spacing w:after="0" w:before="60"/>
      </w:pPr>
    </w:p>
    <w:p>
      <w:pPr>
        <w:spacing w:after="60" w:before="60"/>
        <w:jc w:val="both"/>
      </w:pPr>
      <w:r>
        <w:rPr>
          <w:b/>
          <w:bCs/>
          <w:color w:val="212121"/>
          <w:sz w:val="20"/>
          <w:szCs w:val="20"/>
        </w:rPr>
        <w:t xml:space="preserve">Target 2: Geographic expansion</w:t>
      </w:r>
    </w:p>
    <w:p>
      <w:pPr>
        <w:pStyle w:val="ListParagraph"/>
        <w:numPr>
          <w:ilvl w:val="0"/>
          <w:numId w:val="1"/>
        </w:numPr>
        <w:spacing w:after="40" w:before="40"/>
        <w:ind w:left="360" w:hanging="220"/>
      </w:pPr>
      <w:r>
        <w:rPr>
          <w:sz w:val="20"/>
          <w:szCs w:val="20"/>
        </w:rPr>
        <w:t xml:space="preserve">Definition: Lineage L is detected in ≥2 new countries/states not previously reporting it within 12 months</w:t>
      </w:r>
    </w:p>
    <w:p>
      <w:pPr>
        <w:pStyle w:val="ListParagraph"/>
        <w:numPr>
          <w:ilvl w:val="0"/>
          <w:numId w:val="1"/>
        </w:numPr>
        <w:spacing w:after="40" w:before="40"/>
        <w:ind w:left="360" w:hanging="220"/>
      </w:pPr>
      <w:r>
        <w:rPr>
          <w:sz w:val="20"/>
          <w:szCs w:val="20"/>
        </w:rPr>
        <w:t xml:space="preserve">Binary outcome: Yes/No</w:t>
      </w:r>
    </w:p>
    <w:p>
      <w:pPr>
        <w:spacing w:after="0" w:before="60"/>
      </w:pPr>
    </w:p>
    <w:p>
      <w:pPr>
        <w:spacing w:after="60" w:before="60"/>
        <w:jc w:val="both"/>
      </w:pPr>
      <w:r>
        <w:rPr>
          <w:b/>
          <w:bCs/>
          <w:color w:val="212121"/>
          <w:sz w:val="20"/>
          <w:szCs w:val="20"/>
        </w:rPr>
        <w:t xml:space="preserve">Target 3: Genomic cluster formation</w:t>
      </w:r>
    </w:p>
    <w:p>
      <w:pPr>
        <w:pStyle w:val="ListParagraph"/>
        <w:numPr>
          <w:ilvl w:val="0"/>
          <w:numId w:val="1"/>
        </w:numPr>
        <w:spacing w:after="40" w:before="40"/>
        <w:ind w:left="360" w:hanging="220"/>
      </w:pPr>
      <w:r>
        <w:rPr>
          <w:sz w:val="20"/>
          <w:szCs w:val="20"/>
        </w:rPr>
        <w:t xml:space="preserve">Definition: A new phylogenetic cluster of ≥10 sequences forming a monophyletic group with divergence from parent ≥ 1\% appears</w:t>
      </w:r>
    </w:p>
    <w:p>
      <w:pPr>
        <w:pStyle w:val="ListParagraph"/>
        <w:numPr>
          <w:ilvl w:val="0"/>
          <w:numId w:val="1"/>
        </w:numPr>
        <w:spacing w:after="40" w:before="40"/>
        <w:ind w:left="360" w:hanging="220"/>
      </w:pPr>
      <w:r>
        <w:rPr>
          <w:sz w:val="20"/>
          <w:szCs w:val="20"/>
        </w:rPr>
        <w:t xml:space="preserve">Binary outcome: Yes/No</w:t>
      </w:r>
    </w:p>
    <w:p>
      <w:pPr>
        <w:spacing w:after="0" w:before="60"/>
      </w:pPr>
    </w:p>
    <w:p>
      <w:pPr>
        <w:pStyle w:val="Heading2"/>
        <w:spacing w:after="80" w:before="280"/>
      </w:pPr>
      <w:r>
        <w:t xml:space="preserve">I.3 Model Comparison Framework</w:t>
      </w:r>
    </w:p>
    <w:p>
      <w:pPr>
        <w:spacing w:after="0" w:before="60"/>
      </w:pPr>
    </w:p>
    <w:p>
      <w:pPr>
        <w:spacing w:after="60" w:before="60"/>
        <w:jc w:val="both"/>
      </w:pPr>
      <w:r>
        <w:rPr>
          <w:color w:val="212121"/>
          <w:sz w:val="20"/>
          <w:szCs w:val="20"/>
        </w:rPr>
        <w:t xml:space="preserve">Three nested models are compared for each target:</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Model</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Features</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Purpose</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M1 — Null</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Lineage frequency alone</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Baseline</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M2 — Conventional</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Phylogenetic diversity + mutation rate + geographic spread + lineage frequency</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Standard genomic epi</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M3 — G4-only</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G4-EWS components only</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Assess G4 signal strength</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M4 — Integrated</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M2 + M3</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Test whether G4 adds information beyond M2</w:t>
            </w:r>
          </w:p>
        </w:tc>
      </w:tr>
    </w:tbl>
    <w:p>
      <w:pPr>
        <w:spacing w:after="100" w:before="100"/>
      </w:pPr>
    </w:p>
    <w:p>
      <w:pPr>
        <w:spacing w:after="0" w:before="60"/>
      </w:pPr>
    </w:p>
    <w:p>
      <w:pPr>
        <w:spacing w:after="60" w:before="60"/>
        <w:jc w:val="both"/>
      </w:pPr>
      <w:r>
        <w:rPr>
          <w:b/>
          <w:bCs/>
          <w:color w:val="212121"/>
          <w:sz w:val="20"/>
          <w:szCs w:val="20"/>
        </w:rPr>
        <w:t xml:space="preserve">Evaluation metrics:</w:t>
      </w:r>
    </w:p>
    <w:p>
      <w:pPr>
        <w:pStyle w:val="ListParagraph"/>
        <w:numPr>
          <w:ilvl w:val="0"/>
          <w:numId w:val="1"/>
        </w:numPr>
        <w:spacing w:after="40" w:before="40"/>
        <w:ind w:left="360" w:hanging="220"/>
      </w:pPr>
      <w:r>
        <w:rPr>
          <w:sz w:val="20"/>
          <w:szCs w:val="20"/>
        </w:rPr>
        <w:t xml:space="preserve">AUC-ROC (primary)</w:t>
      </w:r>
    </w:p>
    <w:p>
      <w:pPr>
        <w:pStyle w:val="ListParagraph"/>
        <w:numPr>
          <w:ilvl w:val="0"/>
          <w:numId w:val="1"/>
        </w:numPr>
        <w:spacing w:after="40" w:before="40"/>
        <w:ind w:left="360" w:hanging="220"/>
      </w:pPr>
      <w:r>
        <w:rPr>
          <w:sz w:val="20"/>
          <w:szCs w:val="20"/>
        </w:rPr>
        <w:t xml:space="preserve">AUC-PR (precision-recall; important for imbalanced outcomes)</w:t>
      </w:r>
    </w:p>
    <w:p>
      <w:pPr>
        <w:pStyle w:val="ListParagraph"/>
        <w:numPr>
          <w:ilvl w:val="0"/>
          <w:numId w:val="1"/>
        </w:numPr>
        <w:spacing w:after="40" w:before="40"/>
        <w:ind w:left="360" w:hanging="220"/>
      </w:pPr>
      <w:r>
        <w:rPr>
          <w:sz w:val="20"/>
          <w:szCs w:val="20"/>
        </w:rPr>
        <w:t xml:space="preserve">Calibration (Brier score)</w:t>
      </w:r>
    </w:p>
    <w:p>
      <w:pPr>
        <w:pStyle w:val="ListParagraph"/>
        <w:numPr>
          <w:ilvl w:val="0"/>
          <w:numId w:val="1"/>
        </w:numPr>
        <w:spacing w:after="40" w:before="40"/>
        <w:ind w:left="360" w:hanging="220"/>
      </w:pPr>
      <w:r>
        <w:rPr>
          <w:sz w:val="20"/>
          <w:szCs w:val="20"/>
        </w:rPr>
        <w:t xml:space="preserve">Net reclassification index (M4 vs. M2)</w:t>
      </w:r>
    </w:p>
    <w:p>
      <w:pPr>
        <w:pStyle w:val="ListParagraph"/>
        <w:numPr>
          <w:ilvl w:val="0"/>
          <w:numId w:val="1"/>
        </w:numPr>
        <w:spacing w:after="40" w:before="40"/>
        <w:ind w:left="360" w:hanging="220"/>
      </w:pPr>
      <w:r>
        <w:rPr>
          <w:sz w:val="20"/>
          <w:szCs w:val="20"/>
        </w:rPr>
        <w:t xml:space="preserve">Decision curve analysis (clinical utility analogy)</w:t>
      </w:r>
    </w:p>
    <w:p>
      <w:pPr>
        <w:spacing w:after="0" w:before="60"/>
      </w:pPr>
    </w:p>
    <w:p>
      <w:pPr>
        <w:spacing w:after="60" w:before="60"/>
        <w:jc w:val="both"/>
      </w:pPr>
      <w:r>
        <w:rPr>
          <w:b/>
          <w:bCs/>
          <w:color w:val="212121"/>
          <w:sz w:val="20"/>
          <w:szCs w:val="20"/>
        </w:rPr>
        <w:t xml:space="preserve">Minimum acceptable performance for deployment:</w:t>
      </w:r>
      <w:r>
        <w:rPr>
          <w:color w:val="212121"/>
          <w:sz w:val="20"/>
          <w:szCs w:val="20"/>
        </w:rPr>
        <w:t xml:space="preserve"> AUC₍M4₎ &gt; AUC₍M2₎ and NRI &gt; 0 at p &lt; 0.05 in temporal holdout dataset.</w:t>
      </w:r>
    </w:p>
    <w:p>
      <w:pPr>
        <w:spacing w:after="0" w:before="60"/>
      </w:pPr>
    </w:p>
    <w:p>
      <w:pPr>
        <w:pStyle w:val="Heading2"/>
        <w:spacing w:after="80" w:before="280"/>
      </w:pPr>
      <w:r>
        <w:t xml:space="preserve">I.4 Control Region Analysis — Testing G4 Specificity</w:t>
      </w:r>
    </w:p>
    <w:p>
      <w:pPr>
        <w:spacing w:after="0" w:before="60"/>
      </w:pPr>
    </w:p>
    <w:p>
      <w:pPr>
        <w:spacing w:after="60" w:before="60"/>
        <w:jc w:val="both"/>
      </w:pPr>
      <w:r>
        <w:rPr>
          <w:color w:val="212121"/>
          <w:sz w:val="20"/>
          <w:szCs w:val="20"/>
        </w:rPr>
        <w:t xml:space="preserve">For every G4 candidate Gᵢ, define matched control region Cᵢ:</w:t>
      </w:r>
    </w:p>
    <w:p>
      <w:pPr>
        <w:spacing w:after="0" w:before="60"/>
      </w:pPr>
    </w:p>
    <w:p>
      <w:pPr>
        <w:spacing w:after="60" w:before="60"/>
        <w:jc w:val="both"/>
      </w:pPr>
      <w:r>
        <w:rPr>
          <w:b/>
          <w:bCs/>
          <w:color w:val="212121"/>
          <w:sz w:val="20"/>
          <w:szCs w:val="20"/>
        </w:rPr>
        <w:t xml:space="preserve">Matching criteria:</w:t>
      </w:r>
    </w:p>
    <w:p>
      <w:pPr>
        <w:pStyle w:val="ListParagraph"/>
        <w:numPr>
          <w:ilvl w:val="0"/>
          <w:numId w:val="2"/>
        </w:numPr>
        <w:spacing w:after="40" w:before="40"/>
        <w:ind w:left="360" w:hanging="260"/>
      </w:pPr>
      <w:r>
        <w:rPr>
          <w:sz w:val="20"/>
          <w:szCs w:val="20"/>
        </w:rPr>
        <w:t xml:space="preserve">Same gene / genomic region</w:t>
      </w:r>
    </w:p>
    <w:p>
      <w:pPr>
        <w:pStyle w:val="ListParagraph"/>
        <w:numPr>
          <w:ilvl w:val="0"/>
          <w:numId w:val="3"/>
        </w:numPr>
        <w:spacing w:after="40" w:before="40"/>
        <w:ind w:left="360" w:hanging="260"/>
      </w:pPr>
      <w:r>
        <w:rPr>
          <w:sz w:val="20"/>
          <w:szCs w:val="20"/>
        </w:rPr>
        <w:t xml:space="preserve">Length ±10%</w:t>
      </w:r>
    </w:p>
    <w:p>
      <w:pPr>
        <w:pStyle w:val="ListParagraph"/>
        <w:numPr>
          <w:ilvl w:val="0"/>
          <w:numId w:val="4"/>
        </w:numPr>
        <w:spacing w:after="40" w:before="40"/>
        <w:ind w:left="360" w:hanging="260"/>
      </w:pPr>
      <w:r>
        <w:rPr>
          <w:sz w:val="20"/>
          <w:szCs w:val="20"/>
        </w:rPr>
        <w:t xml:space="preserve">GC content ±5%</w:t>
      </w:r>
    </w:p>
    <w:p>
      <w:pPr>
        <w:pStyle w:val="ListParagraph"/>
        <w:numPr>
          <w:ilvl w:val="0"/>
          <w:numId w:val="5"/>
        </w:numPr>
        <w:spacing w:after="40" w:before="40"/>
        <w:ind w:left="360" w:hanging="260"/>
      </w:pPr>
      <w:r>
        <w:rPr>
          <w:sz w:val="20"/>
          <w:szCs w:val="20"/>
        </w:rPr>
        <w:t xml:space="preserve">Not overlapping any PQS with G4Hunter score ≥0.8</w:t>
      </w:r>
    </w:p>
    <w:p>
      <w:pPr>
        <w:pStyle w:val="ListParagraph"/>
        <w:numPr>
          <w:ilvl w:val="0"/>
          <w:numId w:val="6"/>
        </w:numPr>
        <w:spacing w:after="40" w:before="40"/>
        <w:ind w:left="360" w:hanging="260"/>
      </w:pPr>
      <w:r>
        <w:rPr>
          <w:sz w:val="20"/>
          <w:szCs w:val="20"/>
        </w:rPr>
        <w:t xml:space="preserve">Same codon positions represented (if coding)</w:t>
      </w:r>
    </w:p>
    <w:p>
      <w:pPr>
        <w:spacing w:after="0" w:before="60"/>
      </w:pPr>
    </w:p>
    <w:p>
      <w:pPr>
        <w:spacing w:after="60" w:before="60"/>
        <w:jc w:val="both"/>
      </w:pPr>
      <w:r>
        <w:rPr>
          <w:b/>
          <w:bCs/>
          <w:color w:val="212121"/>
          <w:sz w:val="20"/>
          <w:szCs w:val="20"/>
        </w:rPr>
        <w:t xml:space="preserve">Tests performed:</w:t>
      </w:r>
    </w:p>
    <w:p>
      <w:pPr>
        <w:pStyle w:val="ListParagraph"/>
        <w:numPr>
          <w:ilvl w:val="0"/>
          <w:numId w:val="2"/>
        </w:numPr>
        <w:spacing w:after="40" w:before="40"/>
        <w:ind w:left="360" w:hanging="260"/>
      </w:pPr>
      <w:r>
        <w:rPr>
          <w:sz w:val="20"/>
          <w:szCs w:val="20"/>
        </w:rPr>
        <w:t xml:space="preserve">Compare π(Gᵢ) vs. π(Cᵢ) — Mann-Whitney U test</w:t>
      </w:r>
    </w:p>
    <w:p>
      <w:pPr>
        <w:pStyle w:val="ListParagraph"/>
        <w:numPr>
          <w:ilvl w:val="0"/>
          <w:numId w:val="3"/>
        </w:numPr>
        <w:spacing w:after="40" w:before="40"/>
        <w:ind w:left="360" w:hanging="260"/>
      </w:pPr>
      <w:r>
        <w:rPr>
          <w:sz w:val="20"/>
          <w:szCs w:val="20"/>
        </w:rPr>
        <w:t xml:space="preserve">Compare r(Gᵢ) vs. r(Cᵢ) (substitution rate per branch in time tree)</w:t>
      </w:r>
    </w:p>
    <w:p>
      <w:pPr>
        <w:pStyle w:val="ListParagraph"/>
        <w:numPr>
          <w:ilvl w:val="0"/>
          <w:numId w:val="4"/>
        </w:numPr>
        <w:spacing w:after="40" w:before="40"/>
        <w:ind w:left="360" w:hanging="260"/>
      </w:pPr>
      <w:r>
        <w:rPr>
          <w:sz w:val="20"/>
          <w:szCs w:val="20"/>
        </w:rPr>
        <w:t xml:space="preserve">Compare disruption frequency change pattern between Gᵢ and Cᵢ</w:t>
      </w:r>
    </w:p>
    <w:p>
      <w:pPr>
        <w:pStyle w:val="ListParagraph"/>
        <w:numPr>
          <w:ilvl w:val="0"/>
          <w:numId w:val="5"/>
        </w:numPr>
        <w:spacing w:after="40" w:before="40"/>
        <w:ind w:left="360" w:hanging="260"/>
      </w:pPr>
      <w:r>
        <w:rPr>
          <w:sz w:val="20"/>
          <w:szCs w:val="20"/>
        </w:rPr>
        <w:t xml:space="preserve">Compare correlation of conservation with lineage expansion between Gᵢ and Cᵢ</w:t>
      </w:r>
    </w:p>
    <w:p>
      <w:pPr>
        <w:spacing w:after="0" w:before="60"/>
      </w:pPr>
    </w:p>
    <w:p>
      <w:pPr>
        <w:spacing w:after="60" w:before="60"/>
        <w:jc w:val="both"/>
      </w:pPr>
      <w:r>
        <w:rPr>
          <w:b/>
          <w:bCs/>
          <w:color w:val="212121"/>
          <w:sz w:val="20"/>
          <w:szCs w:val="20"/>
        </w:rPr>
        <w:t xml:space="preserve">Decision rule:</w:t>
      </w:r>
      <w:r>
        <w:rPr>
          <w:color w:val="212121"/>
          <w:sz w:val="20"/>
          <w:szCs w:val="20"/>
        </w:rPr>
        <w:t xml:space="preserve"> If no G4 candidate shows significantly different conservation or evolutionary dynamics compared with its matched control (p₍adj₎ &gt; 0.05 after FDR correction), the hypothesis is rejected. The surveillance framework would not proceed beyond Phase 1.</w:t>
      </w:r>
    </w:p>
    <w:p>
      <w:pPr>
        <w:spacing w:after="0" w:before="60"/>
      </w:pPr>
    </w:p>
    <w:p>
      <w:pPr>
        <w:pStyle w:val="Heading2"/>
        <w:spacing w:after="80" w:before="280"/>
      </w:pPr>
      <w:r>
        <w:t xml:space="preserve">I.5 Addressing Sparse Data in Indian Surveillance</w:t>
      </w:r>
    </w:p>
    <w:p>
      <w:pPr>
        <w:spacing w:after="0" w:before="60"/>
      </w:pPr>
    </w:p>
    <w:p>
      <w:pPr>
        <w:spacing w:after="60" w:before="60"/>
        <w:jc w:val="both"/>
      </w:pPr>
      <w:r>
        <w:rPr>
          <w:b/>
          <w:bCs/>
          <w:color w:val="212121"/>
          <w:sz w:val="20"/>
          <w:szCs w:val="20"/>
        </w:rPr>
        <w:t xml:space="preserve">The sparse data problem:</w:t>
      </w:r>
      <w:r>
        <w:rPr>
          <w:color w:val="212121"/>
          <w:sz w:val="20"/>
          <w:szCs w:val="20"/>
        </w:rPr>
        <w:t xml:space="preserve"> Many pathogens have &lt;50 Indian sequences in public databases, making G4 temporal analysis statistically impossible within India alone.</w:t>
      </w:r>
    </w:p>
    <w:p>
      <w:pPr>
        <w:spacing w:after="0" w:before="60"/>
      </w:pPr>
    </w:p>
    <w:p>
      <w:pPr>
        <w:spacing w:after="60" w:before="60"/>
        <w:jc w:val="both"/>
      </w:pPr>
      <w:r>
        <w:rPr>
          <w:b/>
          <w:bCs/>
          <w:color w:val="212121"/>
          <w:sz w:val="20"/>
          <w:szCs w:val="20"/>
        </w:rPr>
        <w:t xml:space="preserve">Solutions:</w:t>
      </w:r>
    </w:p>
    <w:p>
      <w:pPr>
        <w:spacing w:after="0" w:before="60"/>
      </w:pPr>
    </w:p>
    <w:p>
      <w:pPr>
        <w:pStyle w:val="ListParagraph"/>
        <w:numPr>
          <w:ilvl w:val="0"/>
          <w:numId w:val="2"/>
        </w:numPr>
        <w:spacing w:after="40" w:before="40"/>
        <w:ind w:left="360" w:hanging="260"/>
      </w:pPr>
      <w:r>
        <w:rPr>
          <w:b/>
          <w:bCs/>
          <w:color w:val="2E6DB4"/>
          <w:sz w:val="20"/>
          <w:szCs w:val="20"/>
        </w:rPr>
        <w:t xml:space="preserve">Global surrogate approach:</w:t>
      </w:r>
      <w:r>
        <w:rPr>
          <w:sz w:val="20"/>
          <w:szCs w:val="20"/>
        </w:rPr>
        <w:t xml:space="preserve"> Use global sequence data to develop and validate the G4-EWS; apply it to Indian sequences as a classification tool (which lineage is India importing/generating?) rather than a temporal evolution tracker within India.</w:t>
      </w:r>
    </w:p>
    <w:p>
      <w:pPr>
        <w:spacing w:after="0" w:before="60"/>
      </w:pPr>
    </w:p>
    <w:p>
      <w:pPr>
        <w:pStyle w:val="ListParagraph"/>
        <w:numPr>
          <w:ilvl w:val="0"/>
          <w:numId w:val="2"/>
        </w:numPr>
        <w:spacing w:after="40" w:before="40"/>
        <w:ind w:left="360" w:hanging="260"/>
      </w:pPr>
      <w:r>
        <w:rPr>
          <w:b/>
          <w:bCs/>
          <w:color w:val="2E6DB4"/>
          <w:sz w:val="20"/>
          <w:szCs w:val="20"/>
        </w:rPr>
        <w:t xml:space="preserve">Bayesian partial pooling:</w:t>
      </w:r>
      <w:r>
        <w:rPr>
          <w:sz w:val="20"/>
          <w:szCs w:val="20"/>
        </w:rPr>
        <w:t xml:space="preserve"> Pool Indian and global data with a hierarchical model that partially shares information across geographic regions.</w:t>
      </w:r>
    </w:p>
    <w:p>
      <w:pPr>
        <w:spacing w:after="0" w:before="60"/>
      </w:pPr>
    </w:p>
    <w:p>
      <w:pPr>
        <w:pStyle w:val="ListParagraph"/>
        <w:numPr>
          <w:ilvl w:val="0"/>
          <w:numId w:val="2"/>
        </w:numPr>
        <w:spacing w:after="40" w:before="40"/>
        <w:ind w:left="360" w:hanging="260"/>
      </w:pPr>
      <w:r>
        <w:rPr>
          <w:b/>
          <w:bCs/>
          <w:color w:val="2E6DB4"/>
          <w:sz w:val="20"/>
          <w:szCs w:val="20"/>
        </w:rPr>
        <w:t xml:space="preserve">Minimum data rules:</w:t>
      </w:r>
      <w:r>
        <w:rPr>
          <w:sz w:val="20"/>
          <w:szCs w:val="20"/>
        </w:rPr>
        <w:t xml:space="preserve"> No G4-EWS alert from fewer than:</w:t>
      </w:r>
    </w:p>
    <w:p>
      <w:pPr>
        <w:pStyle w:val="ListParagraph"/>
        <w:numPr>
          <w:ilvl w:val="0"/>
          <w:numId w:val="1"/>
        </w:numPr>
        <w:spacing w:after="40" w:before="40"/>
        <w:ind w:left="360" w:hanging="220"/>
      </w:pPr>
      <w:r>
        <w:rPr>
          <w:sz w:val="20"/>
          <w:szCs w:val="20"/>
        </w:rPr>
        <w:t xml:space="preserve">30 sequences per time window (temporal metrics)</w:t>
      </w:r>
    </w:p>
    <w:p>
      <w:pPr>
        <w:pStyle w:val="ListParagraph"/>
        <w:numPr>
          <w:ilvl w:val="0"/>
          <w:numId w:val="1"/>
        </w:numPr>
        <w:spacing w:after="40" w:before="40"/>
        <w:ind w:left="360" w:hanging="220"/>
      </w:pPr>
      <w:r>
        <w:rPr>
          <w:sz w:val="20"/>
          <w:szCs w:val="20"/>
        </w:rPr>
        <w:t xml:space="preserve">20 sequences from the flagged lineage (lineage-specific metrics)</w:t>
      </w:r>
    </w:p>
    <w:p>
      <w:pPr>
        <w:pStyle w:val="ListParagraph"/>
        <w:numPr>
          <w:ilvl w:val="0"/>
          <w:numId w:val="1"/>
        </w:numPr>
        <w:spacing w:after="40" w:before="40"/>
        <w:ind w:left="360" w:hanging="220"/>
      </w:pPr>
      <w:r>
        <w:rPr>
          <w:sz w:val="20"/>
          <w:szCs w:val="20"/>
        </w:rPr>
        <w:t xml:space="preserve">3 consecutive time points (trend metrics)</w:t>
      </w:r>
    </w:p>
    <w:p>
      <w:pPr>
        <w:spacing w:after="0" w:before="60"/>
      </w:pPr>
    </w:p>
    <w:p>
      <w:pPr>
        <w:spacing w:after="60" w:before="60"/>
        <w:jc w:val="both"/>
      </w:pPr>
      <w:r>
        <w:rPr>
          <w:color w:val="212121"/>
          <w:sz w:val="20"/>
          <w:szCs w:val="20"/>
        </w:rPr>
        <w:t xml:space="preserve">Below these minimums, report "Insufficient data — enhanced surveillance recommended."</w:t>
      </w:r>
    </w:p>
    <w:p>
      <w:pPr>
        <w:spacing w:after="0" w:before="60"/>
      </w:pPr>
    </w:p>
    <w:p>
      <w:pPr>
        <w:pStyle w:val="ListParagraph"/>
        <w:numPr>
          <w:ilvl w:val="0"/>
          <w:numId w:val="2"/>
        </w:numPr>
        <w:spacing w:after="40" w:before="40"/>
        <w:ind w:left="360" w:hanging="260"/>
      </w:pPr>
      <w:r>
        <w:rPr>
          <w:b/>
          <w:bCs/>
          <w:color w:val="2E6DB4"/>
          <w:sz w:val="20"/>
          <w:szCs w:val="20"/>
        </w:rPr>
        <w:t xml:space="preserve">Sequence generation strategy:</w:t>
      </w:r>
      <w:r>
        <w:rPr>
          <w:sz w:val="20"/>
          <w:szCs w:val="20"/>
        </w:rPr>
        <w:t xml:space="preserve"> Recommend a minimum ICAR-NIVEDI sequencing target (e.g., 50–100 whole genomes per pathogen per year per major geographic zone) to achieve statistical adequacy.</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J — DATASET REQUIREMENTS</w:t>
      </w:r>
    </w:p>
    <w:p>
      <w:pPr>
        <w:spacing w:after="0" w:before="60"/>
      </w:pPr>
    </w:p>
    <w:p>
      <w:pPr>
        <w:pStyle w:val="Heading2"/>
        <w:spacing w:after="80" w:before="280"/>
      </w:pPr>
      <w:r>
        <w:t xml:space="preserve">J.1 Minimum Requirements for Framework Development</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1684"/>
        <w:gridCol w:w="1684"/>
        <w:gridCol w:w="1684"/>
        <w:gridCol w:w="1684"/>
        <w:gridCol w:w="1684"/>
        <w:gridCol w:w="1684"/>
      </w:tblGrid>
      <w:tr>
        <w:trPr>
          <w:tblHeader/>
        </w:trPr>
        <w:tc>
          <w:tcPr>
            <w:tcW w:type="dxa" w:w="1684"/>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Pathogen</w:t>
            </w:r>
          </w:p>
        </w:tc>
        <w:tc>
          <w:tcPr>
            <w:tcW w:type="dxa" w:w="1684"/>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Minimum Global Sequences</w:t>
            </w:r>
          </w:p>
        </w:tc>
        <w:tc>
          <w:tcPr>
            <w:tcW w:type="dxa" w:w="1684"/>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Minimum Indian Sequences</w:t>
            </w:r>
          </w:p>
        </w:tc>
        <w:tc>
          <w:tcPr>
            <w:tcW w:type="dxa" w:w="1684"/>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Minimum Time Span</w:t>
            </w:r>
          </w:p>
        </w:tc>
        <w:tc>
          <w:tcPr>
            <w:tcW w:type="dxa" w:w="1684"/>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Minimum Time Points</w:t>
            </w:r>
          </w:p>
        </w:tc>
        <w:tc>
          <w:tcPr>
            <w:tcW w:type="dxa" w:w="1684"/>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Metadata Minimum</w:t>
            </w:r>
          </w:p>
        </w:tc>
      </w:tr>
      <w:tr>
        <w:trPr>
          <w:tblHeader w:val="false"/>
        </w:trPr>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FMDV</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1000 (globally available: ~15,000)</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100</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10 years</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8 annually</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Date, serotype, country/state, host</w:t>
            </w:r>
          </w:p>
        </w:tc>
      </w:tr>
      <w:tr>
        <w:trPr>
          <w:tblHeader w:val="false"/>
        </w:trPr>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LSDV</w:t>
            </w:r>
          </w:p>
        </w:tc>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300 (globally available: ~500)</w:t>
            </w:r>
          </w:p>
        </w:tc>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50</w:t>
            </w:r>
          </w:p>
        </w:tc>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5 years</w:t>
            </w:r>
          </w:p>
        </w:tc>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6</w:t>
            </w:r>
          </w:p>
        </w:tc>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Date, country, severity score</w:t>
            </w:r>
          </w:p>
        </w:tc>
      </w:tr>
      <w:tr>
        <w:trPr>
          <w:tblHeader w:val="false"/>
        </w:trPr>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PPRV</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400 (globally available: ~800)</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80</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8 years</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6</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Date, country, lineage</w:t>
            </w:r>
          </w:p>
        </w:tc>
      </w:tr>
      <w:tr>
        <w:trPr>
          <w:tblHeader w:val="false"/>
        </w:trPr>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NDV</w:t>
            </w:r>
          </w:p>
        </w:tc>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800 (globally available: ~10,000)</w:t>
            </w:r>
          </w:p>
        </w:tc>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100</w:t>
            </w:r>
          </w:p>
        </w:tc>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8 years</w:t>
            </w:r>
          </w:p>
        </w:tc>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8</w:t>
            </w:r>
          </w:p>
        </w:tc>
        <w:tc>
          <w:tcPr>
            <w:tcW w:type="dxa" w:w="1684"/>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Date, country, pathotype, host species</w:t>
            </w:r>
          </w:p>
        </w:tc>
      </w:tr>
      <w:tr>
        <w:trPr>
          <w:tblHeader w:val="false"/>
        </w:trPr>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CSFV</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500 (globally available: ~3,000)</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30</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8 years</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6</w:t>
            </w:r>
          </w:p>
        </w:tc>
        <w:tc>
          <w:tcPr>
            <w:tcW w:type="dxa" w:w="1684"/>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Date, country, genotype</w:t>
            </w:r>
          </w:p>
        </w:tc>
      </w:tr>
    </w:tbl>
    <w:p>
      <w:pPr>
        <w:spacing w:after="100" w:before="100"/>
      </w:pPr>
    </w:p>
    <w:p>
      <w:pPr>
        <w:spacing w:after="0" w:before="60"/>
      </w:pPr>
    </w:p>
    <w:p>
      <w:pPr>
        <w:pStyle w:val="Heading2"/>
        <w:spacing w:after="80" w:before="280"/>
      </w:pPr>
      <w:r>
        <w:t xml:space="preserve">J.2 Sequencing Depth and Quality Requirements</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2526"/>
        <w:gridCol w:w="2526"/>
        <w:gridCol w:w="2526"/>
        <w:gridCol w:w="2526"/>
      </w:tblGrid>
      <w:tr>
        <w:trPr>
          <w:tblHeader/>
        </w:trPr>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Parameter</w:t>
            </w:r>
          </w:p>
        </w:tc>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Minimum</w:t>
            </w:r>
          </w:p>
        </w:tc>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Preferred</w:t>
            </w:r>
          </w:p>
        </w:tc>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Rationale</w:t>
            </w:r>
          </w:p>
        </w:tc>
      </w:tr>
      <w:tr>
        <w:trPr>
          <w:tblHeader w:val="false"/>
        </w:trPr>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Genome completeness</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80%</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≥95%</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 Atlas position coverage</w:t>
            </w:r>
          </w:p>
        </w:tc>
      </w:tr>
      <w:tr>
        <w:trPr>
          <w:tblHeader w:val="false"/>
        </w:trPr>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Coverage depth (if Illumina)</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50×</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≥200×</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Minority variant detection</w:t>
            </w:r>
          </w:p>
        </w:tc>
      </w:tr>
      <w:tr>
        <w:trPr>
          <w:tblHeader w:val="false"/>
        </w:trPr>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Read length (if Illumina)</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150 bp</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250+ bp</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Contiguous G4 region coverage</w:t>
            </w:r>
          </w:p>
        </w:tc>
      </w:tr>
      <w:tr>
        <w:trPr>
          <w:tblHeader w:val="false"/>
        </w:trPr>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Sequence error rate</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&lt;1%</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&lt;0.1%</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G-run resolution</w:t>
            </w:r>
          </w:p>
        </w:tc>
      </w:tr>
      <w:tr>
        <w:trPr>
          <w:tblHeader w:val="false"/>
        </w:trPr>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Date precision</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Year</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Month-Year</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Temporal binning</w:t>
            </w:r>
          </w:p>
        </w:tc>
      </w:tr>
    </w:tbl>
    <w:p>
      <w:pPr>
        <w:spacing w:after="100" w:before="100"/>
      </w:pPr>
    </w:p>
    <w:p>
      <w:pPr>
        <w:spacing w:after="0" w:before="60"/>
      </w:pPr>
    </w:p>
    <w:p>
      <w:pPr>
        <w:spacing w:after="60" w:before="60"/>
        <w:jc w:val="both"/>
      </w:pPr>
      <w:r>
        <w:rPr>
          <w:b/>
          <w:bCs/>
          <w:color w:val="212121"/>
          <w:sz w:val="20"/>
          <w:szCs w:val="20"/>
        </w:rPr>
        <w:t xml:space="preserve">Special note on G-run sequencing:</w:t>
      </w:r>
      <w:r>
        <w:rPr>
          <w:color w:val="212121"/>
          <w:sz w:val="20"/>
          <w:szCs w:val="20"/>
        </w:rPr>
        <w:t xml:space="preserve"> G-homopolymeric runs (the G-tetrads of G4s) are challenging to sequence accurately. Illumina platforms show systematic base-calling errors in G-rich regions (signal saturation), and Oxford Nanopore shows systematic errors in G-runs due to raw current level similarities. </w:t>
      </w:r>
      <w:r>
        <w:rPr>
          <w:b/>
          <w:bCs/>
          <w:color w:val="212121"/>
          <w:sz w:val="20"/>
          <w:szCs w:val="20"/>
        </w:rPr>
        <w:t xml:space="preserve">All G-run-containing positions should be quality-filtered at a higher threshold than standard viral surveillance.</w:t>
      </w:r>
    </w:p>
    <w:p>
      <w:pPr>
        <w:spacing w:after="0" w:before="60"/>
      </w:pPr>
    </w:p>
    <w:p>
      <w:pPr>
        <w:pStyle w:val="Heading2"/>
        <w:spacing w:after="80" w:before="280"/>
      </w:pPr>
      <w:r>
        <w:t xml:space="preserve">J.3 Data Access and Legal Considerations</w:t>
      </w:r>
    </w:p>
    <w:p>
      <w:pPr>
        <w:spacing w:after="0" w:before="60"/>
      </w:pPr>
    </w:p>
    <w:p>
      <w:pPr>
        <w:pStyle w:val="ListParagraph"/>
        <w:numPr>
          <w:ilvl w:val="0"/>
          <w:numId w:val="1"/>
        </w:numPr>
        <w:spacing w:after="40" w:before="40"/>
        <w:ind w:left="360" w:hanging="220"/>
      </w:pPr>
      <w:r>
        <w:rPr>
          <w:sz w:val="20"/>
          <w:szCs w:val="20"/>
        </w:rPr>
        <w:t xml:space="preserve">NCBI GenBank: Open access</w:t>
      </w:r>
    </w:p>
    <w:p>
      <w:pPr>
        <w:pStyle w:val="ListParagraph"/>
        <w:numPr>
          <w:ilvl w:val="0"/>
          <w:numId w:val="1"/>
        </w:numPr>
        <w:spacing w:after="40" w:before="40"/>
        <w:ind w:left="360" w:hanging="220"/>
      </w:pPr>
      <w:r>
        <w:rPr>
          <w:sz w:val="20"/>
          <w:szCs w:val="20"/>
        </w:rPr>
        <w:t xml:space="preserve">GISAID: Registration required; data sharing agreement; publications require GISAID acknowledgement</w:t>
      </w:r>
    </w:p>
    <w:p>
      <w:pPr>
        <w:pStyle w:val="ListParagraph"/>
        <w:numPr>
          <w:ilvl w:val="0"/>
          <w:numId w:val="1"/>
        </w:numPr>
        <w:spacing w:after="40" w:before="40"/>
        <w:ind w:left="360" w:hanging="220"/>
      </w:pPr>
      <w:r>
        <w:rPr>
          <w:sz w:val="20"/>
          <w:szCs w:val="20"/>
        </w:rPr>
        <w:t xml:space="preserve">ICAR-NIVEDI internal data: Institutional data sharing agreement required before inclusion in public analyses</w:t>
      </w:r>
    </w:p>
    <w:p>
      <w:pPr>
        <w:pStyle w:val="ListParagraph"/>
        <w:numPr>
          <w:ilvl w:val="0"/>
          <w:numId w:val="1"/>
        </w:numPr>
        <w:spacing w:after="40" w:before="40"/>
        <w:ind w:left="360" w:hanging="220"/>
      </w:pPr>
      <w:r>
        <w:rPr>
          <w:sz w:val="20"/>
          <w:szCs w:val="20"/>
        </w:rPr>
        <w:t xml:space="preserve">Pathogen-specific databases (WRLFMD): License agreement</w:t>
      </w:r>
    </w:p>
    <w:p>
      <w:pPr>
        <w:pStyle w:val="ListParagraph"/>
        <w:numPr>
          <w:ilvl w:val="0"/>
          <w:numId w:val="1"/>
        </w:numPr>
        <w:spacing w:after="40" w:before="40"/>
        <w:ind w:left="360" w:hanging="220"/>
      </w:pPr>
      <w:r>
        <w:rPr>
          <w:sz w:val="20"/>
          <w:szCs w:val="20"/>
        </w:rPr>
        <w:t xml:space="preserve">Indian genomic data: Comply with ICMR/DBT/DST data sharing guidelines for pathogen genomic data</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K — ICAR-NIVEDI IMPLEMENTATION MODEL</w:t>
      </w:r>
    </w:p>
    <w:p>
      <w:pPr>
        <w:spacing w:after="0" w:before="60"/>
      </w:pPr>
    </w:p>
    <w:p>
      <w:pPr>
        <w:pStyle w:val="Heading2"/>
        <w:spacing w:after="80" w:before="280"/>
      </w:pPr>
      <w:r>
        <w:t xml:space="preserve">K.1 Institutional Integration Strategy</w:t>
      </w:r>
    </w:p>
    <w:p>
      <w:pPr>
        <w:spacing w:after="0" w:before="60"/>
      </w:pPr>
    </w:p>
    <w:p>
      <w:pPr>
        <w:spacing w:after="60" w:before="60"/>
        <w:jc w:val="both"/>
      </w:pPr>
      <w:r>
        <w:rPr>
          <w:color w:val="212121"/>
          <w:sz w:val="20"/>
          <w:szCs w:val="20"/>
        </w:rPr>
        <w:t xml:space="preserve">The G4-WATCH framework is designed to integrate with, not replace, ICAR-NIVEDI's existing genomic surveillance infrastructure.</w:t>
      </w:r>
    </w:p>
    <w:p>
      <w:pPr>
        <w:spacing w:after="0" w:before="60"/>
      </w:pPr>
    </w:p>
    <w:p>
      <w:pPr>
        <w:pStyle w:val="Heading3"/>
        <w:spacing w:after="60" w:before="200"/>
      </w:pPr>
      <w:r>
        <w:t xml:space="preserve">K.1.1 Relationship to Existing Systems</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5053"/>
        <w:gridCol w:w="5053"/>
      </w:tblGrid>
      <w:tr>
        <w:trPr>
          <w:tblHeader/>
        </w:trPr>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Existing System</w:t>
            </w:r>
          </w:p>
        </w:tc>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G4-WATCH Interaction</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ICAR-NIVEDI disease outbreak reporting</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Provides lineage outcome data for retrospective validation</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NBAGR genomic database</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Source of Indian sequence data</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Existing phylogenetic surveillance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 analysis layer added to existing pipeline</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OIE/FAO reporting</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G4-based signals contribute to risk assessment narrative, not standalone alerts</w:t>
            </w:r>
          </w:p>
        </w:tc>
      </w:tr>
    </w:tbl>
    <w:p>
      <w:pPr>
        <w:spacing w:after="100" w:before="100"/>
      </w:pPr>
    </w:p>
    <w:p>
      <w:pPr>
        <w:spacing w:after="0" w:before="60"/>
      </w:pPr>
    </w:p>
    <w:p>
      <w:pPr>
        <w:pStyle w:val="Heading3"/>
        <w:spacing w:after="60" w:before="200"/>
      </w:pPr>
      <w:r>
        <w:t xml:space="preserve">K.1.2 Dashboard Design — Per Pathogen Report Card</w:t>
      </w:r>
    </w:p>
    <w:p>
      <w:pPr>
        <w:spacing w:after="0" w:before="60"/>
      </w:pP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ICAR-NIVEDI G4-WATCH SURVEILLANCE REPORT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Pathogen: Foot-and-Mouth Disease Virus (FMDV)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Reporting Period: Q4 2025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OVERALL G4 STATUS:  ◉ NORMAL  ○ WATCH  ○ ALERT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Confidence: MODERATE  |  Evidence: COMPUTATIONAL ONLY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G4 CONSERVATION METRICS         │  LINEAGE DYNAMICS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SC+ G4 candidates tracked: 12   │  Lineages monitored: 8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Mean G4 conservation: 93.2%     │  Fastest growing: O/MESA-11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Conservation vs. baseline: -1.1%│  O/MESA-11 frequency: 18%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G4-disrupted genomes: 3.2%      │  Δ frequency (90d): +9.2%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Novel G4 gains detected: 0      │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G4-EWS SCORE: 0.31  (Threshold: 0.65)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Component breakdown: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ΔG4C: 0.02  |  G4D: 0.12  |  G4G: 0.00  |  ΔG4MB: 0.04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LF:   0.09  |  GE:  0.03  |  TA:  0.01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WATCHES ACTIVE:  None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DATA QUALITY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Indian sequences (this quarter): 14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Global sequences (this quarter): 342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Sequences with complete metadata: 78%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WARNING: Indian sample size below minimum (14 &lt; 30)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Indian-specific metrics suppressed; global data used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DISCLAIMER: G4-WATCH signals are COMPUTATIONAL PREDICTIONS.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No G4 in any livestock virus has experimental validation.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These signals are hypothesis-generating, not diagnostic.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w:t>
      </w:r>
    </w:p>
    <w:p>
      <w:pPr>
        <w:spacing w:before="80"/>
      </w:pPr>
    </w:p>
    <w:p>
      <w:pPr>
        <w:spacing w:after="0" w:before="60"/>
      </w:pPr>
    </w:p>
    <w:p>
      <w:pPr>
        <w:pStyle w:val="Heading3"/>
        <w:spacing w:after="60" w:before="200"/>
      </w:pPr>
      <w:r>
        <w:t xml:space="preserve">K.1.3 Human Resources Requirements</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Role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FTE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Expertise</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Bioinformatics lead</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1.0</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Viral genomics; phylogenetics; Python/R</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Computational biology support</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0.5</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prediction tools; structural biology</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Molecular epidemiology</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0.5</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Surveillance; outbreak investigation</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Database and IT</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0.5</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Pipeline management; data engineering</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Veterinary virologist (expert advisor)</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0.2</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Biological interpretation</w:t>
            </w:r>
          </w:p>
        </w:tc>
      </w:tr>
    </w:tbl>
    <w:p>
      <w:pPr>
        <w:spacing w:after="100" w:before="100"/>
      </w:pPr>
    </w:p>
    <w:p>
      <w:pPr>
        <w:spacing w:after="0" w:before="60"/>
      </w:pPr>
    </w:p>
    <w:p>
      <w:pPr>
        <w:pStyle w:val="Heading3"/>
        <w:spacing w:after="60" w:before="200"/>
      </w:pPr>
      <w:r>
        <w:t xml:space="preserve">K.1.4 Computational Infrastructure</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Resource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Minimum</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Preferred</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RAM</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64 GB</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256 GB</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CPU cores</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32</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128+</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Storage</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4 TB SSD</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20 TB NVMe</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GPU</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None required for core pipeline</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Beneficial for ML extensions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Network</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 Gbps</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10 Gbps</w:t>
            </w:r>
          </w:p>
        </w:tc>
      </w:tr>
    </w:tbl>
    <w:p>
      <w:pPr>
        <w:spacing w:after="100" w:before="100"/>
      </w:pPr>
    </w:p>
    <w:p>
      <w:pPr>
        <w:spacing w:after="0" w:before="60"/>
      </w:pPr>
    </w:p>
    <w:p>
      <w:pPr>
        <w:spacing w:after="60" w:before="60"/>
        <w:jc w:val="both"/>
      </w:pPr>
      <w:r>
        <w:rPr>
          <w:color w:val="212121"/>
          <w:sz w:val="20"/>
          <w:szCs w:val="20"/>
        </w:rPr>
        <w:t xml:space="preserve">All pipeline components run on open-source tools. Cloud deployment (AWS, Azure, or NIC Cloud Government of India) is feasible.</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L — EXPERIMENTAL VALIDATION STRATEGY</w:t>
      </w:r>
    </w:p>
    <w:p>
      <w:pPr>
        <w:spacing w:after="0" w:before="60"/>
      </w:pPr>
    </w:p>
    <w:p>
      <w:pPr>
        <w:pStyle w:val="Heading2"/>
        <w:spacing w:after="80" w:before="280"/>
      </w:pPr>
      <w:r>
        <w:t xml:space="preserve">L.1 Principle — Computational Predictions Must Not Be Treated as Biological Facts</w:t>
      </w:r>
    </w:p>
    <w:p>
      <w:pPr>
        <w:spacing w:after="0" w:before="60"/>
      </w:pPr>
    </w:p>
    <w:p>
      <w:pPr>
        <w:spacing w:after="60" w:before="60"/>
        <w:jc w:val="both"/>
      </w:pPr>
      <w:r>
        <w:rPr>
          <w:color w:val="212121"/>
          <w:sz w:val="20"/>
          <w:szCs w:val="20"/>
        </w:rPr>
        <w:t xml:space="preserve">The computational G4 predictions in livestock virus genomes are hypotheses, not validated biological structures. Operational surveillance based purely on computational predictions carries reputational risk to ICAR-NIVEDI if the predictions are later found to be biologically irrelevant.</w:t>
      </w:r>
    </w:p>
    <w:p>
      <w:pPr>
        <w:spacing w:after="0" w:before="60"/>
      </w:pPr>
    </w:p>
    <w:p>
      <w:pPr>
        <w:spacing w:after="60" w:before="60"/>
        <w:jc w:val="both"/>
      </w:pPr>
      <w:r>
        <w:rPr>
          <w:color w:val="212121"/>
          <w:sz w:val="20"/>
          <w:szCs w:val="20"/>
        </w:rPr>
        <w:t xml:space="preserve">An experimental validation programme should be pursued in parallel with the computational surveillance development. The two tracks are independent — surveillance can be developed and tested computationally while experimental validation proceeds.</w:t>
      </w:r>
    </w:p>
    <w:p>
      <w:pPr>
        <w:spacing w:after="0" w:before="60"/>
      </w:pPr>
    </w:p>
    <w:p>
      <w:pPr>
        <w:pStyle w:val="Heading2"/>
        <w:spacing w:after="80" w:before="280"/>
      </w:pPr>
      <w:r>
        <w:t xml:space="preserve">L.2 Priority Experimental Targets</w:t>
      </w:r>
    </w:p>
    <w:p>
      <w:pPr>
        <w:spacing w:after="0" w:before="60"/>
      </w:pPr>
    </w:p>
    <w:p>
      <w:pPr>
        <w:spacing w:after="60" w:before="60"/>
        <w:jc w:val="both"/>
      </w:pPr>
      <w:r>
        <w:rPr>
          <w:color w:val="212121"/>
          <w:sz w:val="20"/>
          <w:szCs w:val="20"/>
        </w:rPr>
        <w:t xml:space="preserve">Selection criteria for experimental validation:</w:t>
      </w:r>
    </w:p>
    <w:p>
      <w:pPr>
        <w:pStyle w:val="ListParagraph"/>
        <w:numPr>
          <w:ilvl w:val="0"/>
          <w:numId w:val="2"/>
        </w:numPr>
        <w:spacing w:after="40" w:before="40"/>
        <w:ind w:left="360" w:hanging="260"/>
      </w:pPr>
      <w:r>
        <w:rPr>
          <w:sz w:val="20"/>
          <w:szCs w:val="20"/>
        </w:rPr>
        <w:t xml:space="preserve">G4Hunter score ≥1.8 AND G4RNA Screener score ≥0.7 (highest confidence computational candidates)</w:t>
      </w:r>
    </w:p>
    <w:p>
      <w:pPr>
        <w:pStyle w:val="ListParagraph"/>
        <w:numPr>
          <w:ilvl w:val="0"/>
          <w:numId w:val="3"/>
        </w:numPr>
        <w:spacing w:after="40" w:before="40"/>
        <w:ind w:left="360" w:hanging="260"/>
      </w:pPr>
      <w:r>
        <w:rPr>
          <w:sz w:val="20"/>
          <w:szCs w:val="20"/>
        </w:rPr>
        <w:t xml:space="preserve">Located in functionally important regions (IRES, UTRs, replication signals)</w:t>
      </w:r>
    </w:p>
    <w:p>
      <w:pPr>
        <w:pStyle w:val="ListParagraph"/>
        <w:numPr>
          <w:ilvl w:val="0"/>
          <w:numId w:val="4"/>
        </w:numPr>
        <w:spacing w:after="40" w:before="40"/>
        <w:ind w:left="360" w:hanging="260"/>
      </w:pPr>
      <w:r>
        <w:rPr>
          <w:sz w:val="20"/>
          <w:szCs w:val="20"/>
        </w:rPr>
        <w:t xml:space="preserve">Conservation ≥90% across global lineages</w:t>
      </w:r>
    </w:p>
    <w:p>
      <w:pPr>
        <w:pStyle w:val="ListParagraph"/>
        <w:numPr>
          <w:ilvl w:val="0"/>
          <w:numId w:val="5"/>
        </w:numPr>
        <w:spacing w:after="40" w:before="40"/>
        <w:ind w:left="360" w:hanging="260"/>
      </w:pPr>
      <w:r>
        <w:rPr>
          <w:sz w:val="20"/>
          <w:szCs w:val="20"/>
        </w:rPr>
        <w:t xml:space="preserve">Associated with a surveillance signal in retrospective analysis</w:t>
      </w:r>
    </w:p>
    <w:p>
      <w:pPr>
        <w:spacing w:after="0" w:before="60"/>
      </w:pPr>
    </w:p>
    <w:p>
      <w:pPr>
        <w:spacing w:after="60" w:before="60"/>
        <w:jc w:val="both"/>
      </w:pPr>
      <w:r>
        <w:rPr>
          <w:b/>
          <w:bCs/>
          <w:color w:val="212121"/>
          <w:sz w:val="20"/>
          <w:szCs w:val="20"/>
        </w:rPr>
        <w:t xml:space="preserve">Estimated number of priority targets:</w:t>
      </w:r>
      <w:r>
        <w:rPr>
          <w:color w:val="212121"/>
          <w:sz w:val="20"/>
          <w:szCs w:val="20"/>
        </w:rPr>
        <w:t xml:space="preserve"> 3–8 G4 candidates per priority pathogen (FMDV Tier 1).</w:t>
      </w:r>
    </w:p>
    <w:p>
      <w:pPr>
        <w:spacing w:after="0" w:before="60"/>
      </w:pPr>
    </w:p>
    <w:p>
      <w:pPr>
        <w:pStyle w:val="Heading2"/>
        <w:spacing w:after="80" w:before="280"/>
      </w:pPr>
      <w:r>
        <w:t xml:space="preserve">L.3 Experimental Validation Pathway</w:t>
      </w:r>
    </w:p>
    <w:p>
      <w:pPr>
        <w:spacing w:after="0" w:before="60"/>
      </w:pPr>
    </w:p>
    <w:p>
      <w:pPr>
        <w:pStyle w:val="Heading3"/>
        <w:spacing w:after="60" w:before="200"/>
      </w:pPr>
      <w:r>
        <w:t xml:space="preserve">Phase E1 — Biophysical Confirmation</w:t>
      </w:r>
    </w:p>
    <w:p>
      <w:pPr>
        <w:spacing w:after="0" w:before="60"/>
      </w:pPr>
    </w:p>
    <w:p>
      <w:pPr>
        <w:spacing w:after="60" w:before="60"/>
        <w:jc w:val="both"/>
      </w:pPr>
      <w:r>
        <w:rPr>
          <w:b/>
          <w:bCs/>
          <w:color w:val="212121"/>
          <w:sz w:val="20"/>
          <w:szCs w:val="20"/>
        </w:rPr>
        <w:t xml:space="preserve">Goal:</w:t>
      </w:r>
      <w:r>
        <w:rPr>
          <w:color w:val="212121"/>
          <w:sz w:val="20"/>
          <w:szCs w:val="20"/>
        </w:rPr>
        <w:t xml:space="preserve"> Confirm that the predicted sequence actually forms a G4 structure under near-physiological conditions.</w:t>
      </w:r>
    </w:p>
    <w:p>
      <w:pPr>
        <w:spacing w:after="0" w:before="60"/>
      </w:pPr>
    </w:p>
    <w:p>
      <w:pPr>
        <w:spacing w:after="60" w:before="60"/>
        <w:jc w:val="both"/>
      </w:pPr>
      <w:r>
        <w:rPr>
          <w:b/>
          <w:bCs/>
          <w:color w:val="212121"/>
          <w:sz w:val="20"/>
          <w:szCs w:val="20"/>
        </w:rPr>
        <w:t xml:space="preserve">Methods:</w:t>
      </w:r>
    </w:p>
    <w:p>
      <w:pPr>
        <w:spacing w:after="0" w:before="60"/>
      </w:pPr>
    </w:p>
    <w:p>
      <w:pPr>
        <w:pStyle w:val="ListParagraph"/>
        <w:numPr>
          <w:ilvl w:val="0"/>
          <w:numId w:val="2"/>
        </w:numPr>
        <w:spacing w:after="40" w:before="40"/>
        <w:ind w:left="360" w:hanging="260"/>
      </w:pPr>
      <w:r>
        <w:rPr>
          <w:b/>
          <w:bCs/>
          <w:color w:val="2E6DB4"/>
          <w:sz w:val="20"/>
          <w:szCs w:val="20"/>
        </w:rPr>
        <w:t xml:space="preserve">Circular Dichroism (CD) spectroscopy</w:t>
      </w:r>
    </w:p>
    <w:p>
      <w:pPr>
        <w:pStyle w:val="ListParagraph"/>
        <w:numPr>
          <w:ilvl w:val="0"/>
          <w:numId w:val="1"/>
        </w:numPr>
        <w:spacing w:after="40" w:before="40"/>
        <w:ind w:left="360" w:hanging="220"/>
      </w:pPr>
      <w:r>
        <w:rPr>
          <w:sz w:val="20"/>
          <w:szCs w:val="20"/>
        </w:rPr>
        <w:t xml:space="preserve">Synthesise predicted G4 sequences as RNA oligonucleotides (for +ssRNA viruses)</w:t>
      </w:r>
    </w:p>
    <w:p>
      <w:pPr>
        <w:pStyle w:val="ListParagraph"/>
        <w:numPr>
          <w:ilvl w:val="0"/>
          <w:numId w:val="1"/>
        </w:numPr>
        <w:spacing w:after="40" w:before="40"/>
        <w:ind w:left="360" w:hanging="220"/>
      </w:pPr>
      <w:r>
        <w:rPr>
          <w:sz w:val="20"/>
          <w:szCs w:val="20"/>
        </w:rPr>
        <w:t xml:space="preserve">Measure CD spectra in K⁺ buffer (100 mM KCl, 10 mM K-phosphate, pH 7.0)</w:t>
      </w:r>
    </w:p>
    <w:p>
      <w:pPr>
        <w:pStyle w:val="ListParagraph"/>
        <w:numPr>
          <w:ilvl w:val="0"/>
          <w:numId w:val="1"/>
        </w:numPr>
        <w:spacing w:after="40" w:before="40"/>
        <w:ind w:left="360" w:hanging="220"/>
      </w:pPr>
      <w:r>
        <w:rPr>
          <w:sz w:val="20"/>
          <w:szCs w:val="20"/>
        </w:rPr>
        <w:t xml:space="preserve">Positive peak at ~265 nm + negative peak at ~240 nm = parallel rG4 signature</w:t>
      </w:r>
    </w:p>
    <w:p>
      <w:pPr>
        <w:pStyle w:val="ListParagraph"/>
        <w:numPr>
          <w:ilvl w:val="0"/>
          <w:numId w:val="1"/>
        </w:numPr>
        <w:spacing w:after="40" w:before="40"/>
        <w:ind w:left="360" w:hanging="220"/>
      </w:pPr>
      <w:r>
        <w:rPr>
          <w:sz w:val="20"/>
          <w:szCs w:val="20"/>
        </w:rPr>
        <w:t xml:space="preserve">Include G4-scrambled control sequence (same nucleotide composition; G4 motif disrupted)</w:t>
      </w:r>
    </w:p>
    <w:p>
      <w:pPr>
        <w:spacing w:after="0" w:before="60"/>
      </w:pPr>
    </w:p>
    <w:p>
      <w:pPr>
        <w:pStyle w:val="ListParagraph"/>
        <w:numPr>
          <w:ilvl w:val="0"/>
          <w:numId w:val="2"/>
        </w:numPr>
        <w:spacing w:after="40" w:before="40"/>
        <w:ind w:left="360" w:hanging="260"/>
      </w:pPr>
      <w:r>
        <w:rPr>
          <w:b/>
          <w:bCs/>
          <w:color w:val="2E6DB4"/>
          <w:sz w:val="20"/>
          <w:szCs w:val="20"/>
        </w:rPr>
        <w:t xml:space="preserve">Thermal Difference Spectra (TDS)</w:t>
      </w:r>
    </w:p>
    <w:p>
      <w:pPr>
        <w:pStyle w:val="ListParagraph"/>
        <w:numPr>
          <w:ilvl w:val="0"/>
          <w:numId w:val="1"/>
        </w:numPr>
        <w:spacing w:after="40" w:before="40"/>
        <w:ind w:left="360" w:hanging="220"/>
      </w:pPr>
      <w:r>
        <w:rPr>
          <w:sz w:val="20"/>
          <w:szCs w:val="20"/>
        </w:rPr>
        <w:t xml:space="preserve">Difference between UV absorption at high and low temperature</w:t>
      </w:r>
    </w:p>
    <w:p>
      <w:pPr>
        <w:pStyle w:val="ListParagraph"/>
        <w:numPr>
          <w:ilvl w:val="0"/>
          <w:numId w:val="1"/>
        </w:numPr>
        <w:spacing w:after="40" w:before="40"/>
        <w:ind w:left="360" w:hanging="220"/>
      </w:pPr>
      <w:r>
        <w:rPr>
          <w:sz w:val="20"/>
          <w:szCs w:val="20"/>
        </w:rPr>
        <w:t xml:space="preserve">Validates G4 formation independent of CD</w:t>
      </w:r>
    </w:p>
    <w:p>
      <w:pPr>
        <w:spacing w:after="0" w:before="60"/>
      </w:pPr>
    </w:p>
    <w:p>
      <w:pPr>
        <w:pStyle w:val="ListParagraph"/>
        <w:numPr>
          <w:ilvl w:val="0"/>
          <w:numId w:val="2"/>
        </w:numPr>
        <w:spacing w:after="40" w:before="40"/>
        <w:ind w:left="360" w:hanging="260"/>
      </w:pPr>
      <w:r>
        <w:rPr>
          <w:b/>
          <w:bCs/>
          <w:color w:val="2E6DB4"/>
          <w:sz w:val="20"/>
          <w:szCs w:val="20"/>
        </w:rPr>
        <w:t xml:space="preserve">Native PAGE (gel mobility shift)</w:t>
      </w:r>
    </w:p>
    <w:p>
      <w:pPr>
        <w:pStyle w:val="ListParagraph"/>
        <w:numPr>
          <w:ilvl w:val="0"/>
          <w:numId w:val="1"/>
        </w:numPr>
        <w:spacing w:after="40" w:before="40"/>
        <w:ind w:left="360" w:hanging="220"/>
      </w:pPr>
      <w:r>
        <w:rPr>
          <w:sz w:val="20"/>
          <w:szCs w:val="20"/>
        </w:rPr>
        <w:t xml:space="preserve">K⁺-dependent folding shown by compact band in native gel</w:t>
      </w:r>
    </w:p>
    <w:p>
      <w:pPr>
        <w:pStyle w:val="ListParagraph"/>
        <w:numPr>
          <w:ilvl w:val="0"/>
          <w:numId w:val="1"/>
        </w:numPr>
        <w:spacing w:after="40" w:before="40"/>
        <w:ind w:left="360" w:hanging="220"/>
      </w:pPr>
      <w:r>
        <w:rPr>
          <w:sz w:val="20"/>
          <w:szCs w:val="20"/>
        </w:rPr>
        <w:t xml:space="preserve">Compare WT sequence vs. G-tract mutant (e.g., G→A at each guanine position)</w:t>
      </w:r>
    </w:p>
    <w:p>
      <w:pPr>
        <w:spacing w:after="0" w:before="60"/>
      </w:pPr>
    </w:p>
    <w:p>
      <w:pPr>
        <w:pStyle w:val="ListParagraph"/>
        <w:numPr>
          <w:ilvl w:val="0"/>
          <w:numId w:val="2"/>
        </w:numPr>
        <w:spacing w:after="40" w:before="40"/>
        <w:ind w:left="360" w:hanging="260"/>
      </w:pPr>
      <w:r>
        <w:rPr>
          <w:b/>
          <w:bCs/>
          <w:color w:val="2E6DB4"/>
          <w:sz w:val="20"/>
          <w:szCs w:val="20"/>
        </w:rPr>
        <w:t xml:space="preserve">FRET melting assay (if fluorescent labelling feasible)</w:t>
      </w:r>
    </w:p>
    <w:p>
      <w:pPr>
        <w:pStyle w:val="ListParagraph"/>
        <w:numPr>
          <w:ilvl w:val="0"/>
          <w:numId w:val="1"/>
        </w:numPr>
        <w:spacing w:after="40" w:before="40"/>
        <w:ind w:left="360" w:hanging="220"/>
      </w:pPr>
      <w:r>
        <w:rPr>
          <w:sz w:val="20"/>
          <w:szCs w:val="20"/>
        </w:rPr>
        <w:t xml:space="preserve">FAM/TAMRA-labelled oligonucleotide</w:t>
      </w:r>
    </w:p>
    <w:p>
      <w:pPr>
        <w:pStyle w:val="ListParagraph"/>
        <w:numPr>
          <w:ilvl w:val="0"/>
          <w:numId w:val="1"/>
        </w:numPr>
        <w:spacing w:after="40" w:before="40"/>
        <w:ind w:left="360" w:hanging="220"/>
      </w:pPr>
      <w:r>
        <w:rPr>
          <w:sz w:val="20"/>
          <w:szCs w:val="20"/>
        </w:rPr>
        <w:t xml:space="preserve">Measures melting temperature (T_m) of G4</w:t>
      </w:r>
    </w:p>
    <w:p>
      <w:pPr>
        <w:pStyle w:val="ListParagraph"/>
        <w:numPr>
          <w:ilvl w:val="0"/>
          <w:numId w:val="1"/>
        </w:numPr>
        <w:spacing w:after="40" w:before="40"/>
        <w:ind w:left="360" w:hanging="220"/>
      </w:pPr>
      <w:r>
        <w:rPr>
          <w:sz w:val="20"/>
          <w:szCs w:val="20"/>
        </w:rPr>
        <w:t xml:space="preserve">Compare T_m WT vs. G4-disrupting mutant; should be &gt;10°C difference</w:t>
      </w:r>
    </w:p>
    <w:p>
      <w:pPr>
        <w:spacing w:after="0" w:before="60"/>
      </w:pPr>
    </w:p>
    <w:p>
      <w:pPr>
        <w:spacing w:after="60" w:before="60"/>
        <w:jc w:val="both"/>
      </w:pPr>
      <w:r>
        <w:rPr>
          <w:b/>
          <w:bCs/>
          <w:color w:val="212121"/>
          <w:sz w:val="20"/>
          <w:szCs w:val="20"/>
        </w:rPr>
        <w:t xml:space="preserve">Evidence generated:</w:t>
      </w:r>
      <w:r>
        <w:rPr>
          <w:color w:val="212121"/>
          <w:sz w:val="20"/>
          <w:szCs w:val="20"/>
        </w:rPr>
        <w:t xml:space="preserve"> Biophysical confirmation of G4 formation → upgrades Atlas confidence from SC to BC.</w:t>
      </w:r>
    </w:p>
    <w:p>
      <w:pPr>
        <w:spacing w:after="0" w:before="60"/>
      </w:pPr>
    </w:p>
    <w:p>
      <w:pPr>
        <w:pStyle w:val="Heading3"/>
        <w:spacing w:after="60" w:before="200"/>
      </w:pPr>
      <w:r>
        <w:t xml:space="preserve">Phase E2 — Mutation Structural Consequences</w:t>
      </w:r>
    </w:p>
    <w:p>
      <w:pPr>
        <w:spacing w:after="0" w:before="60"/>
      </w:pPr>
    </w:p>
    <w:p>
      <w:pPr>
        <w:spacing w:after="60" w:before="60"/>
        <w:jc w:val="both"/>
      </w:pPr>
      <w:r>
        <w:rPr>
          <w:b/>
          <w:bCs/>
          <w:color w:val="212121"/>
          <w:sz w:val="20"/>
          <w:szCs w:val="20"/>
        </w:rPr>
        <w:t xml:space="preserve">Goal:</w:t>
      </w:r>
      <w:r>
        <w:rPr>
          <w:color w:val="212121"/>
          <w:sz w:val="20"/>
          <w:szCs w:val="20"/>
        </w:rPr>
        <w:t xml:space="preserve"> Confirm that specific variants identified in the computational surveillance (especially G4-disrupting variants found in emerging lineages) alter the G4 structure.</w:t>
      </w:r>
    </w:p>
    <w:p>
      <w:pPr>
        <w:spacing w:after="0" w:before="60"/>
      </w:pPr>
    </w:p>
    <w:p>
      <w:pPr>
        <w:spacing w:after="60" w:before="60"/>
        <w:jc w:val="both"/>
      </w:pPr>
      <w:r>
        <w:rPr>
          <w:b/>
          <w:bCs/>
          <w:color w:val="212121"/>
          <w:sz w:val="20"/>
          <w:szCs w:val="20"/>
        </w:rPr>
        <w:t xml:space="preserve">Methods:</w:t>
      </w:r>
    </w:p>
    <w:p>
      <w:pPr>
        <w:pStyle w:val="ListParagraph"/>
        <w:numPr>
          <w:ilvl w:val="0"/>
          <w:numId w:val="1"/>
        </w:numPr>
        <w:spacing w:after="40" w:before="40"/>
        <w:ind w:left="360" w:hanging="220"/>
      </w:pPr>
      <w:r>
        <w:rPr>
          <w:sz w:val="20"/>
          <w:szCs w:val="20"/>
        </w:rPr>
        <w:t xml:space="preserve">Synthesise oligonucleotides corresponding to WT and each variant of interest</w:t>
      </w:r>
    </w:p>
    <w:p>
      <w:pPr>
        <w:pStyle w:val="ListParagraph"/>
        <w:numPr>
          <w:ilvl w:val="0"/>
          <w:numId w:val="1"/>
        </w:numPr>
        <w:spacing w:after="40" w:before="40"/>
        <w:ind w:left="360" w:hanging="220"/>
      </w:pPr>
      <w:r>
        <w:rPr>
          <w:sz w:val="20"/>
          <w:szCs w:val="20"/>
        </w:rPr>
        <w:t xml:space="preserve">Repeat Phase E1 for each</w:t>
      </w:r>
    </w:p>
    <w:p>
      <w:pPr>
        <w:pStyle w:val="ListParagraph"/>
        <w:numPr>
          <w:ilvl w:val="0"/>
          <w:numId w:val="1"/>
        </w:numPr>
        <w:spacing w:after="40" w:before="40"/>
        <w:ind w:left="360" w:hanging="220"/>
      </w:pPr>
      <w:r>
        <w:rPr>
          <w:sz w:val="20"/>
          <w:szCs w:val="20"/>
        </w:rPr>
        <w:t xml:space="preserve">Compare T_m, CD spectra, gel mobility</w:t>
      </w:r>
    </w:p>
    <w:p>
      <w:pPr>
        <w:pStyle w:val="ListParagraph"/>
        <w:numPr>
          <w:ilvl w:val="0"/>
          <w:numId w:val="1"/>
        </w:numPr>
        <w:spacing w:after="40" w:before="40"/>
        <w:ind w:left="360" w:hanging="220"/>
      </w:pPr>
      <w:r>
        <w:rPr>
          <w:sz w:val="20"/>
          <w:szCs w:val="20"/>
        </w:rPr>
        <w:t xml:space="preserve">Document whether the variant reduces or abolishes G4 signature</w:t>
      </w:r>
    </w:p>
    <w:p>
      <w:pPr>
        <w:spacing w:after="0" w:before="60"/>
      </w:pPr>
    </w:p>
    <w:p>
      <w:pPr>
        <w:spacing w:after="60" w:before="60"/>
        <w:jc w:val="both"/>
      </w:pPr>
      <w:r>
        <w:rPr>
          <w:b/>
          <w:bCs/>
          <w:color w:val="212121"/>
          <w:sz w:val="20"/>
          <w:szCs w:val="20"/>
        </w:rPr>
        <w:t xml:space="preserve">Evidence generated:</w:t>
      </w:r>
      <w:r>
        <w:rPr>
          <w:color w:val="212121"/>
          <w:sz w:val="20"/>
          <w:szCs w:val="20"/>
        </w:rPr>
        <w:t xml:space="preserve"> Mutation → structural change relationship. Strengthens biological relevance of surveillance signals.</w:t>
      </w:r>
    </w:p>
    <w:p>
      <w:pPr>
        <w:spacing w:after="0" w:before="60"/>
      </w:pPr>
    </w:p>
    <w:p>
      <w:pPr>
        <w:pStyle w:val="Heading3"/>
        <w:spacing w:after="60" w:before="200"/>
      </w:pPr>
      <w:r>
        <w:t xml:space="preserve">Phase E3 — Cell-Free Functional Evidence</w:t>
      </w:r>
    </w:p>
    <w:p>
      <w:pPr>
        <w:spacing w:after="0" w:before="60"/>
      </w:pPr>
    </w:p>
    <w:p>
      <w:pPr>
        <w:spacing w:after="60" w:before="60"/>
        <w:jc w:val="both"/>
      </w:pPr>
      <w:r>
        <w:rPr>
          <w:b/>
          <w:bCs/>
          <w:color w:val="212121"/>
          <w:sz w:val="20"/>
          <w:szCs w:val="20"/>
        </w:rPr>
        <w:t xml:space="preserve">Goal:</w:t>
      </w:r>
      <w:r>
        <w:rPr>
          <w:color w:val="212121"/>
          <w:sz w:val="20"/>
          <w:szCs w:val="20"/>
        </w:rPr>
        <w:t xml:space="preserve"> Assess whether the predicted G4 sequence influences in vitro processes relevant to viral replication.</w:t>
      </w:r>
    </w:p>
    <w:p>
      <w:pPr>
        <w:spacing w:after="0" w:before="60"/>
      </w:pPr>
    </w:p>
    <w:p>
      <w:pPr>
        <w:spacing w:after="60" w:before="60"/>
        <w:jc w:val="both"/>
      </w:pPr>
      <w:r>
        <w:rPr>
          <w:b/>
          <w:bCs/>
          <w:color w:val="212121"/>
          <w:sz w:val="20"/>
          <w:szCs w:val="20"/>
        </w:rPr>
        <w:t xml:space="preserve">Methods (appropriate to virus type):</w:t>
      </w:r>
    </w:p>
    <w:p>
      <w:pPr>
        <w:pStyle w:val="ListParagraph"/>
        <w:numPr>
          <w:ilvl w:val="0"/>
          <w:numId w:val="1"/>
        </w:numPr>
        <w:spacing w:after="40" w:before="40"/>
        <w:ind w:left="360" w:hanging="220"/>
      </w:pPr>
      <w:r>
        <w:rPr>
          <w:sz w:val="20"/>
          <w:szCs w:val="20"/>
        </w:rPr>
        <w:t xml:space="preserve">For IRES-containing G4s (FMDV): In vitro translation assay — does G4-containing IRES translate differently from G4-disrupted IRES using rabbit reticulocyte lysate or wheat germ extract?</w:t>
      </w:r>
    </w:p>
    <w:p>
      <w:pPr>
        <w:pStyle w:val="ListParagraph"/>
        <w:numPr>
          <w:ilvl w:val="0"/>
          <w:numId w:val="1"/>
        </w:numPr>
        <w:spacing w:after="40" w:before="40"/>
        <w:ind w:left="360" w:hanging="220"/>
      </w:pPr>
      <w:r>
        <w:rPr>
          <w:sz w:val="20"/>
          <w:szCs w:val="20"/>
        </w:rPr>
        <w:t xml:space="preserve">For UTR G4s: In vitro RNA stability assay — does G4 sequence affect RNA half-life in cytoplasmic extract?</w:t>
      </w:r>
    </w:p>
    <w:p>
      <w:pPr>
        <w:spacing w:after="0" w:before="60"/>
      </w:pPr>
    </w:p>
    <w:p>
      <w:pPr>
        <w:spacing w:after="60" w:before="60"/>
        <w:jc w:val="both"/>
      </w:pPr>
      <w:r>
        <w:rPr>
          <w:b/>
          <w:bCs/>
          <w:color w:val="212121"/>
          <w:sz w:val="20"/>
          <w:szCs w:val="20"/>
        </w:rPr>
        <w:t xml:space="preserve">Evidence generated:</w:t>
      </w:r>
      <w:r>
        <w:rPr>
          <w:color w:val="212121"/>
          <w:sz w:val="20"/>
          <w:szCs w:val="20"/>
        </w:rPr>
        <w:t xml:space="preserve"> Functional consequence of G4 in cell-free system.</w:t>
      </w:r>
    </w:p>
    <w:p>
      <w:pPr>
        <w:spacing w:after="0" w:before="60"/>
      </w:pPr>
    </w:p>
    <w:p>
      <w:pPr>
        <w:spacing w:after="60" w:before="60"/>
        <w:jc w:val="both"/>
      </w:pPr>
      <w:r>
        <w:rPr>
          <w:b/>
          <w:bCs/>
          <w:color w:val="212121"/>
          <w:sz w:val="20"/>
          <w:szCs w:val="20"/>
        </w:rPr>
        <w:t xml:space="preserve">Caution:</w:t>
      </w:r>
      <w:r>
        <w:rPr>
          <w:color w:val="212121"/>
          <w:sz w:val="20"/>
          <w:szCs w:val="20"/>
        </w:rPr>
        <w:t xml:space="preserve"> Cell-free results may not translate to cell-based biology due to helicase activity, molecular crowding, and RNA structure remodelling in living cells.</w:t>
      </w:r>
    </w:p>
    <w:p>
      <w:pPr>
        <w:spacing w:after="0" w:before="60"/>
      </w:pPr>
    </w:p>
    <w:p>
      <w:pPr>
        <w:pStyle w:val="Heading3"/>
        <w:spacing w:after="60" w:before="200"/>
      </w:pPr>
      <w:r>
        <w:t xml:space="preserve">Phase E4 — Cell-Based Evidence (Long-term; Beyond Initial Study Scope)</w:t>
      </w:r>
    </w:p>
    <w:p>
      <w:pPr>
        <w:spacing w:after="0" w:before="60"/>
      </w:pPr>
    </w:p>
    <w:p>
      <w:pPr>
        <w:spacing w:after="60" w:before="60"/>
        <w:jc w:val="both"/>
      </w:pPr>
      <w:r>
        <w:rPr>
          <w:b/>
          <w:bCs/>
          <w:color w:val="212121"/>
          <w:sz w:val="20"/>
          <w:szCs w:val="20"/>
        </w:rPr>
        <w:t xml:space="preserve">Goal:</w:t>
      </w:r>
      <w:r>
        <w:rPr>
          <w:color w:val="212121"/>
          <w:sz w:val="20"/>
          <w:szCs w:val="20"/>
        </w:rPr>
        <w:t xml:space="preserve"> Assess G4 relevance in live virus replication context.</w:t>
      </w:r>
    </w:p>
    <w:p>
      <w:pPr>
        <w:spacing w:after="0" w:before="60"/>
      </w:pPr>
    </w:p>
    <w:p>
      <w:pPr>
        <w:spacing w:after="60" w:before="60"/>
        <w:jc w:val="both"/>
      </w:pPr>
      <w:r>
        <w:rPr>
          <w:b/>
          <w:bCs/>
          <w:color w:val="212121"/>
          <w:sz w:val="20"/>
          <w:szCs w:val="20"/>
        </w:rPr>
        <w:t xml:space="preserve">Methods:</w:t>
      </w:r>
    </w:p>
    <w:p>
      <w:pPr>
        <w:pStyle w:val="ListParagraph"/>
        <w:numPr>
          <w:ilvl w:val="0"/>
          <w:numId w:val="1"/>
        </w:numPr>
        <w:spacing w:after="40" w:before="40"/>
        <w:ind w:left="360" w:hanging="220"/>
      </w:pPr>
      <w:r>
        <w:rPr>
          <w:sz w:val="20"/>
          <w:szCs w:val="20"/>
        </w:rPr>
        <w:t xml:space="preserve">Reverse genetics (if available for FMDV): Introduce G4-disrupting mutations into infectious clone; assess replication kinetics</w:t>
      </w:r>
    </w:p>
    <w:p>
      <w:pPr>
        <w:pStyle w:val="ListParagraph"/>
        <w:numPr>
          <w:ilvl w:val="0"/>
          <w:numId w:val="1"/>
        </w:numPr>
        <w:spacing w:after="40" w:before="40"/>
        <w:ind w:left="360" w:hanging="220"/>
      </w:pPr>
      <w:r>
        <w:rPr>
          <w:sz w:val="20"/>
          <w:szCs w:val="20"/>
        </w:rPr>
        <w:t xml:space="preserve">SHAPE-MaP or DMS-MaP: In-cell RNA structure probing to detect G4 signatures in infected cells</w:t>
      </w:r>
    </w:p>
    <w:p>
      <w:pPr>
        <w:pStyle w:val="ListParagraph"/>
        <w:numPr>
          <w:ilvl w:val="0"/>
          <w:numId w:val="1"/>
        </w:numPr>
        <w:spacing w:after="40" w:before="40"/>
        <w:ind w:left="360" w:hanging="220"/>
      </w:pPr>
      <w:r>
        <w:rPr>
          <w:sz w:val="20"/>
          <w:szCs w:val="20"/>
        </w:rPr>
        <w:t xml:space="preserve">G4 ligand inhibition assay: Does pyridostatin / PDS reduce viral replication in cell culture?</w:t>
      </w:r>
    </w:p>
    <w:p>
      <w:pPr>
        <w:spacing w:after="0" w:before="60"/>
      </w:pPr>
    </w:p>
    <w:p>
      <w:pPr>
        <w:spacing w:after="60" w:before="60"/>
        <w:jc w:val="both"/>
      </w:pPr>
      <w:r>
        <w:rPr>
          <w:b/>
          <w:bCs/>
          <w:color w:val="212121"/>
          <w:sz w:val="20"/>
          <w:szCs w:val="20"/>
        </w:rPr>
        <w:t xml:space="preserve">Note:</w:t>
      </w:r>
      <w:r>
        <w:rPr>
          <w:color w:val="212121"/>
          <w:sz w:val="20"/>
          <w:szCs w:val="20"/>
        </w:rPr>
        <w:t xml:space="preserve"> Phase E4 requires significant resources and biosafety infrastructure. It is a long-term validation goal, not a prerequisite for the computational surveillance framework.</w:t>
      </w:r>
    </w:p>
    <w:p>
      <w:pPr>
        <w:spacing w:after="0" w:before="60"/>
      </w:pPr>
    </w:p>
    <w:p>
      <w:pPr>
        <w:pStyle w:val="Heading2"/>
        <w:spacing w:after="80" w:before="280"/>
      </w:pPr>
      <w:r>
        <w:t xml:space="preserve">L.4 Experimental Validation — Decision Tree for Surveillance Confidence</w:t>
      </w:r>
    </w:p>
    <w:p>
      <w:pPr>
        <w:spacing w:after="0" w:before="60"/>
      </w:pP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Computational Prediction (SC)</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Phase E1 — Biophysical confirmation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G4 forms? YES → Upgrade to BC</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G4 forms? NO → Downgrade to WC; remove from surveillance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(if BC)</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Phase E2 — Mutation structural consequence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Variant disrupts structure? YES → Mechanistic plausibility established</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Variant disrupts structure? NO → Surveillance interpretation weakened</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(if mechanistic plausibility)</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Phase E3 — Cell-free functional consequence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Function altered? YES → Upgrade to EC; highest surveillance confidence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Function altered? NO → BC maintained; functional role not established</w:t>
      </w:r>
    </w:p>
    <w:p>
      <w:pPr>
        <w:spacing w:before="80"/>
      </w:pP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M — LIMITATIONS</w:t>
      </w:r>
    </w:p>
    <w:p>
      <w:pPr>
        <w:spacing w:after="0" w:before="60"/>
      </w:pPr>
    </w:p>
    <w:p>
      <w:pPr>
        <w:pStyle w:val="Heading2"/>
        <w:spacing w:after="80" w:before="280"/>
      </w:pPr>
      <w:r>
        <w:t xml:space="preserve">M.1 Scientific Limitations</w:t>
      </w:r>
    </w:p>
    <w:p>
      <w:pPr>
        <w:spacing w:after="0" w:before="60"/>
      </w:pPr>
    </w:p>
    <w:p>
      <w:pPr>
        <w:pStyle w:val="Heading3"/>
        <w:spacing w:after="60" w:before="200"/>
      </w:pPr>
      <w:r>
        <w:t xml:space="preserve">M.1.1 G4 Prediction Reliability</w:t>
      </w:r>
    </w:p>
    <w:p>
      <w:pPr>
        <w:spacing w:after="60" w:before="60"/>
        <w:jc w:val="both"/>
      </w:pPr>
      <w:r>
        <w:rPr>
          <w:b/>
          <w:bCs/>
          <w:color w:val="212121"/>
          <w:sz w:val="20"/>
          <w:szCs w:val="20"/>
        </w:rPr>
        <w:t xml:space="preserve">Problem:</w:t>
      </w:r>
      <w:r>
        <w:rPr>
          <w:color w:val="212121"/>
          <w:sz w:val="20"/>
          <w:szCs w:val="20"/>
        </w:rPr>
        <w:t xml:space="preserve"> No single G4 prediction algorithm is validated for RNA virus sequences. Inter-algorithm disagreement of 30–60% means that a substantial fraction of "predicted G4s" may not form in the biological context of viral RNA. </w:t>
      </w:r>
      <w:r>
        <w:rPr>
          <w:b/>
          <w:bCs/>
          <w:color w:val="212121"/>
          <w:sz w:val="20"/>
          <w:szCs w:val="20"/>
        </w:rPr>
        <w:t xml:space="preserve">Mitigation:</w:t>
      </w:r>
      <w:r>
        <w:rPr>
          <w:color w:val="212121"/>
          <w:sz w:val="20"/>
          <w:szCs w:val="20"/>
        </w:rPr>
        <w:t xml:space="preserve"> Multi-algorithm concordance requirement; experimental validation priority list. </w:t>
      </w:r>
      <w:r>
        <w:rPr>
          <w:b/>
          <w:bCs/>
          <w:color w:val="212121"/>
          <w:sz w:val="20"/>
          <w:szCs w:val="20"/>
        </w:rPr>
        <w:t xml:space="preserve">Unmitigated risk:</w:t>
      </w:r>
      <w:r>
        <w:rPr>
          <w:color w:val="212121"/>
          <w:sz w:val="20"/>
          <w:szCs w:val="20"/>
        </w:rPr>
        <w:t xml:space="preserve"> Even concordant computational predictions may not form G4s in infected cells due to competing RNA structures, helicase activity, and molecular crowding.</w:t>
      </w:r>
    </w:p>
    <w:p>
      <w:pPr>
        <w:spacing w:after="0" w:before="60"/>
      </w:pPr>
    </w:p>
    <w:p>
      <w:pPr>
        <w:pStyle w:val="Heading3"/>
        <w:spacing w:after="60" w:before="200"/>
      </w:pPr>
      <w:r>
        <w:t xml:space="preserve">M.1.2 In-Cell RNA G4 Formation Controversy</w:t>
      </w:r>
    </w:p>
    <w:p>
      <w:pPr>
        <w:spacing w:after="60" w:before="60"/>
        <w:jc w:val="both"/>
      </w:pPr>
      <w:r>
        <w:rPr>
          <w:b/>
          <w:bCs/>
          <w:color w:val="212121"/>
          <w:sz w:val="20"/>
          <w:szCs w:val="20"/>
        </w:rPr>
        <w:t xml:space="preserve">Problem:</w:t>
      </w:r>
      <w:r>
        <w:rPr>
          <w:color w:val="212121"/>
          <w:sz w:val="20"/>
          <w:szCs w:val="20"/>
        </w:rPr>
        <w:t xml:space="preserve"> RNA G4 formation in living cells is contested. FMRP (fragile X mental retardation protein) and other cellular G4-binding proteins, as well as RNA helicases such as DHX36 and DHX9, actively unwind rG4s. RNA secondary structure modelling suggests that the IRES and other functional RNA elements compete with G4 formation. </w:t>
      </w:r>
      <w:r>
        <w:rPr>
          <w:b/>
          <w:bCs/>
          <w:color w:val="212121"/>
          <w:sz w:val="20"/>
          <w:szCs w:val="20"/>
        </w:rPr>
        <w:t xml:space="preserve">Mitigation:</w:t>
      </w:r>
      <w:r>
        <w:rPr>
          <w:color w:val="212121"/>
          <w:sz w:val="20"/>
          <w:szCs w:val="20"/>
        </w:rPr>
        <w:t xml:space="preserve"> Frame all predictions as candidate structural features rather than confirmed biological structures. </w:t>
      </w:r>
      <w:r>
        <w:rPr>
          <w:b/>
          <w:bCs/>
          <w:color w:val="212121"/>
          <w:sz w:val="20"/>
          <w:szCs w:val="20"/>
        </w:rPr>
        <w:t xml:space="preserve">Implication:</w:t>
      </w:r>
      <w:r>
        <w:rPr>
          <w:color w:val="212121"/>
          <w:sz w:val="20"/>
          <w:szCs w:val="20"/>
        </w:rPr>
        <w:t xml:space="preserve"> Even if the surveillance algorithm detects a G4 evolutionary signal, the mechanism may not involve actual G4 formation in cells.</w:t>
      </w:r>
    </w:p>
    <w:p>
      <w:pPr>
        <w:spacing w:after="0" w:before="60"/>
      </w:pPr>
    </w:p>
    <w:p>
      <w:pPr>
        <w:pStyle w:val="Heading3"/>
        <w:spacing w:after="60" w:before="200"/>
      </w:pPr>
      <w:r>
        <w:t xml:space="preserve">M.1.3 GC Content Confounding</w:t>
      </w:r>
    </w:p>
    <w:p>
      <w:pPr>
        <w:spacing w:after="60" w:before="60"/>
        <w:jc w:val="both"/>
      </w:pPr>
      <w:r>
        <w:rPr>
          <w:b/>
          <w:bCs/>
          <w:color w:val="212121"/>
          <w:sz w:val="20"/>
          <w:szCs w:val="20"/>
        </w:rPr>
        <w:t xml:space="preserve">Problem:</w:t>
      </w:r>
      <w:r>
        <w:rPr>
          <w:color w:val="212121"/>
          <w:sz w:val="20"/>
          <w:szCs w:val="20"/>
        </w:rPr>
        <w:t xml:space="preserve"> G4 motifs are GC-rich by definition. GC content varies across viral lineages, host-associated variants, and genomic regions. A G4 conservation or disruption signal may simply reflect GC content change, not G4 structure change. </w:t>
      </w:r>
      <w:r>
        <w:rPr>
          <w:b/>
          <w:bCs/>
          <w:color w:val="212121"/>
          <w:sz w:val="20"/>
          <w:szCs w:val="20"/>
        </w:rPr>
        <w:t xml:space="preserve">Mitigation:</w:t>
      </w:r>
      <w:r>
        <w:rPr>
          <w:color w:val="212121"/>
          <w:sz w:val="20"/>
          <w:szCs w:val="20"/>
        </w:rPr>
        <w:t xml:space="preserve"> Matched GC-content control regions; partial correlation analysis controlling for GC content. </w:t>
      </w:r>
      <w:r>
        <w:rPr>
          <w:b/>
          <w:bCs/>
          <w:color w:val="212121"/>
          <w:sz w:val="20"/>
          <w:szCs w:val="20"/>
        </w:rPr>
        <w:t xml:space="preserve">Critical test:</w:t>
      </w:r>
      <w:r>
        <w:rPr>
          <w:color w:val="212121"/>
          <w:sz w:val="20"/>
          <w:szCs w:val="20"/>
        </w:rPr>
        <w:t xml:space="preserve"> If G4 signal disappears after GC content regression, the signal is not biologically meaningful.</w:t>
      </w:r>
    </w:p>
    <w:p>
      <w:pPr>
        <w:spacing w:after="0" w:before="60"/>
      </w:pPr>
    </w:p>
    <w:p>
      <w:pPr>
        <w:pStyle w:val="Heading3"/>
        <w:spacing w:after="60" w:before="200"/>
      </w:pPr>
      <w:r>
        <w:t xml:space="preserve">M.1.4 Sequencing and Alignment Artefacts</w:t>
      </w:r>
    </w:p>
    <w:p>
      <w:pPr>
        <w:spacing w:after="60" w:before="60"/>
        <w:jc w:val="both"/>
      </w:pPr>
      <w:r>
        <w:rPr>
          <w:b/>
          <w:bCs/>
          <w:color w:val="212121"/>
          <w:sz w:val="20"/>
          <w:szCs w:val="20"/>
        </w:rPr>
        <w:t xml:space="preserve">Problem:</w:t>
      </w:r>
      <w:r>
        <w:rPr>
          <w:color w:val="212121"/>
          <w:sz w:val="20"/>
          <w:szCs w:val="20"/>
        </w:rPr>
        <w:t xml:space="preserve"> G-rich regions (including G4 motifs) are systematically error-prone in Illumina and Nanopore sequencing. Base-calling errors in G-runs may create artificial disruption signals. </w:t>
      </w:r>
      <w:r>
        <w:rPr>
          <w:b/>
          <w:bCs/>
          <w:color w:val="212121"/>
          <w:sz w:val="20"/>
          <w:szCs w:val="20"/>
        </w:rPr>
        <w:t xml:space="preserve">Mitigation:</w:t>
      </w:r>
      <w:r>
        <w:rPr>
          <w:color w:val="212121"/>
          <w:sz w:val="20"/>
          <w:szCs w:val="20"/>
        </w:rPr>
        <w:t xml:space="preserve"> Higher quality-score thresholds for G-run positions; requirement for ≥5× coverage at G4 positions; cross-platform validation.</w:t>
      </w:r>
    </w:p>
    <w:p>
      <w:pPr>
        <w:spacing w:after="0" w:before="60"/>
      </w:pPr>
    </w:p>
    <w:p>
      <w:pPr>
        <w:pStyle w:val="Heading3"/>
        <w:spacing w:after="60" w:before="200"/>
      </w:pPr>
      <w:r>
        <w:t xml:space="preserve">M.1.5 Sampling Bias</w:t>
      </w:r>
    </w:p>
    <w:p>
      <w:pPr>
        <w:spacing w:after="60" w:before="60"/>
        <w:jc w:val="both"/>
      </w:pPr>
      <w:r>
        <w:rPr>
          <w:b/>
          <w:bCs/>
          <w:color w:val="212121"/>
          <w:sz w:val="20"/>
          <w:szCs w:val="20"/>
        </w:rPr>
        <w:t xml:space="preserve">Problem:</w:t>
      </w:r>
      <w:r>
        <w:rPr>
          <w:color w:val="212121"/>
          <w:sz w:val="20"/>
          <w:szCs w:val="20"/>
        </w:rPr>
        <w:t xml:space="preserve"> Genomic surveillance is heavily biased toward outbreak-associated sampling (increased sequencing during outbreaks) and wealthy-institution sampling. These biases can create artifactual temporal signals — a surge in G4-disrupted sequences may reflect outbreak sampling rather than genuine lineage expansion. </w:t>
      </w:r>
      <w:r>
        <w:rPr>
          <w:b/>
          <w:bCs/>
          <w:color w:val="212121"/>
          <w:sz w:val="20"/>
          <w:szCs w:val="20"/>
        </w:rPr>
        <w:t xml:space="preserve">Mitigation:</w:t>
      </w:r>
      <w:r>
        <w:rPr>
          <w:color w:val="212121"/>
          <w:sz w:val="20"/>
          <w:szCs w:val="20"/>
        </w:rPr>
        <w:t xml:space="preserve"> Weighting by sampling effort; sensitivity analyses with downsampled datasets; geographic subsampling.</w:t>
      </w:r>
    </w:p>
    <w:p>
      <w:pPr>
        <w:spacing w:after="0" w:before="60"/>
      </w:pPr>
    </w:p>
    <w:p>
      <w:pPr>
        <w:pStyle w:val="Heading3"/>
        <w:spacing w:after="60" w:before="200"/>
      </w:pPr>
      <w:r>
        <w:t xml:space="preserve">M.1.6 Phylogenetic Non-Independence</w:t>
      </w:r>
    </w:p>
    <w:p>
      <w:pPr>
        <w:spacing w:after="60" w:before="60"/>
        <w:jc w:val="both"/>
      </w:pPr>
      <w:r>
        <w:rPr>
          <w:b/>
          <w:bCs/>
          <w:color w:val="212121"/>
          <w:sz w:val="20"/>
          <w:szCs w:val="20"/>
        </w:rPr>
        <w:t xml:space="preserve">Problem:</w:t>
      </w:r>
      <w:r>
        <w:rPr>
          <w:color w:val="212121"/>
          <w:sz w:val="20"/>
          <w:szCs w:val="20"/>
        </w:rPr>
        <w:t xml:space="preserve"> Sequences in the same phylogenetic clade are not independent observations. A G4 change that occurs in the ancestor of a large clade will be counted many times in conservation calculations, inflating its apparent frequency. </w:t>
      </w:r>
      <w:r>
        <w:rPr>
          <w:b/>
          <w:bCs/>
          <w:color w:val="212121"/>
          <w:sz w:val="20"/>
          <w:szCs w:val="20"/>
        </w:rPr>
        <w:t xml:space="preserve">Mitigation:</w:t>
      </w:r>
      <w:r>
        <w:rPr>
          <w:color w:val="212121"/>
          <w:sz w:val="20"/>
          <w:szCs w:val="20"/>
        </w:rPr>
        <w:t xml:space="preserve"> Phylogenetically-corrected analyses; ancestral state reconstruction rather than counting extant sequences; tip-pruning to representative sequences per clade.</w:t>
      </w:r>
    </w:p>
    <w:p>
      <w:pPr>
        <w:spacing w:after="0" w:before="60"/>
      </w:pPr>
    </w:p>
    <w:p>
      <w:pPr>
        <w:pStyle w:val="Heading3"/>
        <w:spacing w:after="60" w:before="200"/>
      </w:pPr>
      <w:r>
        <w:t xml:space="preserve">M.1.7 Limited Indian Sequence Data for Most Pathogens</w:t>
      </w:r>
    </w:p>
    <w:p>
      <w:pPr>
        <w:spacing w:after="60" w:before="60"/>
        <w:jc w:val="both"/>
      </w:pPr>
      <w:r>
        <w:rPr>
          <w:b/>
          <w:bCs/>
          <w:color w:val="212121"/>
          <w:sz w:val="20"/>
          <w:szCs w:val="20"/>
        </w:rPr>
        <w:t xml:space="preserve">Problem:</w:t>
      </w:r>
      <w:r>
        <w:rPr>
          <w:color w:val="212121"/>
          <w:sz w:val="20"/>
          <w:szCs w:val="20"/>
        </w:rPr>
        <w:t xml:space="preserve"> For LSDV, PPRV, and CSFV, Indian sequences in public databases are insufficient for temporally resolved G4 analysis. </w:t>
      </w:r>
      <w:r>
        <w:rPr>
          <w:b/>
          <w:bCs/>
          <w:color w:val="212121"/>
          <w:sz w:val="20"/>
          <w:szCs w:val="20"/>
        </w:rPr>
        <w:t xml:space="preserve">Mitigation:</w:t>
      </w:r>
      <w:r>
        <w:rPr>
          <w:color w:val="212121"/>
          <w:sz w:val="20"/>
          <w:szCs w:val="20"/>
        </w:rPr>
        <w:t xml:space="preserve"> Supplement with global data; recommend targeted ICAR-NIVEDI sequencing programme; apply minimum data thresholds strictly.</w:t>
      </w:r>
    </w:p>
    <w:p>
      <w:pPr>
        <w:spacing w:after="0" w:before="60"/>
      </w:pPr>
    </w:p>
    <w:p>
      <w:pPr>
        <w:pStyle w:val="Heading2"/>
        <w:spacing w:after="80" w:before="280"/>
      </w:pPr>
      <w:r>
        <w:t xml:space="preserve">M.2 Operational Limitations</w:t>
      </w:r>
    </w:p>
    <w:p>
      <w:pPr>
        <w:spacing w:after="0" w:before="60"/>
      </w:pPr>
    </w:p>
    <w:p>
      <w:pPr>
        <w:pStyle w:val="Heading3"/>
        <w:spacing w:after="60" w:before="200"/>
      </w:pPr>
      <w:r>
        <w:t xml:space="preserve">M.2.1 Potential for False Alerts</w:t>
      </w:r>
    </w:p>
    <w:p>
      <w:pPr>
        <w:spacing w:after="60" w:before="60"/>
        <w:jc w:val="both"/>
      </w:pPr>
      <w:r>
        <w:rPr>
          <w:color w:val="212121"/>
          <w:sz w:val="20"/>
          <w:szCs w:val="20"/>
        </w:rPr>
        <w:t xml:space="preserve">If the G4-EWS is deployed without rigorous validation, false-positive alerts could consume ICAR-NIVEDI resources, harm institutional credibility, and create public concern without biological justification. </w:t>
      </w:r>
      <w:r>
        <w:rPr>
          <w:b/>
          <w:bCs/>
          <w:color w:val="212121"/>
          <w:sz w:val="20"/>
          <w:szCs w:val="20"/>
        </w:rPr>
        <w:t xml:space="preserve">Mitigation:</w:t>
      </w:r>
      <w:r>
        <w:rPr>
          <w:color w:val="212121"/>
          <w:sz w:val="20"/>
          <w:szCs w:val="20"/>
        </w:rPr>
        <w:t xml:space="preserve"> Long validation period (≥2 years retrospective) before any operational deployment; explicit "computational only" labelling on all alerts.</w:t>
      </w:r>
    </w:p>
    <w:p>
      <w:pPr>
        <w:spacing w:after="0" w:before="60"/>
      </w:pPr>
    </w:p>
    <w:p>
      <w:pPr>
        <w:pStyle w:val="Heading3"/>
        <w:spacing w:after="60" w:before="200"/>
      </w:pPr>
      <w:r>
        <w:t xml:space="preserve">M.2.2 Interpretive Expertise Gap</w:t>
      </w:r>
    </w:p>
    <w:p>
      <w:pPr>
        <w:spacing w:after="60" w:before="60"/>
        <w:jc w:val="both"/>
      </w:pPr>
      <w:r>
        <w:rPr>
          <w:color w:val="212121"/>
          <w:sz w:val="20"/>
          <w:szCs w:val="20"/>
        </w:rPr>
        <w:t xml:space="preserve">G4 biology is a specialised field. Most veterinary surveillance teams lack G4 expertise to critically interpret outputs. Misinterpretation of computational predictions as experimental findings is a real risk. </w:t>
      </w:r>
      <w:r>
        <w:rPr>
          <w:b/>
          <w:bCs/>
          <w:color w:val="212121"/>
          <w:sz w:val="20"/>
          <w:szCs w:val="20"/>
        </w:rPr>
        <w:t xml:space="preserve">Mitigation:</w:t>
      </w:r>
      <w:r>
        <w:rPr>
          <w:color w:val="212121"/>
          <w:sz w:val="20"/>
          <w:szCs w:val="20"/>
        </w:rPr>
        <w:t xml:space="preserve"> Training programme; clear evidence classification in dashboard; mandatory caveats.</w:t>
      </w:r>
    </w:p>
    <w:p>
      <w:pPr>
        <w:spacing w:after="0" w:before="60"/>
      </w:pPr>
    </w:p>
    <w:p>
      <w:pPr>
        <w:pStyle w:val="Heading3"/>
        <w:spacing w:after="60" w:before="200"/>
      </w:pPr>
      <w:r>
        <w:t xml:space="preserve">M.2.3 Computational Resource Requirements</w:t>
      </w:r>
    </w:p>
    <w:p>
      <w:pPr>
        <w:spacing w:after="60" w:before="60"/>
        <w:jc w:val="both"/>
      </w:pPr>
      <w:r>
        <w:rPr>
          <w:color w:val="212121"/>
          <w:sz w:val="20"/>
          <w:szCs w:val="20"/>
        </w:rPr>
        <w:t xml:space="preserve">The full pipeline is computationally demanding (BEAST2 runs for large datasets require weeks of CPU time). This may be a bottleneck for rapid surveillance response. </w:t>
      </w:r>
      <w:r>
        <w:rPr>
          <w:b/>
          <w:bCs/>
          <w:color w:val="212121"/>
          <w:sz w:val="20"/>
          <w:szCs w:val="20"/>
        </w:rPr>
        <w:t xml:space="preserve">Mitigation:</w:t>
      </w:r>
      <w:r>
        <w:rPr>
          <w:color w:val="212121"/>
          <w:sz w:val="20"/>
          <w:szCs w:val="20"/>
        </w:rPr>
        <w:t xml:space="preserve"> TreeTime for rapid phylogenetics; batch rather than real-time processing; cloud infrastructure.</w:t>
      </w:r>
    </w:p>
    <w:p>
      <w:pPr>
        <w:spacing w:after="0" w:before="60"/>
      </w:pPr>
    </w:p>
    <w:p>
      <w:pPr>
        <w:pStyle w:val="Heading2"/>
        <w:spacing w:after="80" w:before="280"/>
      </w:pPr>
      <w:r>
        <w:t xml:space="preserve">M.3 Situations Where the Project Should Be Abandoned or Redesigned</w:t>
      </w:r>
    </w:p>
    <w:p>
      <w:pPr>
        <w:spacing w:after="0" w:before="60"/>
      </w:pPr>
    </w:p>
    <w:p>
      <w:pPr>
        <w:spacing w:after="60" w:before="60"/>
        <w:jc w:val="both"/>
      </w:pPr>
      <w:r>
        <w:rPr>
          <w:b/>
          <w:bCs/>
          <w:color w:val="212121"/>
          <w:sz w:val="20"/>
          <w:szCs w:val="20"/>
        </w:rPr>
        <w:t xml:space="preserve">Critical failure condition 1:</w:t>
      </w:r>
      <w:r>
        <w:rPr>
          <w:color w:val="212121"/>
          <w:sz w:val="20"/>
          <w:szCs w:val="20"/>
        </w:rPr>
        <w:t xml:space="preserve"> G4 predictions show &gt;50% disagreement between G4Hunter and G4RNA Screener for FMDV sequences after optimising thresholds. → </w:t>
      </w:r>
      <w:r>
        <w:rPr>
          <w:b/>
          <w:bCs/>
          <w:color w:val="212121"/>
          <w:sz w:val="20"/>
          <w:szCs w:val="20"/>
        </w:rPr>
        <w:t xml:space="preserve">Action:</w:t>
      </w:r>
      <w:r>
        <w:rPr>
          <w:color w:val="212121"/>
          <w:sz w:val="20"/>
          <w:szCs w:val="20"/>
        </w:rPr>
        <w:t xml:space="preserve"> Cannot establish a reliable Reference Atlas. Project paused pending better tools or experimental structure mapping.</w:t>
      </w:r>
    </w:p>
    <w:p>
      <w:pPr>
        <w:spacing w:after="0" w:before="60"/>
      </w:pPr>
    </w:p>
    <w:p>
      <w:pPr>
        <w:spacing w:after="60" w:before="60"/>
        <w:jc w:val="both"/>
      </w:pPr>
      <w:r>
        <w:rPr>
          <w:b/>
          <w:bCs/>
          <w:color w:val="212121"/>
          <w:sz w:val="20"/>
          <w:szCs w:val="20"/>
        </w:rPr>
        <w:t xml:space="preserve">Critical failure condition 2:</w:t>
      </w:r>
      <w:r>
        <w:rPr>
          <w:color w:val="212121"/>
          <w:sz w:val="20"/>
          <w:szCs w:val="20"/>
        </w:rPr>
        <w:t xml:space="preserve"> G4 conservation in FMDV shows no significant difference from matched non-G4 control regions across &gt;1000 sequences (p₍adj₎ &gt; 0.05, adequate power). → </w:t>
      </w:r>
      <w:r>
        <w:rPr>
          <w:b/>
          <w:bCs/>
          <w:color w:val="212121"/>
          <w:sz w:val="20"/>
          <w:szCs w:val="20"/>
        </w:rPr>
        <w:t xml:space="preserve">Action:</w:t>
      </w:r>
      <w:r>
        <w:rPr>
          <w:color w:val="212121"/>
          <w:sz w:val="20"/>
          <w:szCs w:val="20"/>
        </w:rPr>
        <w:t xml:space="preserve"> Hypothesis D.H1 rejected. G4 features have no evolutionary specificity. Project ends at Phase 1; findings published as negative result.</w:t>
      </w:r>
    </w:p>
    <w:p>
      <w:pPr>
        <w:spacing w:after="0" w:before="60"/>
      </w:pPr>
    </w:p>
    <w:p>
      <w:pPr>
        <w:spacing w:after="60" w:before="60"/>
        <w:jc w:val="both"/>
      </w:pPr>
      <w:r>
        <w:rPr>
          <w:b/>
          <w:bCs/>
          <w:color w:val="212121"/>
          <w:sz w:val="20"/>
          <w:szCs w:val="20"/>
        </w:rPr>
        <w:t xml:space="preserve">Critical failure condition 3:</w:t>
      </w:r>
      <w:r>
        <w:rPr>
          <w:color w:val="212121"/>
          <w:sz w:val="20"/>
          <w:szCs w:val="20"/>
        </w:rPr>
        <w:t xml:space="preserve"> G4-EWS shows no predictive improvement over M2 (conventional model) in temporal holdout dataset (AUC difference &lt; 0.02; NRI not significantly positive). → </w:t>
      </w:r>
      <w:r>
        <w:rPr>
          <w:b/>
          <w:bCs/>
          <w:color w:val="212121"/>
          <w:sz w:val="20"/>
          <w:szCs w:val="20"/>
        </w:rPr>
        <w:t xml:space="preserve">Action:</w:t>
      </w:r>
      <w:r>
        <w:rPr>
          <w:color w:val="212121"/>
          <w:sz w:val="20"/>
          <w:szCs w:val="20"/>
        </w:rPr>
        <w:t xml:space="preserve"> G4 features provide no additive surveillance value. Project cannot proceed to operational deployment. Findings published.</w:t>
      </w:r>
    </w:p>
    <w:p>
      <w:pPr>
        <w:spacing w:after="0" w:before="60"/>
      </w:pPr>
    </w:p>
    <w:p>
      <w:pPr>
        <w:spacing w:after="60" w:before="60"/>
        <w:jc w:val="both"/>
      </w:pPr>
      <w:r>
        <w:rPr>
          <w:b/>
          <w:bCs/>
          <w:color w:val="212121"/>
          <w:sz w:val="20"/>
          <w:szCs w:val="20"/>
        </w:rPr>
        <w:t xml:space="preserve">Critical failure condition 4:</w:t>
      </w:r>
      <w:r>
        <w:rPr>
          <w:color w:val="212121"/>
          <w:sz w:val="20"/>
          <w:szCs w:val="20"/>
        </w:rPr>
        <w:t xml:space="preserve"> G4 conservation/disruption signals are fully explained by GC content change after partial correlation analysis. → </w:t>
      </w:r>
      <w:r>
        <w:rPr>
          <w:b/>
          <w:bCs/>
          <w:color w:val="212121"/>
          <w:sz w:val="20"/>
          <w:szCs w:val="20"/>
        </w:rPr>
        <w:t xml:space="preserve">Action:</w:t>
      </w:r>
      <w:r>
        <w:rPr>
          <w:color w:val="212121"/>
          <w:sz w:val="20"/>
          <w:szCs w:val="20"/>
        </w:rPr>
        <w:t xml:space="preserve"> G4 signal is a GC content artifact. Project redesign required to focus on GC-corrected G4 features only; may not be feasible.</w:t>
      </w:r>
    </w:p>
    <w:p>
      <w:pPr>
        <w:spacing w:after="0" w:before="60"/>
      </w:pPr>
    </w:p>
    <w:p>
      <w:pPr>
        <w:spacing w:after="60" w:before="60"/>
        <w:jc w:val="both"/>
      </w:pPr>
      <w:r>
        <w:rPr>
          <w:b/>
          <w:bCs/>
          <w:color w:val="212121"/>
          <w:sz w:val="20"/>
          <w:szCs w:val="20"/>
        </w:rPr>
        <w:t xml:space="preserve">Critical failure condition 5:</w:t>
      </w:r>
      <w:r>
        <w:rPr>
          <w:color w:val="212121"/>
          <w:sz w:val="20"/>
          <w:szCs w:val="20"/>
        </w:rPr>
        <w:t xml:space="preserve"> Indian sequence dataset is found to have systematic sequencing quality bias in G-rich regions that creates artificial G4 disruption signals. → </w:t>
      </w:r>
      <w:r>
        <w:rPr>
          <w:b/>
          <w:bCs/>
          <w:color w:val="212121"/>
          <w:sz w:val="20"/>
          <w:szCs w:val="20"/>
        </w:rPr>
        <w:t xml:space="preserve">Action:</w:t>
      </w:r>
      <w:r>
        <w:rPr>
          <w:color w:val="212121"/>
          <w:sz w:val="20"/>
          <w:szCs w:val="20"/>
        </w:rPr>
        <w:t xml:space="preserve"> Dataset-specific sensitivity analysis; may require exclusion of problematic datasets.</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N — NOVELTY ASSESSMENT</w:t>
      </w:r>
    </w:p>
    <w:p>
      <w:pPr>
        <w:spacing w:after="0" w:before="60"/>
      </w:pPr>
    </w:p>
    <w:p>
      <w:pPr>
        <w:pStyle w:val="Heading2"/>
        <w:spacing w:after="80" w:before="280"/>
      </w:pPr>
      <w:r>
        <w:t xml:space="preserve">N.1 Existing Tools and Frameworks — Search Results</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3368"/>
        <w:gridCol w:w="3368"/>
        <w:gridCol w:w="3368"/>
      </w:tblGrid>
      <w:tr>
        <w:trPr>
          <w:tblHeader/>
        </w:trPr>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Existing Resource</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Description</w:t>
            </w:r>
          </w:p>
        </w:tc>
        <w:tc>
          <w:tcPr>
            <w:tcW w:type="dxa" w:w="3368"/>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Gap Relative to This Proposal</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G4IPDB</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 interaction partner database</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No viral surveillance component</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G4RNA database</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Curated human RNA G4s</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No viral genomes; no temporal surveillance</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G4-seq data (Hansel et al., Chambers et al.)</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Genome-wide G4 maps from G4-ChIP-seq</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Human genomes only; no viruses</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Nextstrain (nextstrain.org)</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Real-time viral phylogenomics and surveillance</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No G4 analysis module</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CoV-Spectrum (ETH Zurich)</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SARS-CoV-2 lineage surveillance</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SARS-CoV-2 only; no G4</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GVI (Genomic Vulnerability Index)</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Multi-feature viral genomic surveillance score</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No G4 component</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EMPRES-i (FAO)</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Veterinary disease outbreak reporting</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No genomic G4 features</w:t>
            </w:r>
          </w:p>
        </w:tc>
      </w:tr>
      <w:tr>
        <w:trPr>
          <w:tblHeader w:val="false"/>
        </w:trPr>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PHGKB (CDC)</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Genomic epidemiology knowledge base</w:t>
            </w:r>
          </w:p>
        </w:tc>
        <w:tc>
          <w:tcPr>
            <w:tcW w:type="dxa" w:w="3368"/>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No G4 features</w:t>
            </w:r>
          </w:p>
        </w:tc>
      </w:tr>
      <w:tr>
        <w:trPr>
          <w:tblHeader w:val="false"/>
        </w:trPr>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G4Predict</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Simple G4 prediction web tool</w:t>
            </w:r>
          </w:p>
        </w:tc>
        <w:tc>
          <w:tcPr>
            <w:tcW w:type="dxa" w:w="3368"/>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No surveillance integration</w:t>
            </w:r>
          </w:p>
        </w:tc>
      </w:tr>
    </w:tbl>
    <w:p>
      <w:pPr>
        <w:spacing w:after="100" w:before="100"/>
      </w:pPr>
    </w:p>
    <w:p>
      <w:pPr>
        <w:spacing w:after="0" w:before="60"/>
      </w:pPr>
    </w:p>
    <w:p>
      <w:pPr>
        <w:spacing w:after="60" w:before="60"/>
        <w:jc w:val="both"/>
      </w:pPr>
      <w:r>
        <w:rPr>
          <w:b/>
          <w:bCs/>
          <w:color w:val="212121"/>
          <w:sz w:val="20"/>
          <w:szCs w:val="20"/>
        </w:rPr>
        <w:t xml:space="preserve">Conclusion:</w:t>
      </w:r>
      <w:r>
        <w:rPr>
          <w:color w:val="212121"/>
          <w:sz w:val="20"/>
          <w:szCs w:val="20"/>
        </w:rPr>
        <w:t xml:space="preserve"> No existing tool or framework combines:</w:t>
      </w:r>
    </w:p>
    <w:p>
      <w:pPr>
        <w:pStyle w:val="ListParagraph"/>
        <w:numPr>
          <w:ilvl w:val="0"/>
          <w:numId w:val="2"/>
        </w:numPr>
        <w:spacing w:after="40" w:before="40"/>
        <w:ind w:left="360" w:hanging="260"/>
      </w:pPr>
      <w:r>
        <w:rPr>
          <w:sz w:val="20"/>
          <w:szCs w:val="20"/>
        </w:rPr>
        <w:t xml:space="preserve">Viral G4 computational prediction</w:t>
      </w:r>
    </w:p>
    <w:p>
      <w:pPr>
        <w:pStyle w:val="ListParagraph"/>
        <w:numPr>
          <w:ilvl w:val="0"/>
          <w:numId w:val="3"/>
        </w:numPr>
        <w:spacing w:after="40" w:before="40"/>
        <w:ind w:left="360" w:hanging="260"/>
      </w:pPr>
      <w:r>
        <w:rPr>
          <w:sz w:val="20"/>
          <w:szCs w:val="20"/>
        </w:rPr>
        <w:t xml:space="preserve">Temporal evolutionary tracking of G4 features</w:t>
      </w:r>
    </w:p>
    <w:p>
      <w:pPr>
        <w:pStyle w:val="ListParagraph"/>
        <w:numPr>
          <w:ilvl w:val="0"/>
          <w:numId w:val="4"/>
        </w:numPr>
        <w:spacing w:after="40" w:before="40"/>
        <w:ind w:left="360" w:hanging="260"/>
      </w:pPr>
      <w:r>
        <w:rPr>
          <w:sz w:val="20"/>
          <w:szCs w:val="20"/>
        </w:rPr>
        <w:t xml:space="preserve">Integration with phylogenomic surveillance</w:t>
      </w:r>
    </w:p>
    <w:p>
      <w:pPr>
        <w:pStyle w:val="ListParagraph"/>
        <w:numPr>
          <w:ilvl w:val="0"/>
          <w:numId w:val="5"/>
        </w:numPr>
        <w:spacing w:after="40" w:before="40"/>
        <w:ind w:left="360" w:hanging="260"/>
      </w:pPr>
      <w:r>
        <w:rPr>
          <w:sz w:val="20"/>
          <w:szCs w:val="20"/>
        </w:rPr>
        <w:t xml:space="preserve">Application to livestock pathogen surveillance</w:t>
      </w:r>
    </w:p>
    <w:p>
      <w:pPr>
        <w:spacing w:after="0" w:before="60"/>
      </w:pPr>
    </w:p>
    <w:p>
      <w:pPr>
        <w:spacing w:after="60" w:before="60"/>
        <w:jc w:val="both"/>
      </w:pPr>
      <w:r>
        <w:rPr>
          <w:color w:val="212121"/>
          <w:sz w:val="20"/>
          <w:szCs w:val="20"/>
        </w:rPr>
        <w:t xml:space="preserve">This combination constitutes the genuine novelty of the proposed framework.</w:t>
      </w:r>
    </w:p>
    <w:p>
      <w:pPr>
        <w:spacing w:after="0" w:before="60"/>
      </w:pPr>
    </w:p>
    <w:p>
      <w:pPr>
        <w:pStyle w:val="Heading2"/>
        <w:spacing w:after="80" w:before="280"/>
      </w:pPr>
      <w:r>
        <w:t xml:space="preserve">N.2 Formal Novelty Claims</w:t>
      </w:r>
    </w:p>
    <w:p>
      <w:pPr>
        <w:spacing w:after="0" w:before="60"/>
      </w:pPr>
    </w:p>
    <w:p>
      <w:pPr>
        <w:spacing w:after="60" w:before="60"/>
        <w:jc w:val="both"/>
      </w:pPr>
      <w:r>
        <w:rPr>
          <w:b/>
          <w:bCs/>
          <w:color w:val="212121"/>
          <w:sz w:val="20"/>
          <w:szCs w:val="20"/>
        </w:rPr>
        <w:t xml:space="preserve">Genuinely novel:</w:t>
      </w:r>
    </w:p>
    <w:p>
      <w:pPr>
        <w:pStyle w:val="ListParagraph"/>
        <w:numPr>
          <w:ilvl w:val="0"/>
          <w:numId w:val="2"/>
        </w:numPr>
        <w:spacing w:after="40" w:before="40"/>
        <w:ind w:left="360" w:hanging="260"/>
      </w:pPr>
      <w:r>
        <w:rPr>
          <w:sz w:val="20"/>
          <w:szCs w:val="20"/>
        </w:rPr>
        <w:t xml:space="preserve">First systematic G4 computational survey of the full diversity of major livestock virus genomes (FMDV, LSDV, PPRV, NDV, CSFV) using multi-algorithm concordance</w:t>
      </w:r>
    </w:p>
    <w:p>
      <w:pPr>
        <w:pStyle w:val="ListParagraph"/>
        <w:numPr>
          <w:ilvl w:val="0"/>
          <w:numId w:val="3"/>
        </w:numPr>
        <w:spacing w:after="40" w:before="40"/>
        <w:ind w:left="360" w:hanging="260"/>
      </w:pPr>
      <w:r>
        <w:rPr>
          <w:sz w:val="20"/>
          <w:szCs w:val="20"/>
        </w:rPr>
        <w:t xml:space="preserve">First G4 Reference Atlas for livestock viruses with confidence classification</w:t>
      </w:r>
    </w:p>
    <w:p>
      <w:pPr>
        <w:pStyle w:val="ListParagraph"/>
        <w:numPr>
          <w:ilvl w:val="0"/>
          <w:numId w:val="4"/>
        </w:numPr>
        <w:spacing w:after="40" w:before="40"/>
        <w:ind w:left="360" w:hanging="260"/>
      </w:pPr>
      <w:r>
        <w:rPr>
          <w:sz w:val="20"/>
          <w:szCs w:val="20"/>
        </w:rPr>
        <w:t xml:space="preserve">First analysis of G4 conservation patterns across temporal, geographic, and lineage dimensions in any livestock virus</w:t>
      </w:r>
    </w:p>
    <w:p>
      <w:pPr>
        <w:pStyle w:val="ListParagraph"/>
        <w:numPr>
          <w:ilvl w:val="0"/>
          <w:numId w:val="5"/>
        </w:numPr>
        <w:spacing w:after="40" w:before="40"/>
        <w:ind w:left="360" w:hanging="260"/>
      </w:pPr>
      <w:r>
        <w:rPr>
          <w:sz w:val="20"/>
          <w:szCs w:val="20"/>
        </w:rPr>
        <w:t xml:space="preserve">First G4 Early Warning Score formulated, with explicit statistical validation framework</w:t>
      </w:r>
    </w:p>
    <w:p>
      <w:pPr>
        <w:pStyle w:val="ListParagraph"/>
        <w:numPr>
          <w:ilvl w:val="0"/>
          <w:numId w:val="6"/>
        </w:numPr>
        <w:spacing w:after="40" w:before="40"/>
        <w:ind w:left="360" w:hanging="260"/>
      </w:pPr>
      <w:r>
        <w:rPr>
          <w:sz w:val="20"/>
          <w:szCs w:val="20"/>
        </w:rPr>
        <w:t xml:space="preserve">First integration of G4 evolutionary features with genomic epidemiology surveillance (in any virus)</w:t>
      </w:r>
    </w:p>
    <w:p>
      <w:pPr>
        <w:spacing w:after="0" w:before="60"/>
      </w:pPr>
    </w:p>
    <w:p>
      <w:pPr>
        <w:spacing w:after="60" w:before="60"/>
        <w:jc w:val="both"/>
      </w:pPr>
      <w:r>
        <w:rPr>
          <w:b/>
          <w:bCs/>
          <w:color w:val="212121"/>
          <w:sz w:val="20"/>
          <w:szCs w:val="20"/>
        </w:rPr>
        <w:t xml:space="preserve">Not novel:</w:t>
      </w:r>
    </w:p>
    <w:p>
      <w:pPr>
        <w:pStyle w:val="ListParagraph"/>
        <w:numPr>
          <w:ilvl w:val="0"/>
          <w:numId w:val="1"/>
        </w:numPr>
        <w:spacing w:after="40" w:before="40"/>
        <w:ind w:left="360" w:hanging="220"/>
      </w:pPr>
      <w:r>
        <w:rPr>
          <w:sz w:val="20"/>
          <w:szCs w:val="20"/>
        </w:rPr>
        <w:t xml:space="preserve">G4 prediction in individual virus genomes (done for SARS-CoV-2, HIV-1, and others)</w:t>
      </w:r>
    </w:p>
    <w:p>
      <w:pPr>
        <w:pStyle w:val="ListParagraph"/>
        <w:numPr>
          <w:ilvl w:val="0"/>
          <w:numId w:val="1"/>
        </w:numPr>
        <w:spacing w:after="40" w:before="40"/>
        <w:ind w:left="360" w:hanging="220"/>
      </w:pPr>
      <w:r>
        <w:rPr>
          <w:sz w:val="20"/>
          <w:szCs w:val="20"/>
        </w:rPr>
        <w:t xml:space="preserve">Phylogenomic surveillance of livestock viruses (done by WRLFMD, ICAR-NIVEDI, and others)</w:t>
      </w:r>
    </w:p>
    <w:p>
      <w:pPr>
        <w:pStyle w:val="ListParagraph"/>
        <w:numPr>
          <w:ilvl w:val="0"/>
          <w:numId w:val="1"/>
        </w:numPr>
        <w:spacing w:after="40" w:before="40"/>
        <w:ind w:left="360" w:hanging="220"/>
      </w:pPr>
      <w:r>
        <w:rPr>
          <w:sz w:val="20"/>
          <w:szCs w:val="20"/>
        </w:rPr>
        <w:t xml:space="preserve">G4 as antiviral targets (large pharmacology literature)</w:t>
      </w:r>
    </w:p>
    <w:p>
      <w:pPr>
        <w:spacing w:after="0" w:before="60"/>
      </w:pPr>
    </w:p>
    <w:p>
      <w:pPr>
        <w:pStyle w:val="Heading2"/>
        <w:spacing w:after="80" w:before="280"/>
      </w:pPr>
      <w:r>
        <w:t xml:space="preserve">N.3 Publication Landscape Gap — Key Evidence</w:t>
      </w:r>
    </w:p>
    <w:p>
      <w:pPr>
        <w:spacing w:after="0" w:before="60"/>
      </w:pPr>
    </w:p>
    <w:p>
      <w:pPr>
        <w:spacing w:after="60" w:before="60"/>
        <w:jc w:val="both"/>
      </w:pPr>
      <w:r>
        <w:rPr>
          <w:color w:val="212121"/>
          <w:sz w:val="20"/>
          <w:szCs w:val="20"/>
        </w:rPr>
        <w:t xml:space="preserve">The only peer-reviewed publication combining viral G4 features and population-level analysis is a 2023 preprint (not yet peer-reviewed) suggesting that SARS-CoV-2 G4 conservation correlates with variant of concern status. This has not been validated, reproduced, or extended. Our proposal would constitute the first systematic, methodologically rigorous framework to test this type of hypothesis in livestock pathogens, with explicit controls, multi-algorithm concordance, and formal predictive validation.</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O — TARGET PATHOGEN ANALYSIS AND RANKING</w:t>
      </w:r>
    </w:p>
    <w:p>
      <w:pPr>
        <w:spacing w:after="0" w:before="60"/>
      </w:pPr>
    </w:p>
    <w:p>
      <w:pPr>
        <w:pStyle w:val="Heading2"/>
        <w:spacing w:after="80" w:before="280"/>
      </w:pPr>
      <w:r>
        <w:t xml:space="preserve">O.1 Foot-and-Mouth Disease Virus (FMDV) — Tier 1 Priority</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5053"/>
        <w:gridCol w:w="5053"/>
      </w:tblGrid>
      <w:tr>
        <w:trPr>
          <w:tblHeader/>
        </w:trPr>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Parameter</w:t>
            </w:r>
          </w:p>
        </w:tc>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Assessment</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Genome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+ssRNA, 8.5 kb, non-segmented, Picornaviridae</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Mutation rate</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~10⁻³ to 10⁻⁴ substitutions/site/year (high; typical picornavirus)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Serotypes</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O, A, C, Asia1, SAT1, SAT2, SAT3 (7 serotypes; 3 in India: O, A, Asia1)</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Indian sequence availability</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~500–800 sequences in NCBI/GISAID (moderate)</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Global sequences</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~15,000+ (rich dataset)</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Temporal sampling</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1970–present; good temporal coverage globally</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Geographic sampling</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Good global coverage; Indian states underrepresented</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literature</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Limited; 5′ UTR IRES has been computationally predicted to contain PQS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Surveillance infrastructure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Strong (WRLFMD, ICAR-FMD, ICAR-NIVEDI)</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Epidemiological metadata</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Good for global; moderate for India</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 suitability</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HIGH</w:t>
            </w:r>
            <w:r>
              <w:rPr>
                <w:b w:val="false"/>
                <w:bCs w:val="false"/>
                <w:color w:val="212121"/>
                <w:sz w:val="18"/>
                <w:szCs w:val="18"/>
              </w:rPr>
              <w:t xml:space="preserve"> — rich global dataset; critical pathogens; IRES region has known regulatory function</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Key advantage</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Multiple serotypes allow within-species comparative G4 analysis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Key challenge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High mutation rate means G4 disruptions are expected; hard to distinguish signal from background</w:t>
            </w:r>
          </w:p>
        </w:tc>
      </w:tr>
    </w:tbl>
    <w:p>
      <w:pPr>
        <w:spacing w:after="100" w:before="100"/>
      </w:pPr>
    </w:p>
    <w:p>
      <w:pPr>
        <w:spacing w:after="0" w:before="60"/>
      </w:pPr>
    </w:p>
    <w:p>
      <w:pPr>
        <w:spacing w:after="60" w:before="60"/>
        <w:jc w:val="both"/>
      </w:pPr>
      <w:r>
        <w:rPr>
          <w:b/>
          <w:bCs/>
          <w:color w:val="212121"/>
          <w:sz w:val="20"/>
          <w:szCs w:val="20"/>
        </w:rPr>
        <w:t xml:space="preserve">Verdict: Primary development and validation target for G4-WATCH.</w:t>
      </w:r>
    </w:p>
    <w:p>
      <w:pPr>
        <w:spacing w:after="0" w:before="60"/>
      </w:pPr>
    </w:p>
    <w:p>
      <w:pPr>
        <w:pStyle w:val="Heading2"/>
        <w:spacing w:after="80" w:before="280"/>
      </w:pPr>
      <w:r>
        <w:t xml:space="preserve">O.2 Lumpy Skin Disease Virus (LSDV) — Tier 1 Priority</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5053"/>
        <w:gridCol w:w="5053"/>
      </w:tblGrid>
      <w:tr>
        <w:trPr>
          <w:tblHeader/>
        </w:trPr>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Parameter</w:t>
            </w:r>
          </w:p>
        </w:tc>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Assessment</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Genome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dsDNA, ~150 kb, Poxviridae, Capripoxvirus</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Mutation rate</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~10⁻⁶ substitutions/site/year (very low; DNA virus)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Relevant strains</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Neethling; vaccine strains (e.g., Lumpy Skin Disease Neethling vaccine)</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Indian outbreak</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Major outbreak 2022; estimated &gt;15 million cattle affected</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Indian sequence availability</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~100–200 sequences in NCBI (limited but growing)</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Global sequences</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~500–700 sequences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Temporal sampling</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1929–present; recent outbreaks well-sequenced</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literature</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None — no published G4 analysis of LSDV</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Surveillance infrastructure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Developing at ICAR-NIVEDI; international support via FAO</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suitability</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HIGH</w:t>
            </w:r>
            <w:r>
              <w:rPr>
                <w:b w:val="false"/>
                <w:bCs w:val="false"/>
                <w:color w:val="212121"/>
                <w:sz w:val="18"/>
                <w:szCs w:val="18"/>
              </w:rPr>
              <w:t xml:space="preserve"> for G4 landscape characterisation — large G+C-rich DNA genome likely contains many G4 candidates; low mutation rate means G4 disruptions are rarer and potentially more meaningful</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Key advantage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Large genome; DNA viruses tend to have more stable G4 candidates; epidemiological events well-documented in India</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Key challenge</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Limited sequence diversity makes temporal analysis difficult; recombinant vaccine strains complicate phylogenetics</w:t>
            </w:r>
          </w:p>
        </w:tc>
      </w:tr>
    </w:tbl>
    <w:p>
      <w:pPr>
        <w:spacing w:after="100" w:before="100"/>
      </w:pPr>
    </w:p>
    <w:p>
      <w:pPr>
        <w:spacing w:after="0" w:before="60"/>
      </w:pPr>
    </w:p>
    <w:p>
      <w:pPr>
        <w:spacing w:after="60" w:before="60"/>
        <w:jc w:val="both"/>
      </w:pPr>
      <w:r>
        <w:rPr>
          <w:b/>
          <w:bCs/>
          <w:color w:val="212121"/>
          <w:sz w:val="20"/>
          <w:szCs w:val="20"/>
        </w:rPr>
        <w:t xml:space="preserve">Verdict: Tier 1 for G4 atlas construction and biophysical validation; Tier 2 for temporal surveillance (insufficient temporal diversity).</w:t>
      </w:r>
    </w:p>
    <w:p>
      <w:pPr>
        <w:spacing w:after="0" w:before="60"/>
      </w:pPr>
    </w:p>
    <w:p>
      <w:pPr>
        <w:pStyle w:val="Heading2"/>
        <w:spacing w:after="80" w:before="280"/>
      </w:pPr>
      <w:r>
        <w:t xml:space="preserve">O.3 Peste des Petits Ruminants Virus (PPRV) — Tier 2 Priority</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5053"/>
        <w:gridCol w:w="5053"/>
      </w:tblGrid>
      <w:tr>
        <w:trPr>
          <w:tblHeader/>
        </w:trPr>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Parameter</w:t>
            </w:r>
          </w:p>
        </w:tc>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Assessment</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Genome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−ssRNA, 15.9 kb, Paramyxoviridae, Morbillivirus</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Mutation rate</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~10⁻⁴ to 10⁻³ substitutions/site/year</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Lineages</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I–IV (India predominantly lineage IV)</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Indian sequences</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~200–300 sequences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Global sequences</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~1500+ sequences</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literature</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None</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 suitability</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MODERATE</w:t>
            </w:r>
            <w:r>
              <w:rPr>
                <w:b w:val="false"/>
                <w:bCs w:val="false"/>
                <w:color w:val="212121"/>
                <w:sz w:val="18"/>
                <w:szCs w:val="18"/>
              </w:rPr>
              <w:t xml:space="preserve"> — negative-sense RNA; G4 candidates would be on antigenomic (positive-sense) strand; less established for RNA G4 surveillance</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Key challenge</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Negative-sense genome; candidate G4s are on the antigenomic strand; in-cell relevance is lower for antigenomic rG4s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India relevance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HIGH (PPRV is notifiable; eradication programme underway)</w:t>
            </w:r>
          </w:p>
        </w:tc>
      </w:tr>
    </w:tbl>
    <w:p>
      <w:pPr>
        <w:spacing w:after="100" w:before="100"/>
      </w:pPr>
    </w:p>
    <w:p>
      <w:pPr>
        <w:spacing w:after="0" w:before="60"/>
      </w:pPr>
    </w:p>
    <w:p>
      <w:pPr>
        <w:spacing w:after="60" w:before="60"/>
        <w:jc w:val="both"/>
      </w:pPr>
      <w:r>
        <w:rPr>
          <w:b/>
          <w:bCs/>
          <w:color w:val="212121"/>
          <w:sz w:val="20"/>
          <w:szCs w:val="20"/>
        </w:rPr>
        <w:t xml:space="preserve">Verdict: Include in atlas construction; lower priority for G4-EWS development.</w:t>
      </w:r>
    </w:p>
    <w:p>
      <w:pPr>
        <w:spacing w:after="0" w:before="60"/>
      </w:pPr>
    </w:p>
    <w:p>
      <w:pPr>
        <w:pStyle w:val="Heading2"/>
        <w:spacing w:after="80" w:before="280"/>
      </w:pPr>
      <w:r>
        <w:t xml:space="preserve">O.4 Newcastle Disease Virus (NDV) — Tier 2 Priority</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5053"/>
        <w:gridCol w:w="5053"/>
      </w:tblGrid>
      <w:tr>
        <w:trPr>
          <w:tblHeader/>
        </w:trPr>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Parameter</w:t>
            </w:r>
          </w:p>
        </w:tc>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Assessment</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Genome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−ssRNA, 15.2 kb, Paramyxoviridae, Avulavirus</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Indian sequences</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~500 sequences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Global sequences</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~8000+ sequences</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suitability</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MODERATE</w:t>
            </w:r>
            <w:r>
              <w:rPr>
                <w:b w:val="false"/>
                <w:bCs w:val="false"/>
                <w:color w:val="212121"/>
                <w:sz w:val="18"/>
                <w:szCs w:val="18"/>
              </w:rPr>
              <w:t xml:space="preserve"> — similar to PPRV; large dataset available</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Key advantage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Rich global dataset; F gene cleavage site surveillance already established</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Key challenge</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Negative-sense genome</w:t>
            </w:r>
          </w:p>
        </w:tc>
      </w:tr>
    </w:tbl>
    <w:p>
      <w:pPr>
        <w:spacing w:after="100" w:before="100"/>
      </w:pPr>
    </w:p>
    <w:p>
      <w:pPr>
        <w:spacing w:after="0" w:before="60"/>
      </w:pPr>
    </w:p>
    <w:p>
      <w:pPr>
        <w:pStyle w:val="Heading2"/>
        <w:spacing w:after="80" w:before="280"/>
      </w:pPr>
      <w:r>
        <w:t xml:space="preserve">O.5 Classical Swine Fever Virus (CSFV) — Tier 3 Priority</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5053"/>
        <w:gridCol w:w="5053"/>
      </w:tblGrid>
      <w:tr>
        <w:trPr>
          <w:tblHeader/>
        </w:trPr>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Parameter</w:t>
            </w:r>
          </w:p>
        </w:tc>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Assessment</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Genome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+ssRNA, 12.3 kb, Flaviviridae, Pestivirus</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Indian sequences</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~50–100 sequences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Global sequences</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~3000+ sequences</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suitability</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MODERATE</w:t>
            </w:r>
            <w:r>
              <w:rPr>
                <w:b w:val="false"/>
                <w:bCs w:val="false"/>
                <w:color w:val="212121"/>
                <w:sz w:val="18"/>
                <w:szCs w:val="18"/>
              </w:rPr>
              <w:t xml:space="preserve"> — positive-sense RNA; HCV IRES analogy suggests IRES G4 candidates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India relevance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MODERATE — present in north-east India; not as widespread as FMDV</w:t>
            </w:r>
          </w:p>
        </w:tc>
      </w:tr>
    </w:tbl>
    <w:p>
      <w:pPr>
        <w:spacing w:after="100" w:before="100"/>
      </w:pPr>
    </w:p>
    <w:p>
      <w:pPr>
        <w:spacing w:after="0" w:before="60"/>
      </w:pPr>
    </w:p>
    <w:p>
      <w:pPr>
        <w:pStyle w:val="Heading2"/>
        <w:spacing w:after="80" w:before="280"/>
      </w:pPr>
      <w:r>
        <w:t xml:space="preserve">O.6 Priority Ranking Summary</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2021"/>
        <w:gridCol w:w="2021"/>
        <w:gridCol w:w="2021"/>
        <w:gridCol w:w="2021"/>
        <w:gridCol w:w="2021"/>
      </w:tblGrid>
      <w:tr>
        <w:trPr>
          <w:tblHeader/>
        </w:trPr>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Rank</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Pathogen</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G4-EWS Development</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Atlas Construction</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India Relevance</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1</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FMDV</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PRIMARY</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PRIMARY</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CRITICAL</w:t>
            </w:r>
          </w:p>
        </w:tc>
      </w:tr>
      <w:tr>
        <w:trPr>
          <w:tblHeader w:val="false"/>
        </w:trPr>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2</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LSDV</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SECONDARY</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PRIMARY</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CRITICAL (post-2022)</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3</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NDV</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SECONDARY</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SECONDARY</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HIGH</w:t>
            </w:r>
          </w:p>
        </w:tc>
      </w:tr>
      <w:tr>
        <w:trPr>
          <w:tblHeader w:val="false"/>
        </w:trPr>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4</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PPRV</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TERTIARY</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SECONDARY</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HIGH</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5</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CSFV</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TERTIARY</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TERTIARY</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MODERATE</w:t>
            </w:r>
          </w:p>
        </w:tc>
      </w:tr>
    </w:tbl>
    <w:p>
      <w:pPr>
        <w:spacing w:after="100" w:before="100"/>
      </w:pP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P — MANUSCRIPT CONCEPT</w:t>
      </w:r>
    </w:p>
    <w:p>
      <w:pPr>
        <w:spacing w:after="0" w:before="60"/>
      </w:pPr>
    </w:p>
    <w:p>
      <w:pPr>
        <w:pStyle w:val="Heading2"/>
        <w:spacing w:after="80" w:before="280"/>
      </w:pPr>
      <w:r>
        <w:t xml:space="preserve">P.1 Publication Strategy</w:t>
      </w:r>
    </w:p>
    <w:p>
      <w:pPr>
        <w:spacing w:after="0" w:before="60"/>
      </w:pPr>
    </w:p>
    <w:p>
      <w:pPr>
        <w:pStyle w:val="Heading3"/>
        <w:spacing w:after="60" w:before="200"/>
      </w:pPr>
      <w:r>
        <w:t xml:space="preserve">Manuscript 1 (Foundation Paper)</w:t>
      </w:r>
    </w:p>
    <w:p>
      <w:pPr>
        <w:spacing w:after="0" w:before="60"/>
      </w:pPr>
    </w:p>
    <w:p>
      <w:pPr>
        <w:spacing w:after="60" w:before="60"/>
        <w:jc w:val="both"/>
      </w:pPr>
      <w:r>
        <w:rPr>
          <w:b/>
          <w:bCs/>
          <w:color w:val="212121"/>
          <w:sz w:val="20"/>
          <w:szCs w:val="20"/>
        </w:rPr>
        <w:t xml:space="preserve">Proposed title:</w:t>
      </w:r>
      <w:r>
        <w:rPr>
          <w:color w:val="212121"/>
          <w:sz w:val="20"/>
          <w:szCs w:val="20"/>
        </w:rPr>
        <w:t xml:space="preserve"> </w:t>
      </w:r>
      <w:r>
        <w:rPr>
          <w:i/>
          <w:iCs/>
          <w:color w:val="212121"/>
          <w:sz w:val="20"/>
          <w:szCs w:val="20"/>
        </w:rPr>
        <w:t xml:space="preserve">"Genome-wide G-quadruplex landscape, evolutionary conservation, and surveillance potential across major livestock pathogens: a multi-algorithm computational framework"</w:t>
      </w:r>
    </w:p>
    <w:p>
      <w:pPr>
        <w:spacing w:after="0" w:before="60"/>
      </w:pPr>
    </w:p>
    <w:p>
      <w:pPr>
        <w:spacing w:after="60" w:before="60"/>
        <w:jc w:val="both"/>
      </w:pPr>
      <w:r>
        <w:rPr>
          <w:b/>
          <w:bCs/>
          <w:color w:val="212121"/>
          <w:sz w:val="20"/>
          <w:szCs w:val="20"/>
        </w:rPr>
        <w:t xml:space="preserve">Target journal category:</w:t>
      </w:r>
      <w:r>
        <w:rPr>
          <w:color w:val="212121"/>
          <w:sz w:val="20"/>
          <w:szCs w:val="20"/>
        </w:rPr>
        <w:t xml:space="preserve"> Computational/structural virology; genomic surveillance (e.g., </w:t>
      </w:r>
      <w:r>
        <w:rPr>
          <w:i/>
          <w:iCs/>
          <w:color w:val="212121"/>
          <w:sz w:val="20"/>
          <w:szCs w:val="20"/>
        </w:rPr>
        <w:t xml:space="preserve">PLOS Computational Biology</w:t>
      </w:r>
      <w:r>
        <w:rPr>
          <w:color w:val="212121"/>
          <w:sz w:val="20"/>
          <w:szCs w:val="20"/>
        </w:rPr>
        <w:t xml:space="preserve">, </w:t>
      </w:r>
      <w:r>
        <w:rPr>
          <w:i/>
          <w:iCs/>
          <w:color w:val="212121"/>
          <w:sz w:val="20"/>
          <w:szCs w:val="20"/>
        </w:rPr>
        <w:t xml:space="preserve">Virus Evolution</w:t>
      </w:r>
      <w:r>
        <w:rPr>
          <w:color w:val="212121"/>
          <w:sz w:val="20"/>
          <w:szCs w:val="20"/>
        </w:rPr>
        <w:t xml:space="preserve">, </w:t>
      </w:r>
      <w:r>
        <w:rPr>
          <w:i/>
          <w:iCs/>
          <w:color w:val="212121"/>
          <w:sz w:val="20"/>
          <w:szCs w:val="20"/>
        </w:rPr>
        <w:t xml:space="preserve">Bioinformatics</w:t>
      </w:r>
      <w:r>
        <w:rPr>
          <w:color w:val="212121"/>
          <w:sz w:val="20"/>
          <w:szCs w:val="20"/>
        </w:rPr>
        <w:t xml:space="preserve">, </w:t>
      </w:r>
      <w:r>
        <w:rPr>
          <w:i/>
          <w:iCs/>
          <w:color w:val="212121"/>
          <w:sz w:val="20"/>
          <w:szCs w:val="20"/>
        </w:rPr>
        <w:t xml:space="preserve">Frontiers in Veterinary Science — Veterinary Epidemiology</w:t>
      </w:r>
      <w:r>
        <w:rPr>
          <w:color w:val="212121"/>
          <w:sz w:val="20"/>
          <w:szCs w:val="20"/>
        </w:rPr>
        <w:t xml:space="preserve">)</w:t>
      </w:r>
    </w:p>
    <w:p>
      <w:pPr>
        <w:spacing w:after="0" w:before="60"/>
      </w:pPr>
    </w:p>
    <w:p>
      <w:pPr>
        <w:spacing w:after="60" w:before="60"/>
        <w:jc w:val="both"/>
      </w:pPr>
      <w:r>
        <w:rPr>
          <w:b/>
          <w:bCs/>
          <w:color w:val="212121"/>
          <w:sz w:val="20"/>
          <w:szCs w:val="20"/>
        </w:rPr>
        <w:t xml:space="preserve">Proposed abstract concept:</w:t>
      </w:r>
      <w:r>
        <w:rPr>
          <w:color w:val="212121"/>
          <w:sz w:val="20"/>
          <w:szCs w:val="20"/>
        </w:rPr>
        <w:t xml:space="preserve"> [Discovery paper establishing that livestock virus genomes contain computationally predicted G4 candidates; characterising their distribution, conservation, and evolutionary dynamics; establishing the Reference Atlas; testing H1 with statistical rigour; establishing that matched non-G4 controls do/do not differ in conservation.]</w:t>
      </w:r>
    </w:p>
    <w:p>
      <w:pPr>
        <w:spacing w:after="0" w:before="60"/>
      </w:pPr>
    </w:p>
    <w:p>
      <w:pPr>
        <w:spacing w:after="60" w:before="60"/>
        <w:jc w:val="both"/>
      </w:pPr>
      <w:r>
        <w:rPr>
          <w:b/>
          <w:bCs/>
          <w:color w:val="212121"/>
          <w:sz w:val="20"/>
          <w:szCs w:val="20"/>
        </w:rPr>
        <w:t xml:space="preserve">Introduction structure:</w:t>
      </w:r>
    </w:p>
    <w:p>
      <w:pPr>
        <w:pStyle w:val="ListParagraph"/>
        <w:numPr>
          <w:ilvl w:val="0"/>
          <w:numId w:val="2"/>
        </w:numPr>
        <w:spacing w:after="40" w:before="40"/>
        <w:ind w:left="360" w:hanging="260"/>
      </w:pPr>
      <w:r>
        <w:rPr>
          <w:sz w:val="20"/>
          <w:szCs w:val="20"/>
        </w:rPr>
        <w:t xml:space="preserve">G4 biology and established functional roles</w:t>
      </w:r>
    </w:p>
    <w:p>
      <w:pPr>
        <w:pStyle w:val="ListParagraph"/>
        <w:numPr>
          <w:ilvl w:val="0"/>
          <w:numId w:val="3"/>
        </w:numPr>
        <w:spacing w:after="40" w:before="40"/>
        <w:ind w:left="360" w:hanging="260"/>
      </w:pPr>
      <w:r>
        <w:rPr>
          <w:sz w:val="20"/>
          <w:szCs w:val="20"/>
        </w:rPr>
        <w:t xml:space="preserve">G4 in human viruses (evidence spectrum)</w:t>
      </w:r>
    </w:p>
    <w:p>
      <w:pPr>
        <w:pStyle w:val="ListParagraph"/>
        <w:numPr>
          <w:ilvl w:val="0"/>
          <w:numId w:val="4"/>
        </w:numPr>
        <w:spacing w:after="40" w:before="40"/>
        <w:ind w:left="360" w:hanging="260"/>
      </w:pPr>
      <w:r>
        <w:rPr>
          <w:sz w:val="20"/>
          <w:szCs w:val="20"/>
        </w:rPr>
        <w:t xml:space="preserve">Gap: livestock viruses uncharacterised</w:t>
      </w:r>
    </w:p>
    <w:p>
      <w:pPr>
        <w:pStyle w:val="ListParagraph"/>
        <w:numPr>
          <w:ilvl w:val="0"/>
          <w:numId w:val="5"/>
        </w:numPr>
        <w:spacing w:after="40" w:before="40"/>
        <w:ind w:left="360" w:hanging="260"/>
      </w:pPr>
      <w:r>
        <w:rPr>
          <w:sz w:val="20"/>
          <w:szCs w:val="20"/>
        </w:rPr>
        <w:t xml:space="preserve">Genomic surveillance need in India and globally</w:t>
      </w:r>
    </w:p>
    <w:p>
      <w:pPr>
        <w:pStyle w:val="ListParagraph"/>
        <w:numPr>
          <w:ilvl w:val="0"/>
          <w:numId w:val="6"/>
        </w:numPr>
        <w:spacing w:after="40" w:before="40"/>
        <w:ind w:left="360" w:hanging="260"/>
      </w:pPr>
      <w:r>
        <w:rPr>
          <w:sz w:val="20"/>
          <w:szCs w:val="20"/>
        </w:rPr>
        <w:t xml:space="preserve">Study objectives</w:t>
      </w:r>
    </w:p>
    <w:p>
      <w:pPr>
        <w:spacing w:after="0" w:before="60"/>
      </w:pPr>
    </w:p>
    <w:p>
      <w:pPr>
        <w:spacing w:after="60" w:before="60"/>
        <w:jc w:val="both"/>
      </w:pPr>
      <w:r>
        <w:rPr>
          <w:b/>
          <w:bCs/>
          <w:color w:val="212121"/>
          <w:sz w:val="20"/>
          <w:szCs w:val="20"/>
        </w:rPr>
        <w:t xml:space="preserve">Methods structure:</w:t>
      </w:r>
    </w:p>
    <w:p>
      <w:pPr>
        <w:pStyle w:val="ListParagraph"/>
        <w:numPr>
          <w:ilvl w:val="0"/>
          <w:numId w:val="2"/>
        </w:numPr>
        <w:spacing w:after="40" w:before="40"/>
        <w:ind w:left="360" w:hanging="260"/>
      </w:pPr>
      <w:r>
        <w:rPr>
          <w:sz w:val="20"/>
          <w:szCs w:val="20"/>
        </w:rPr>
        <w:t xml:space="preserve">Sequence collection and QC</w:t>
      </w:r>
    </w:p>
    <w:p>
      <w:pPr>
        <w:pStyle w:val="ListParagraph"/>
        <w:numPr>
          <w:ilvl w:val="0"/>
          <w:numId w:val="3"/>
        </w:numPr>
        <w:spacing w:after="40" w:before="40"/>
        <w:ind w:left="360" w:hanging="260"/>
      </w:pPr>
      <w:r>
        <w:rPr>
          <w:sz w:val="20"/>
          <w:szCs w:val="20"/>
        </w:rPr>
        <w:t xml:space="preserve">Multi-algorithm G4 prediction</w:t>
      </w:r>
    </w:p>
    <w:p>
      <w:pPr>
        <w:pStyle w:val="ListParagraph"/>
        <w:numPr>
          <w:ilvl w:val="0"/>
          <w:numId w:val="4"/>
        </w:numPr>
        <w:spacing w:after="40" w:before="40"/>
        <w:ind w:left="360" w:hanging="260"/>
      </w:pPr>
      <w:r>
        <w:rPr>
          <w:sz w:val="20"/>
          <w:szCs w:val="20"/>
        </w:rPr>
        <w:t xml:space="preserve">G4 Atlas construction</w:t>
      </w:r>
    </w:p>
    <w:p>
      <w:pPr>
        <w:pStyle w:val="ListParagraph"/>
        <w:numPr>
          <w:ilvl w:val="0"/>
          <w:numId w:val="5"/>
        </w:numPr>
        <w:spacing w:after="40" w:before="40"/>
        <w:ind w:left="360" w:hanging="260"/>
      </w:pPr>
      <w:r>
        <w:rPr>
          <w:sz w:val="20"/>
          <w:szCs w:val="20"/>
        </w:rPr>
        <w:t xml:space="preserve">Matched control region design</w:t>
      </w:r>
    </w:p>
    <w:p>
      <w:pPr>
        <w:pStyle w:val="ListParagraph"/>
        <w:numPr>
          <w:ilvl w:val="0"/>
          <w:numId w:val="6"/>
        </w:numPr>
        <w:spacing w:after="40" w:before="40"/>
        <w:ind w:left="360" w:hanging="260"/>
      </w:pPr>
      <w:r>
        <w:rPr>
          <w:sz w:val="20"/>
          <w:szCs w:val="20"/>
        </w:rPr>
        <w:t xml:space="preserve">Conservation analysis</w:t>
      </w:r>
    </w:p>
    <w:p>
      <w:pPr>
        <w:pStyle w:val="ListParagraph"/>
        <w:numPr>
          <w:ilvl w:val="0"/>
          <w:numId w:val="7"/>
        </w:numPr>
        <w:spacing w:after="40" w:before="40"/>
        <w:ind w:left="360" w:hanging="260"/>
      </w:pPr>
      <w:r>
        <w:rPr>
          <w:sz w:val="20"/>
          <w:szCs w:val="20"/>
        </w:rPr>
        <w:t xml:space="preserve">Phylogenetic analysis</w:t>
      </w:r>
    </w:p>
    <w:p>
      <w:pPr>
        <w:pStyle w:val="ListParagraph"/>
        <w:numPr>
          <w:ilvl w:val="0"/>
          <w:numId w:val="8"/>
        </w:numPr>
        <w:spacing w:after="40" w:before="40"/>
        <w:ind w:left="360" w:hanging="260"/>
      </w:pPr>
      <w:r>
        <w:rPr>
          <w:sz w:val="20"/>
          <w:szCs w:val="20"/>
        </w:rPr>
        <w:t xml:space="preserve">Statistical tests</w:t>
      </w:r>
    </w:p>
    <w:p>
      <w:pPr>
        <w:spacing w:after="0" w:before="60"/>
      </w:pPr>
    </w:p>
    <w:p>
      <w:pPr>
        <w:spacing w:after="60" w:before="60"/>
        <w:jc w:val="both"/>
      </w:pPr>
      <w:r>
        <w:rPr>
          <w:b/>
          <w:bCs/>
          <w:color w:val="212121"/>
          <w:sz w:val="20"/>
          <w:szCs w:val="20"/>
        </w:rPr>
        <w:t xml:space="preserve">Results structure:</w:t>
      </w:r>
    </w:p>
    <w:p>
      <w:pPr>
        <w:pStyle w:val="ListParagraph"/>
        <w:numPr>
          <w:ilvl w:val="0"/>
          <w:numId w:val="2"/>
        </w:numPr>
        <w:spacing w:after="40" w:before="40"/>
        <w:ind w:left="360" w:hanging="260"/>
      </w:pPr>
      <w:r>
        <w:rPr>
          <w:sz w:val="20"/>
          <w:szCs w:val="20"/>
        </w:rPr>
        <w:t xml:space="preserve">G4 landscape per virus (density, distribution, location)</w:t>
      </w:r>
    </w:p>
    <w:p>
      <w:pPr>
        <w:pStyle w:val="ListParagraph"/>
        <w:numPr>
          <w:ilvl w:val="0"/>
          <w:numId w:val="3"/>
        </w:numPr>
        <w:spacing w:after="40" w:before="40"/>
        <w:ind w:left="360" w:hanging="260"/>
      </w:pPr>
      <w:r>
        <w:rPr>
          <w:sz w:val="20"/>
          <w:szCs w:val="20"/>
        </w:rPr>
        <w:t xml:space="preserve">Atlas summary statistics</w:t>
      </w:r>
    </w:p>
    <w:p>
      <w:pPr>
        <w:pStyle w:val="ListParagraph"/>
        <w:numPr>
          <w:ilvl w:val="0"/>
          <w:numId w:val="4"/>
        </w:numPr>
        <w:spacing w:after="40" w:before="40"/>
        <w:ind w:left="360" w:hanging="260"/>
      </w:pPr>
      <w:r>
        <w:rPr>
          <w:sz w:val="20"/>
          <w:szCs w:val="20"/>
        </w:rPr>
        <w:t xml:space="preserve">Conservation analysis</w:t>
      </w:r>
    </w:p>
    <w:p>
      <w:pPr>
        <w:pStyle w:val="ListParagraph"/>
        <w:numPr>
          <w:ilvl w:val="0"/>
          <w:numId w:val="5"/>
        </w:numPr>
        <w:spacing w:after="40" w:before="40"/>
        <w:ind w:left="360" w:hanging="260"/>
      </w:pPr>
      <w:r>
        <w:rPr>
          <w:sz w:val="20"/>
          <w:szCs w:val="20"/>
        </w:rPr>
        <w:t xml:space="preserve">G4 vs. control comparison (H1 test)</w:t>
      </w:r>
    </w:p>
    <w:p>
      <w:pPr>
        <w:pStyle w:val="ListParagraph"/>
        <w:numPr>
          <w:ilvl w:val="0"/>
          <w:numId w:val="6"/>
        </w:numPr>
        <w:spacing w:after="40" w:before="40"/>
        <w:ind w:left="360" w:hanging="260"/>
      </w:pPr>
      <w:r>
        <w:rPr>
          <w:sz w:val="20"/>
          <w:szCs w:val="20"/>
        </w:rPr>
        <w:t xml:space="preserve">Phylogenetic G4 state distribution</w:t>
      </w:r>
    </w:p>
    <w:p>
      <w:pPr>
        <w:spacing w:after="0" w:before="60"/>
      </w:pPr>
    </w:p>
    <w:p>
      <w:pPr>
        <w:spacing w:after="60" w:before="60"/>
        <w:jc w:val="both"/>
      </w:pPr>
      <w:r>
        <w:rPr>
          <w:b/>
          <w:bCs/>
          <w:color w:val="212121"/>
          <w:sz w:val="20"/>
          <w:szCs w:val="20"/>
        </w:rPr>
        <w:t xml:space="preserve">Discussion structure:</w:t>
      </w:r>
    </w:p>
    <w:p>
      <w:pPr>
        <w:pStyle w:val="ListParagraph"/>
        <w:numPr>
          <w:ilvl w:val="0"/>
          <w:numId w:val="2"/>
        </w:numPr>
        <w:spacing w:after="40" w:before="40"/>
        <w:ind w:left="360" w:hanging="260"/>
      </w:pPr>
      <w:r>
        <w:rPr>
          <w:sz w:val="20"/>
          <w:szCs w:val="20"/>
        </w:rPr>
        <w:t xml:space="preserve">Interpretation of conservation results</w:t>
      </w:r>
    </w:p>
    <w:p>
      <w:pPr>
        <w:pStyle w:val="ListParagraph"/>
        <w:numPr>
          <w:ilvl w:val="0"/>
          <w:numId w:val="3"/>
        </w:numPr>
        <w:spacing w:after="40" w:before="40"/>
        <w:ind w:left="360" w:hanging="260"/>
      </w:pPr>
      <w:r>
        <w:rPr>
          <w:sz w:val="20"/>
          <w:szCs w:val="20"/>
        </w:rPr>
        <w:t xml:space="preserve">Biological plausibility assessment</w:t>
      </w:r>
    </w:p>
    <w:p>
      <w:pPr>
        <w:pStyle w:val="ListParagraph"/>
        <w:numPr>
          <w:ilvl w:val="0"/>
          <w:numId w:val="4"/>
        </w:numPr>
        <w:spacing w:after="40" w:before="40"/>
        <w:ind w:left="360" w:hanging="260"/>
      </w:pPr>
      <w:r>
        <w:rPr>
          <w:sz w:val="20"/>
          <w:szCs w:val="20"/>
        </w:rPr>
        <w:t xml:space="preserve">Comparison with human virus G4 literature</w:t>
      </w:r>
    </w:p>
    <w:p>
      <w:pPr>
        <w:pStyle w:val="ListParagraph"/>
        <w:numPr>
          <w:ilvl w:val="0"/>
          <w:numId w:val="5"/>
        </w:numPr>
        <w:spacing w:after="40" w:before="40"/>
        <w:ind w:left="360" w:hanging="260"/>
      </w:pPr>
      <w:r>
        <w:rPr>
          <w:sz w:val="20"/>
          <w:szCs w:val="20"/>
        </w:rPr>
        <w:t xml:space="preserve">Limitations (especially in-cell formation uncertainty)</w:t>
      </w:r>
    </w:p>
    <w:p>
      <w:pPr>
        <w:pStyle w:val="ListParagraph"/>
        <w:numPr>
          <w:ilvl w:val="0"/>
          <w:numId w:val="6"/>
        </w:numPr>
        <w:spacing w:after="40" w:before="40"/>
        <w:ind w:left="360" w:hanging="260"/>
      </w:pPr>
      <w:r>
        <w:rPr>
          <w:sz w:val="20"/>
          <w:szCs w:val="20"/>
        </w:rPr>
        <w:t xml:space="preserve">Implications for surveillance</w:t>
      </w:r>
    </w:p>
    <w:p>
      <w:pPr>
        <w:spacing w:after="0" w:before="60"/>
      </w:pPr>
    </w:p>
    <w:p>
      <w:pPr>
        <w:spacing w:after="60" w:before="60"/>
        <w:jc w:val="both"/>
      </w:pPr>
      <w:r>
        <w:rPr>
          <w:b/>
          <w:bCs/>
          <w:color w:val="212121"/>
          <w:sz w:val="20"/>
          <w:szCs w:val="20"/>
        </w:rPr>
        <w:t xml:space="preserve">Proposed figures:</w:t>
      </w:r>
    </w:p>
    <w:p>
      <w:pPr>
        <w:pStyle w:val="ListParagraph"/>
        <w:numPr>
          <w:ilvl w:val="0"/>
          <w:numId w:val="2"/>
        </w:numPr>
        <w:spacing w:after="40" w:before="40"/>
        <w:ind w:left="360" w:hanging="260"/>
      </w:pPr>
      <w:r>
        <w:rPr>
          <w:sz w:val="20"/>
          <w:szCs w:val="20"/>
        </w:rPr>
        <w:t xml:space="preserve">G4 prediction pipeline overview (schematic)</w:t>
      </w:r>
    </w:p>
    <w:p>
      <w:pPr>
        <w:pStyle w:val="ListParagraph"/>
        <w:numPr>
          <w:ilvl w:val="0"/>
          <w:numId w:val="3"/>
        </w:numPr>
        <w:spacing w:after="40" w:before="40"/>
        <w:ind w:left="360" w:hanging="260"/>
      </w:pPr>
      <w:r>
        <w:rPr>
          <w:sz w:val="20"/>
          <w:szCs w:val="20"/>
        </w:rPr>
        <w:t xml:space="preserve">Genome-wide G4 density maps for each priority pathogen</w:t>
      </w:r>
    </w:p>
    <w:p>
      <w:pPr>
        <w:pStyle w:val="ListParagraph"/>
        <w:numPr>
          <w:ilvl w:val="0"/>
          <w:numId w:val="4"/>
        </w:numPr>
        <w:spacing w:after="40" w:before="40"/>
        <w:ind w:left="360" w:hanging="260"/>
      </w:pPr>
      <w:r>
        <w:rPr>
          <w:sz w:val="20"/>
          <w:szCs w:val="20"/>
        </w:rPr>
        <w:t xml:space="preserve">G4 conservation box plots vs. matched controls</w:t>
      </w:r>
    </w:p>
    <w:p>
      <w:pPr>
        <w:pStyle w:val="ListParagraph"/>
        <w:numPr>
          <w:ilvl w:val="0"/>
          <w:numId w:val="5"/>
        </w:numPr>
        <w:spacing w:after="40" w:before="40"/>
        <w:ind w:left="360" w:hanging="260"/>
      </w:pPr>
      <w:r>
        <w:rPr>
          <w:sz w:val="20"/>
          <w:szCs w:val="20"/>
        </w:rPr>
        <w:t xml:space="preserve">Phylogenetic tree with G4 state overlay (FMDV)</w:t>
      </w:r>
    </w:p>
    <w:p>
      <w:pPr>
        <w:pStyle w:val="ListParagraph"/>
        <w:numPr>
          <w:ilvl w:val="0"/>
          <w:numId w:val="6"/>
        </w:numPr>
        <w:spacing w:after="40" w:before="40"/>
        <w:ind w:left="360" w:hanging="260"/>
      </w:pPr>
      <w:r>
        <w:rPr>
          <w:sz w:val="20"/>
          <w:szCs w:val="20"/>
        </w:rPr>
        <w:t xml:space="preserve">G4 Hunter score distribution violin plots</w:t>
      </w:r>
    </w:p>
    <w:p>
      <w:pPr>
        <w:pStyle w:val="ListParagraph"/>
        <w:numPr>
          <w:ilvl w:val="0"/>
          <w:numId w:val="7"/>
        </w:numPr>
        <w:spacing w:after="40" w:before="40"/>
        <w:ind w:left="360" w:hanging="260"/>
      </w:pPr>
      <w:r>
        <w:rPr>
          <w:sz w:val="20"/>
          <w:szCs w:val="20"/>
        </w:rPr>
        <w:t xml:space="preserve">G4 Reference Atlas summary (bubble chart: confidence class × pathogen × genomic location)</w:t>
      </w:r>
    </w:p>
    <w:p>
      <w:pPr>
        <w:spacing w:after="0" w:before="60"/>
      </w:pPr>
    </w:p>
    <w:p>
      <w:pPr>
        <w:spacing w:after="60" w:before="60"/>
        <w:jc w:val="both"/>
      </w:pPr>
      <w:r>
        <w:rPr>
          <w:b/>
          <w:bCs/>
          <w:color w:val="212121"/>
          <w:sz w:val="20"/>
          <w:szCs w:val="20"/>
        </w:rPr>
        <w:t xml:space="preserve">Proposed tables:</w:t>
      </w:r>
    </w:p>
    <w:p>
      <w:pPr>
        <w:pStyle w:val="ListParagraph"/>
        <w:numPr>
          <w:ilvl w:val="0"/>
          <w:numId w:val="2"/>
        </w:numPr>
        <w:spacing w:after="40" w:before="40"/>
        <w:ind w:left="360" w:hanging="260"/>
      </w:pPr>
      <w:r>
        <w:rPr>
          <w:sz w:val="20"/>
          <w:szCs w:val="20"/>
        </w:rPr>
        <w:t xml:space="preserve">G4 prediction tool comparison (this paper's benchmarking)</w:t>
      </w:r>
    </w:p>
    <w:p>
      <w:pPr>
        <w:pStyle w:val="ListParagraph"/>
        <w:numPr>
          <w:ilvl w:val="0"/>
          <w:numId w:val="3"/>
        </w:numPr>
        <w:spacing w:after="40" w:before="40"/>
        <w:ind w:left="360" w:hanging="260"/>
      </w:pPr>
      <w:r>
        <w:rPr>
          <w:sz w:val="20"/>
          <w:szCs w:val="20"/>
        </w:rPr>
        <w:t xml:space="preserve">G4 Atlas summary table (top SC+ candidates per pathogen)</w:t>
      </w:r>
    </w:p>
    <w:p>
      <w:pPr>
        <w:pStyle w:val="ListParagraph"/>
        <w:numPr>
          <w:ilvl w:val="0"/>
          <w:numId w:val="4"/>
        </w:numPr>
        <w:spacing w:after="40" w:before="40"/>
        <w:ind w:left="360" w:hanging="260"/>
      </w:pPr>
      <w:r>
        <w:rPr>
          <w:sz w:val="20"/>
          <w:szCs w:val="20"/>
        </w:rPr>
        <w:t xml:space="preserve">Conservation statistics (G4 vs. controls; p-values)</w:t>
      </w:r>
    </w:p>
    <w:p>
      <w:pPr>
        <w:pStyle w:val="ListParagraph"/>
        <w:numPr>
          <w:ilvl w:val="0"/>
          <w:numId w:val="5"/>
        </w:numPr>
        <w:spacing w:after="40" w:before="40"/>
        <w:ind w:left="360" w:hanging="260"/>
      </w:pPr>
      <w:r>
        <w:rPr>
          <w:sz w:val="20"/>
          <w:szCs w:val="20"/>
        </w:rPr>
        <w:t xml:space="preserve">G4 positional annotation (gene, functional region, predicted topology)</w:t>
      </w:r>
    </w:p>
    <w:p>
      <w:pPr>
        <w:spacing w:after="0" w:before="60"/>
      </w:pPr>
    </w:p>
    <w:p>
      <w:pPr>
        <w:pStyle w:val="Heading3"/>
        <w:spacing w:after="60" w:before="200"/>
      </w:pPr>
      <w:r>
        <w:t xml:space="preserve">Manuscript 2 (Surveillance Paper)</w:t>
      </w:r>
    </w:p>
    <w:p>
      <w:pPr>
        <w:spacing w:after="0" w:before="60"/>
      </w:pPr>
    </w:p>
    <w:p>
      <w:pPr>
        <w:spacing w:after="60" w:before="60"/>
        <w:jc w:val="both"/>
      </w:pPr>
      <w:r>
        <w:rPr>
          <w:b/>
          <w:bCs/>
          <w:color w:val="212121"/>
          <w:sz w:val="20"/>
          <w:szCs w:val="20"/>
        </w:rPr>
        <w:t xml:space="preserve">Proposed title:</w:t>
      </w:r>
      <w:r>
        <w:rPr>
          <w:color w:val="212121"/>
          <w:sz w:val="20"/>
          <w:szCs w:val="20"/>
        </w:rPr>
        <w:t xml:space="preserve"> </w:t>
      </w:r>
      <w:r>
        <w:rPr>
          <w:i/>
          <w:iCs/>
          <w:color w:val="212121"/>
          <w:sz w:val="20"/>
          <w:szCs w:val="20"/>
        </w:rPr>
        <w:t xml:space="preserve">"Temporal dynamics of G-quadruplex-forming sequence conservation in foot-and-mouth disease virus: a retrospective genomic epidemiology analysis"</w:t>
      </w:r>
    </w:p>
    <w:p>
      <w:pPr>
        <w:spacing w:after="0" w:before="60"/>
      </w:pPr>
    </w:p>
    <w:p>
      <w:pPr>
        <w:spacing w:after="60" w:before="60"/>
        <w:jc w:val="both"/>
      </w:pPr>
      <w:r>
        <w:rPr>
          <w:b/>
          <w:bCs/>
          <w:color w:val="212121"/>
          <w:sz w:val="20"/>
          <w:szCs w:val="20"/>
        </w:rPr>
        <w:t xml:space="preserve">Target journal category:</w:t>
      </w:r>
      <w:r>
        <w:rPr>
          <w:color w:val="212121"/>
          <w:sz w:val="20"/>
          <w:szCs w:val="20"/>
        </w:rPr>
        <w:t xml:space="preserve"> </w:t>
      </w:r>
      <w:r>
        <w:rPr>
          <w:i/>
          <w:iCs/>
          <w:color w:val="212121"/>
          <w:sz w:val="20"/>
          <w:szCs w:val="20"/>
        </w:rPr>
        <w:t xml:space="preserve">Virus Evolution</w:t>
      </w:r>
      <w:r>
        <w:rPr>
          <w:color w:val="212121"/>
          <w:sz w:val="20"/>
          <w:szCs w:val="20"/>
        </w:rPr>
        <w:t xml:space="preserve">, </w:t>
      </w:r>
      <w:r>
        <w:rPr>
          <w:i/>
          <w:iCs/>
          <w:color w:val="212121"/>
          <w:sz w:val="20"/>
          <w:szCs w:val="20"/>
        </w:rPr>
        <w:t xml:space="preserve">Emerging Infectious Diseases</w:t>
      </w:r>
      <w:r>
        <w:rPr>
          <w:color w:val="212121"/>
          <w:sz w:val="20"/>
          <w:szCs w:val="20"/>
        </w:rPr>
        <w:t xml:space="preserve">, </w:t>
      </w:r>
      <w:r>
        <w:rPr>
          <w:i/>
          <w:iCs/>
          <w:color w:val="212121"/>
          <w:sz w:val="20"/>
          <w:szCs w:val="20"/>
        </w:rPr>
        <w:t xml:space="preserve">One Health</w:t>
      </w:r>
      <w:r>
        <w:rPr>
          <w:color w:val="212121"/>
          <w:sz w:val="20"/>
          <w:szCs w:val="20"/>
        </w:rPr>
        <w:t xml:space="preserve">, </w:t>
      </w:r>
      <w:r>
        <w:rPr>
          <w:i/>
          <w:iCs/>
          <w:color w:val="212121"/>
          <w:sz w:val="20"/>
          <w:szCs w:val="20"/>
        </w:rPr>
        <w:t xml:space="preserve">Transboundary and Emerging Diseases</w:t>
      </w:r>
    </w:p>
    <w:p>
      <w:pPr>
        <w:spacing w:after="0" w:before="60"/>
      </w:pPr>
    </w:p>
    <w:p>
      <w:pPr>
        <w:spacing w:after="60" w:before="60"/>
        <w:jc w:val="both"/>
      </w:pPr>
      <w:r>
        <w:rPr>
          <w:b/>
          <w:bCs/>
          <w:color w:val="212121"/>
          <w:sz w:val="20"/>
          <w:szCs w:val="20"/>
        </w:rPr>
        <w:t xml:space="preserve">Content:</w:t>
      </w:r>
      <w:r>
        <w:rPr>
          <w:color w:val="212121"/>
          <w:sz w:val="20"/>
          <w:szCs w:val="20"/>
        </w:rPr>
        <w:t xml:space="preserve"> Temporal G4-EWS development and retrospective validation for FMDV; H2 test; H4 test (G4 additive to conventional model); discovery → training → temporal holdout framework.</w:t>
      </w:r>
    </w:p>
    <w:p>
      <w:pPr>
        <w:spacing w:after="0" w:before="60"/>
      </w:pPr>
    </w:p>
    <w:p>
      <w:pPr>
        <w:pStyle w:val="Heading3"/>
        <w:spacing w:after="60" w:before="200"/>
      </w:pPr>
      <w:r>
        <w:t xml:space="preserve">Manuscript 3 (Framework Paper)</w:t>
      </w:r>
    </w:p>
    <w:p>
      <w:pPr>
        <w:spacing w:after="0" w:before="60"/>
      </w:pPr>
    </w:p>
    <w:p>
      <w:pPr>
        <w:spacing w:after="60" w:before="60"/>
        <w:jc w:val="both"/>
      </w:pPr>
      <w:r>
        <w:rPr>
          <w:b/>
          <w:bCs/>
          <w:color w:val="212121"/>
          <w:sz w:val="20"/>
          <w:szCs w:val="20"/>
        </w:rPr>
        <w:t xml:space="preserve">Proposed title:</w:t>
      </w:r>
      <w:r>
        <w:rPr>
          <w:color w:val="212121"/>
          <w:sz w:val="20"/>
          <w:szCs w:val="20"/>
        </w:rPr>
        <w:t xml:space="preserve"> </w:t>
      </w:r>
      <w:r>
        <w:rPr>
          <w:i/>
          <w:iCs/>
          <w:color w:val="212121"/>
          <w:sz w:val="20"/>
          <w:szCs w:val="20"/>
        </w:rPr>
        <w:t xml:space="preserve">"G4-WATCH: a computational framework for G-quadruplex-informed genomic surveillance of livestock pathogens"</w:t>
      </w:r>
    </w:p>
    <w:p>
      <w:pPr>
        <w:spacing w:after="0" w:before="60"/>
      </w:pPr>
    </w:p>
    <w:p>
      <w:pPr>
        <w:spacing w:after="60" w:before="60"/>
        <w:jc w:val="both"/>
      </w:pPr>
      <w:r>
        <w:rPr>
          <w:b/>
          <w:bCs/>
          <w:color w:val="212121"/>
          <w:sz w:val="20"/>
          <w:szCs w:val="20"/>
        </w:rPr>
        <w:t xml:space="preserve">Target journal category:</w:t>
      </w:r>
      <w:r>
        <w:rPr>
          <w:color w:val="212121"/>
          <w:sz w:val="20"/>
          <w:szCs w:val="20"/>
        </w:rPr>
        <w:t xml:space="preserve"> </w:t>
      </w:r>
      <w:r>
        <w:rPr>
          <w:i/>
          <w:iCs/>
          <w:color w:val="212121"/>
          <w:sz w:val="20"/>
          <w:szCs w:val="20"/>
        </w:rPr>
        <w:t xml:space="preserve">Bioinformatics</w:t>
      </w:r>
      <w:r>
        <w:rPr>
          <w:color w:val="212121"/>
          <w:sz w:val="20"/>
          <w:szCs w:val="20"/>
        </w:rPr>
        <w:t xml:space="preserve">, </w:t>
      </w:r>
      <w:r>
        <w:rPr>
          <w:i/>
          <w:iCs/>
          <w:color w:val="212121"/>
          <w:sz w:val="20"/>
          <w:szCs w:val="20"/>
        </w:rPr>
        <w:t xml:space="preserve">Nucleic Acids Research</w:t>
      </w:r>
      <w:r>
        <w:rPr>
          <w:color w:val="212121"/>
          <w:sz w:val="20"/>
          <w:szCs w:val="20"/>
        </w:rPr>
        <w:t xml:space="preserve"> (web server / software), </w:t>
      </w:r>
      <w:r>
        <w:rPr>
          <w:i/>
          <w:iCs/>
          <w:color w:val="212121"/>
          <w:sz w:val="20"/>
          <w:szCs w:val="20"/>
        </w:rPr>
        <w:t xml:space="preserve">Briefings in Bioinformatics</w:t>
      </w:r>
    </w:p>
    <w:p>
      <w:pPr>
        <w:spacing w:after="0" w:before="60"/>
      </w:pPr>
    </w:p>
    <w:p>
      <w:pPr>
        <w:spacing w:after="60" w:before="60"/>
        <w:jc w:val="both"/>
      </w:pPr>
      <w:r>
        <w:rPr>
          <w:b/>
          <w:bCs/>
          <w:color w:val="212121"/>
          <w:sz w:val="20"/>
          <w:szCs w:val="20"/>
        </w:rPr>
        <w:t xml:space="preserve">Content:</w:t>
      </w:r>
      <w:r>
        <w:rPr>
          <w:color w:val="212121"/>
          <w:sz w:val="20"/>
          <w:szCs w:val="20"/>
        </w:rPr>
        <w:t xml:space="preserve"> Full pipeline description; open-source release; ICAR-NIVEDI case study; comparison with Nextstrain/conventional tools.</w:t>
      </w:r>
    </w:p>
    <w:p>
      <w:pPr>
        <w:spacing w:after="0" w:before="60"/>
      </w:pPr>
    </w:p>
    <w:p>
      <w:pPr>
        <w:spacing w:after="60" w:before="60"/>
        <w:jc w:val="both"/>
      </w:pPr>
      <w:r>
        <w:rPr>
          <w:b/>
          <w:bCs/>
          <w:color w:val="212121"/>
          <w:sz w:val="20"/>
          <w:szCs w:val="20"/>
        </w:rPr>
        <w:t xml:space="preserve">Recommendation:</w:t>
      </w:r>
      <w:r>
        <w:rPr>
          <w:color w:val="212121"/>
          <w:sz w:val="20"/>
          <w:szCs w:val="20"/>
        </w:rPr>
        <w:t xml:space="preserve"> Publish Manuscript 1 first to establish the scientific foundation before making surveillance claims (Manuscript 2). Do not publish Manuscript 2 unless H1 and H2 show positive results. A negative Manuscript 1 should still be published — null results on the G4 landscape are scientifically valuable.</w:t>
      </w:r>
    </w:p>
    <w:p>
      <w:pPr>
        <w:spacing w:after="0" w:before="60"/>
      </w:pPr>
    </w:p>
    <w:p>
      <w:pPr>
        <w:pBdr>
          <w:bottom w:val="single" w:color="2E6DB4" w:sz="6"/>
        </w:pBdr>
        <w:spacing w:after="100" w:before="100"/>
      </w:pP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Q — CRITICAL SCIENTIFIC FAILURE ANALYSIS</w:t>
      </w:r>
    </w:p>
    <w:p>
      <w:pPr>
        <w:spacing w:after="0" w:before="60"/>
      </w:pPr>
    </w:p>
    <w:p>
      <w:pPr>
        <w:pStyle w:val="Heading2"/>
        <w:spacing w:after="80" w:before="280"/>
      </w:pPr>
      <w:r>
        <w:t xml:space="preserve">Q.1 Pre-Analysis Risk Assessment</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2021"/>
        <w:gridCol w:w="2021"/>
        <w:gridCol w:w="2021"/>
        <w:gridCol w:w="2021"/>
        <w:gridCol w:w="2021"/>
      </w:tblGrid>
      <w:tr>
        <w:trPr>
          <w:tblHeader/>
        </w:trPr>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Risk</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Probability</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Impact</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Mitigation</w:t>
            </w:r>
          </w:p>
        </w:tc>
        <w:tc>
          <w:tcPr>
            <w:tcW w:type="dxa" w:w="2021"/>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Go/No-Go Decision Point</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Inter-algorithm G4 disagreement &gt;60%</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Medium</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High</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Reduce threshold stringency; increase minimum concordance tools</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If &lt;40% concordance at SC threshold across all tools → halt</w:t>
            </w:r>
          </w:p>
        </w:tc>
      </w:tr>
      <w:tr>
        <w:trPr>
          <w:tblHeader w:val="false"/>
        </w:trPr>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regions show identical conservation to controls</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Medium</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Critical</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GC correction; alternative conservation metrics</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If H1 rejected with power ≥0.80 → halt G4-EWS development</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 signal fully explained by GC content</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Low-Medium</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Critical</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Partial correlation analysis from start</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If G4 signal vanishes after GC regression → halt</w:t>
            </w:r>
          </w:p>
        </w:tc>
      </w:tr>
      <w:tr>
        <w:trPr>
          <w:tblHeader w:val="false"/>
        </w:trPr>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Temporal G4 changes show no association with lineage outcomes</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Medium</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Critical</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Multiple outcome definitions; sensitivity analyses</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If all outcome models fail (AUC &lt; 0.55 consistently) → halt</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Indian sequence data insufficient for statistical analysis</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High</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High</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Global surrogate approach; sequencing investment</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Report but continue with global data</w:t>
            </w:r>
          </w:p>
        </w:tc>
      </w:tr>
      <w:tr>
        <w:trPr>
          <w:tblHeader w:val="false"/>
        </w:trPr>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G4-EWS outperformed by lineage frequency alone</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Medium</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High</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Accept; report; do not deploy operationally</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Report as negative; limit claims</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BEAST2 time-scaled tree shows poor temporal signal</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Medium</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Moderate</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Use TreeTime; broaden dataset; accept uncertainty</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Adjust tree method; do not halt</w:t>
            </w:r>
          </w:p>
        </w:tc>
      </w:tr>
      <w:tr>
        <w:trPr>
          <w:tblHeader w:val="false"/>
        </w:trPr>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prediction tools give systematically different results for Indian vs. non-Indian sequences</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Low</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Moderate</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Sequence-quality-stratified analysis</w:t>
            </w:r>
          </w:p>
        </w:tc>
        <w:tc>
          <w:tcPr>
            <w:tcW w:type="dxa" w:w="2021"/>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Check as sensitivity analysis</w:t>
            </w:r>
          </w:p>
        </w:tc>
      </w:tr>
      <w:tr>
        <w:trPr>
          <w:tblHeader w:val="false"/>
        </w:trPr>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Sequencing artefacts in G-runs create false G4 signals</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Medium</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High</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G-run quality filters; cross-platform validation</w:t>
            </w:r>
          </w:p>
        </w:tc>
        <w:tc>
          <w:tcPr>
            <w:tcW w:type="dxa" w:w="2021"/>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Implement before analysis; critical QC step</w:t>
            </w:r>
          </w:p>
        </w:tc>
      </w:tr>
    </w:tbl>
    <w:p>
      <w:pPr>
        <w:spacing w:after="100" w:before="100"/>
      </w:pPr>
    </w:p>
    <w:p>
      <w:pPr>
        <w:spacing w:after="0" w:before="60"/>
      </w:pPr>
    </w:p>
    <w:p>
      <w:pPr>
        <w:pStyle w:val="Heading2"/>
        <w:spacing w:after="80" w:before="280"/>
      </w:pPr>
      <w:r>
        <w:t xml:space="preserve">Q.2 Stopping Rules</w:t>
      </w:r>
    </w:p>
    <w:p>
      <w:pPr>
        <w:spacing w:after="0" w:before="60"/>
      </w:pPr>
    </w:p>
    <w:p>
      <w:pPr>
        <w:spacing w:after="60" w:before="60"/>
        <w:jc w:val="both"/>
      </w:pPr>
      <w:r>
        <w:rPr>
          <w:color w:val="212121"/>
          <w:sz w:val="20"/>
          <w:szCs w:val="20"/>
        </w:rPr>
        <w:t xml:space="preserve">The project stops progressing to operational surveillance deployment if:</w:t>
      </w:r>
    </w:p>
    <w:p>
      <w:pPr>
        <w:pStyle w:val="ListParagraph"/>
        <w:numPr>
          <w:ilvl w:val="0"/>
          <w:numId w:val="2"/>
        </w:numPr>
        <w:spacing w:after="40" w:before="40"/>
        <w:ind w:left="360" w:hanging="260"/>
      </w:pPr>
      <w:r>
        <w:rPr>
          <w:sz w:val="20"/>
          <w:szCs w:val="20"/>
        </w:rPr>
        <w:t xml:space="preserve">H1 is rejected (no differential G4 conservation): </w:t>
      </w:r>
      <w:r>
        <w:rPr>
          <w:b/>
          <w:bCs/>
          <w:color w:val="2E6DB4"/>
          <w:sz w:val="20"/>
          <w:szCs w:val="20"/>
        </w:rPr>
        <w:t xml:space="preserve">STOP after Phase 1</w:t>
      </w:r>
    </w:p>
    <w:p>
      <w:pPr>
        <w:pStyle w:val="ListParagraph"/>
        <w:numPr>
          <w:ilvl w:val="0"/>
          <w:numId w:val="3"/>
        </w:numPr>
        <w:spacing w:after="40" w:before="40"/>
        <w:ind w:left="360" w:hanging="260"/>
      </w:pPr>
      <w:r>
        <w:rPr>
          <w:sz w:val="20"/>
          <w:szCs w:val="20"/>
        </w:rPr>
        <w:t xml:space="preserve">H2 is rejected (no G4-outcome association): </w:t>
      </w:r>
      <w:r>
        <w:rPr>
          <w:b/>
          <w:bCs/>
          <w:color w:val="2E6DB4"/>
          <w:sz w:val="20"/>
          <w:szCs w:val="20"/>
        </w:rPr>
        <w:t xml:space="preserve">STOP after Phase 2</w:t>
      </w:r>
    </w:p>
    <w:p>
      <w:pPr>
        <w:pStyle w:val="ListParagraph"/>
        <w:numPr>
          <w:ilvl w:val="0"/>
          <w:numId w:val="4"/>
        </w:numPr>
        <w:spacing w:after="40" w:before="40"/>
        <w:ind w:left="360" w:hanging="260"/>
      </w:pPr>
      <w:r>
        <w:rPr>
          <w:sz w:val="20"/>
          <w:szCs w:val="20"/>
        </w:rPr>
        <w:t xml:space="preserve">H4 is rejected (no additive value over conventional model): </w:t>
      </w:r>
      <w:r>
        <w:rPr>
          <w:b/>
          <w:bCs/>
          <w:color w:val="2E6DB4"/>
          <w:sz w:val="20"/>
          <w:szCs w:val="20"/>
        </w:rPr>
        <w:t xml:space="preserve">STOP operational claims; publish academic findings</w:t>
      </w:r>
    </w:p>
    <w:p>
      <w:pPr>
        <w:pStyle w:val="ListParagraph"/>
        <w:numPr>
          <w:ilvl w:val="0"/>
          <w:numId w:val="5"/>
        </w:numPr>
        <w:spacing w:after="40" w:before="40"/>
        <w:ind w:left="360" w:hanging="260"/>
      </w:pPr>
      <w:r>
        <w:rPr>
          <w:sz w:val="20"/>
          <w:szCs w:val="20"/>
        </w:rPr>
        <w:t xml:space="preserve">Experimental validation (Phase E1) shows that the top-priority SC candidates do not form G4 structures in vitro: </w:t>
      </w:r>
      <w:r>
        <w:rPr>
          <w:b/>
          <w:bCs/>
          <w:color w:val="2E6DB4"/>
          <w:sz w:val="20"/>
          <w:szCs w:val="20"/>
        </w:rPr>
        <w:t xml:space="preserve">Revise confidence classification; report; reconsider surveillance relevance</w:t>
      </w:r>
    </w:p>
    <w:p>
      <w:pPr>
        <w:spacing w:after="0" w:before="60"/>
      </w:pPr>
    </w:p>
    <w:p>
      <w:pPr>
        <w:pStyle w:val="Heading1"/>
        <w:pBdr>
          <w:bottom w:val="single" w:color="2E6DB4" w:sz="6"/>
        </w:pBdr>
        <w:spacing w:after="100" w:before="400"/>
      </w:pPr>
      <w:r>
        <w:rPr>
          <w:rFonts w:ascii="Calibri Light" w:cs="Calibri Light" w:eastAsia="Calibri Light" w:hAnsi="Calibri Light"/>
          <w:b/>
          <w:bCs/>
          <w:color w:val="1B3A6B"/>
          <w:sz w:val="36"/>
          <w:szCs w:val="36"/>
        </w:rPr>
        <w:t xml:space="preserve">PART R — REPRODUCIBILITY ARCHITECTURE</w:t>
      </w:r>
    </w:p>
    <w:p>
      <w:pPr>
        <w:spacing w:after="0" w:before="60"/>
      </w:pPr>
    </w:p>
    <w:p>
      <w:pPr>
        <w:pStyle w:val="Heading2"/>
        <w:spacing w:after="80" w:before="280"/>
      </w:pPr>
      <w:r>
        <w:t xml:space="preserve">R.1 Repository Structure</w:t>
      </w:r>
    </w:p>
    <w:p>
      <w:pPr>
        <w:spacing w:after="0" w:before="60"/>
      </w:pP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g4watch/</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README.md</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LICENSE (MIT)</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CITATION.cff</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docs/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installation.md</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usage.md</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atlas_format.md</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methods_supplement.md</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data/</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reference_genomes/          # Reference genomes (versioned)</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atlases/                    # G4 Reference Atlases (versioned)</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test_data/                  # Small test dataset</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workflow/</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main.nf                     # Nextflow main pipeline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modules/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qc.nf                   # Sequence QC</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alignment.nf            # MAFFT alignment</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phylogenetics.nf        # IQ-TREE2 + TreeTime</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g4_prediction.nf        # G4Hunter + G4RNA Screener</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variant_analysis.nf     # snippy + annotation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temporal_analysis.nf    # G4 temporal metrics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scoring.nf              # G4-EWS computation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nextflow.config</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containers/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Dockerfile.g4hunter</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Dockerfile.phylogenetics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Dockerfile.statistics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scripts/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python/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g4_concordance.py</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atlas_builder.py</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conservation_calc.py</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g4ews_score.py</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metadata_curator.py</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R/</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g4_statistics.R</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g4_ews_model.R</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phylo_g4_mapping.R</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dashboard_plots.R</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tests/</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unit/</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test_g4_prediction.py</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 test_conservation_calc.py</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integration/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test_full_pipeline.sh</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config/</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fmdv.yaml                   # Pathogen-specific configuration</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lsdv.yaml</w:t>
      </w:r>
    </w:p>
    <w:p>
      <w:pPr>
        <w:pBdr>
          <w:left w:val="single" w:color="2E6DB4" w:sz="12"/>
        </w:pBdr>
        <w:shd w:fill="F4F4F4" w:val="clear"/>
        <w:spacing w:after="0" w:before="0" w:line="240"/>
        <w:ind w:left="200"/>
      </w:pPr>
      <w:r>
        <w:rPr>
          <w:rFonts w:ascii="Courier New" w:cs="Courier New" w:eastAsia="Courier New" w:hAnsi="Courier New"/>
          <w:color w:val="1A1A2E"/>
          <w:sz w:val="17"/>
          <w:szCs w:val="17"/>
        </w:rPr>
        <w:t xml:space="preserve">    └── pprv.yaml</w:t>
      </w:r>
    </w:p>
    <w:p>
      <w:pPr>
        <w:spacing w:before="80"/>
      </w:pPr>
    </w:p>
    <w:p>
      <w:pPr>
        <w:spacing w:after="0" w:before="60"/>
      </w:pPr>
    </w:p>
    <w:p>
      <w:pPr>
        <w:pStyle w:val="Heading2"/>
        <w:spacing w:after="80" w:before="280"/>
      </w:pPr>
      <w:r>
        <w:t xml:space="preserve">R.2 Containerisation Strategy</w:t>
      </w:r>
    </w:p>
    <w:p>
      <w:pPr>
        <w:spacing w:after="0" w:before="60"/>
      </w:pPr>
    </w:p>
    <w:p>
      <w:pPr>
        <w:spacing w:after="60" w:before="60"/>
        <w:jc w:val="both"/>
      </w:pPr>
      <w:r>
        <w:rPr>
          <w:color w:val="212121"/>
          <w:sz w:val="20"/>
          <w:szCs w:val="20"/>
        </w:rPr>
        <w:t xml:space="preserve">All pipeline components are containerised using Docker with Singularity/Apptainer conversion for HPC environments:</w:t>
      </w:r>
    </w:p>
    <w:p>
      <w:pPr>
        <w:spacing w:after="0" w:before="60"/>
      </w:pPr>
    </w:p>
    <w:p>
      <w:pPr>
        <w:pStyle w:val="ListParagraph"/>
        <w:numPr>
          <w:ilvl w:val="0"/>
          <w:numId w:val="1"/>
        </w:numPr>
        <w:spacing w:after="40" w:before="40"/>
        <w:ind w:left="360" w:hanging="220"/>
      </w:pPr>
      <w:r>
        <w:rPr>
          <w:sz w:val="20"/>
          <w:szCs w:val="20"/>
        </w:rPr>
        <w:t xml:space="preserve">Each tool is in its own container (version-pinned)</w:t>
      </w:r>
    </w:p>
    <w:p>
      <w:pPr>
        <w:pStyle w:val="ListParagraph"/>
        <w:numPr>
          <w:ilvl w:val="0"/>
          <w:numId w:val="1"/>
        </w:numPr>
        <w:spacing w:after="40" w:before="40"/>
        <w:ind w:left="360" w:hanging="220"/>
      </w:pPr>
      <w:r>
        <w:rPr>
          <w:sz w:val="20"/>
          <w:szCs w:val="20"/>
        </w:rPr>
        <w:t xml:space="preserve">Nextflow manages container pulling and orchestration</w:t>
      </w:r>
    </w:p>
    <w:p>
      <w:pPr>
        <w:pStyle w:val="ListParagraph"/>
        <w:numPr>
          <w:ilvl w:val="0"/>
          <w:numId w:val="1"/>
        </w:numPr>
        <w:spacing w:after="40" w:before="40"/>
        <w:ind w:left="360" w:hanging="220"/>
      </w:pPr>
      <w:r>
        <w:rPr>
          <w:sz w:val="20"/>
          <w:szCs w:val="20"/>
        </w:rPr>
        <w:t xml:space="preserve">Containers are registered on DockerHub and Biocontainers where possible</w:t>
      </w:r>
    </w:p>
    <w:p>
      <w:pPr>
        <w:pStyle w:val="ListParagraph"/>
        <w:numPr>
          <w:ilvl w:val="0"/>
          <w:numId w:val="1"/>
        </w:numPr>
        <w:spacing w:after="40" w:before="40"/>
        <w:ind w:left="360" w:hanging="220"/>
      </w:pPr>
      <w:r>
        <w:rPr>
          <w:sz w:val="20"/>
          <w:szCs w:val="20"/>
        </w:rPr>
        <w:t xml:space="preserve">SHA256 digest locking prevents silent version changes</w:t>
      </w:r>
    </w:p>
    <w:p>
      <w:pPr>
        <w:spacing w:after="0" w:before="60"/>
      </w:pPr>
    </w:p>
    <w:p>
      <w:pPr>
        <w:pStyle w:val="Heading2"/>
        <w:spacing w:after="80" w:before="280"/>
      </w:pPr>
      <w:r>
        <w:t xml:space="preserve">R.3 Version Control and Data Management</w:t>
      </w:r>
    </w:p>
    <w:p>
      <w:pPr>
        <w:spacing w:after="0" w:before="60"/>
      </w:pPr>
    </w:p>
    <w:p>
      <w:pPr>
        <w:pStyle w:val="ListParagraph"/>
        <w:numPr>
          <w:ilvl w:val="0"/>
          <w:numId w:val="1"/>
        </w:numPr>
        <w:spacing w:after="40" w:before="40"/>
        <w:ind w:left="360" w:hanging="220"/>
      </w:pPr>
      <w:r>
        <w:rPr>
          <w:sz w:val="20"/>
          <w:szCs w:val="20"/>
        </w:rPr>
        <w:t xml:space="preserve">All code: GitHub with DOI minting via Zenodo</w:t>
      </w:r>
    </w:p>
    <w:p>
      <w:pPr>
        <w:pStyle w:val="ListParagraph"/>
        <w:numPr>
          <w:ilvl w:val="0"/>
          <w:numId w:val="1"/>
        </w:numPr>
        <w:spacing w:after="40" w:before="40"/>
        <w:ind w:left="360" w:hanging="220"/>
      </w:pPr>
      <w:r>
        <w:rPr>
          <w:sz w:val="20"/>
          <w:szCs w:val="20"/>
        </w:rPr>
        <w:t xml:space="preserve">All atlases: Versioned (Atlas v1.0, v1.1, etc.) with changelog</w:t>
      </w:r>
    </w:p>
    <w:p>
      <w:pPr>
        <w:pStyle w:val="ListParagraph"/>
        <w:numPr>
          <w:ilvl w:val="0"/>
          <w:numId w:val="1"/>
        </w:numPr>
        <w:spacing w:after="40" w:before="40"/>
        <w:ind w:left="360" w:hanging="220"/>
      </w:pPr>
      <w:r>
        <w:rPr>
          <w:sz w:val="20"/>
          <w:szCs w:val="20"/>
        </w:rPr>
        <w:t xml:space="preserve">All sequences used: INSDC accession numbers deposited in Zenodo</w:t>
      </w:r>
    </w:p>
    <w:p>
      <w:pPr>
        <w:pStyle w:val="ListParagraph"/>
        <w:numPr>
          <w:ilvl w:val="0"/>
          <w:numId w:val="1"/>
        </w:numPr>
        <w:spacing w:after="40" w:before="40"/>
        <w:ind w:left="360" w:hanging="220"/>
      </w:pPr>
      <w:r>
        <w:rPr>
          <w:sz w:val="20"/>
          <w:szCs w:val="20"/>
        </w:rPr>
        <w:t xml:space="preserve">Analysis snapshots: Git tags at each manuscript submission</w:t>
      </w:r>
    </w:p>
    <w:p>
      <w:pPr>
        <w:spacing w:after="0" w:before="60"/>
      </w:pPr>
    </w:p>
    <w:p>
      <w:pPr>
        <w:pBdr>
          <w:bottom w:val="single" w:color="2E6DB4" w:sz="6"/>
        </w:pBdr>
        <w:spacing w:after="100" w:before="100"/>
      </w:pPr>
    </w:p>
    <w:p>
      <w:pPr>
        <w:spacing w:after="0" w:before="60"/>
      </w:pPr>
    </w:p>
    <w:p>
      <w:pPr>
        <w:pStyle w:val="Heading1"/>
        <w:spacing w:after="100" w:before="280"/>
      </w:pPr>
      <w:r>
        <w:rPr>
          <w:rFonts w:ascii="Calibri Light" w:cs="Calibri Light" w:eastAsia="Calibri Light" w:hAnsi="Calibri Light"/>
          <w:b/>
          <w:bCs/>
          <w:color w:val="1B3A6B"/>
          <w:sz w:val="32"/>
          <w:szCs w:val="32"/>
        </w:rPr>
        <w:t xml:space="preserve">APPENDIX A — GLOSSARY</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5053"/>
        <w:gridCol w:w="5053"/>
      </w:tblGrid>
      <w:tr>
        <w:trPr>
          <w:tblHeader/>
        </w:trPr>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Term</w:t>
            </w:r>
          </w:p>
        </w:tc>
        <w:tc>
          <w:tcPr>
            <w:tcW w:type="dxa" w:w="5053"/>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Definition</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G-quadruplex (G4)</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Non-canonical nucleic acid secondary structure formed by G-rich sequences through Hoogsteen hydrogen bonding</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G-tetrad</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Planar arrangement of four guanines connected by Hoogsteen bonds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PQS (Putative Quadruplex Sequence)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Sequence matching a G4 motif by computational prediction</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rG4</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RNA G-quadruplex</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G4Hunter</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 prediction algorithm based on G/C run scoring</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Reference Atlas</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Pathogen-specific database of confidence-classified G4 candidates</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G4-EWS</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 Early Warning Score</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G4C</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Conservation Score</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G4D</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 Disruption Frequency</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G4G</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Gain Frequency</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G4MB</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G4-Associated Mutation Burden</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IRES</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Internal Ribosome Entry Site</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LTR</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Long Terminal Repeat (HIV)</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UTR</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Untranslated Region</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dN/dS (ω)</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Ratio of nonsynonymous to synonymous substitution rates</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CUSUM</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Cumulative Sum Control Chart</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EWMA</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Exponentially Weighted Moving Average</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AUC</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Area Under the Receiver Operating Characteristic Curve</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NRI</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Net Reclassification Index</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FDR</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False Discovery Rate</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NMR</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Nuclear Magnetic Resonance (spectroscopy)</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CD</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Circular Dichroism (spectroscopy)</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FRET</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Fluorescence Resonance Energy Transfer</w:t>
            </w:r>
          </w:p>
        </w:tc>
      </w:tr>
      <w:tr>
        <w:trPr>
          <w:tblHeader w:val="false"/>
        </w:trPr>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TDS</w:t>
            </w:r>
          </w:p>
        </w:tc>
        <w:tc>
          <w:tcPr>
            <w:tcW w:type="dxa" w:w="5053"/>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Thermal Difference Spectra</w:t>
            </w:r>
          </w:p>
        </w:tc>
      </w:tr>
      <w:tr>
        <w:trPr>
          <w:tblHeader w:val="false"/>
        </w:trPr>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SHAPE</w:t>
            </w:r>
          </w:p>
        </w:tc>
        <w:tc>
          <w:tcPr>
            <w:tcW w:type="dxa" w:w="5053"/>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Selective 2′-Hydroxyl Acylation Analysed by Primer Extension</w:t>
            </w:r>
          </w:p>
        </w:tc>
      </w:tr>
    </w:tbl>
    <w:p>
      <w:pPr>
        <w:spacing w:after="100" w:before="100"/>
      </w:pPr>
    </w:p>
    <w:p>
      <w:pPr>
        <w:spacing w:after="0" w:before="60"/>
      </w:pPr>
    </w:p>
    <w:p>
      <w:pPr>
        <w:pBdr>
          <w:bottom w:val="single" w:color="2E6DB4" w:sz="6"/>
        </w:pBdr>
        <w:spacing w:after="100" w:before="100"/>
      </w:pPr>
    </w:p>
    <w:p>
      <w:pPr>
        <w:spacing w:after="0" w:before="60"/>
      </w:pPr>
    </w:p>
    <w:p>
      <w:pPr>
        <w:pStyle w:val="Heading1"/>
        <w:spacing w:after="100" w:before="280"/>
      </w:pPr>
      <w:r>
        <w:rPr>
          <w:rFonts w:ascii="Calibri Light" w:cs="Calibri Light" w:eastAsia="Calibri Light" w:hAnsi="Calibri Light"/>
          <w:b/>
          <w:bCs/>
          <w:color w:val="1B3A6B"/>
          <w:sz w:val="32"/>
          <w:szCs w:val="32"/>
        </w:rPr>
        <w:t xml:space="preserve">APPENDIX B — EVIDENCE CLASSIFICATION SCHEME (FULL)</w:t>
      </w:r>
    </w:p>
    <w:p>
      <w:pPr>
        <w:spacing w:after="0" w:before="60"/>
      </w:pPr>
    </w:p>
    <w:tbl>
      <w:tblPr>
        <w:tblW w:type="dxa" w:w="10106"/>
        <w:tblBorders>
          <w:top w:val="single" w:color="2E6DB4" w:sz="4"/>
          <w:left w:val="single" w:color="2E6DB4" w:sz="4"/>
          <w:bottom w:val="single" w:color="2E6DB4" w:sz="4"/>
          <w:right w:val="single" w:color="2E6DB4" w:sz="4"/>
          <w:insideH w:val="single" w:color="auto" w:sz="4"/>
          <w:insideV w:val="single" w:color="auto" w:sz="4"/>
        </w:tblBorders>
      </w:tblPr>
      <w:tblGrid>
        <w:gridCol w:w="2526"/>
        <w:gridCol w:w="2526"/>
        <w:gridCol w:w="2526"/>
        <w:gridCol w:w="2526"/>
      </w:tblGrid>
      <w:tr>
        <w:trPr>
          <w:tblHeader/>
        </w:trPr>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Class</w:t>
            </w:r>
          </w:p>
        </w:tc>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Code</w:t>
            </w:r>
          </w:p>
        </w:tc>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Definition</w:t>
            </w:r>
          </w:p>
        </w:tc>
        <w:tc>
          <w:tcPr>
            <w:tcW w:type="dxa" w:w="2526"/>
            <w:tcBorders>
              <w:top w:val="single" w:color="BDD7EE" w:sz="2"/>
              <w:left w:val="single" w:color="BDD7EE" w:sz="2"/>
              <w:bottom w:val="single" w:color="BDD7EE" w:sz="2"/>
              <w:right w:val="single" w:color="BDD7EE" w:sz="2"/>
            </w:tcBorders>
            <w:shd w:fill="2E6DB4" w:val="clear"/>
            <w:tcMar>
              <w:top w:type="dxa" w:w="60"/>
              <w:left w:type="dxa" w:w="90"/>
              <w:bottom w:type="dxa" w:w="60"/>
              <w:right w:type="dxa" w:w="80"/>
            </w:tcMar>
          </w:tcPr>
          <w:p>
            <w:pPr>
              <w:spacing w:after="40" w:before="40"/>
            </w:pPr>
            <w:r>
              <w:rPr>
                <w:b/>
                <w:bCs/>
                <w:color w:val="FFFFFF"/>
                <w:sz w:val="18"/>
                <w:szCs w:val="18"/>
              </w:rPr>
              <w:t xml:space="preserve">Livestock Virus Examples Currently</w:t>
            </w:r>
          </w:p>
        </w:tc>
      </w:tr>
      <w:tr>
        <w:trPr>
          <w:tblHeader w:val="false"/>
        </w:trPr>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Experimentally Confirmed G4</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EC</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G4 formation demonstrated by ≥2 biophysical methods AND functional effect demonstrated in vitro or in cell</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None for livestock viruses</w:t>
            </w:r>
          </w:p>
        </w:tc>
      </w:tr>
      <w:tr>
        <w:trPr>
          <w:tblHeader w:val="false"/>
        </w:trPr>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Biophysically Confirmed G4</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BC</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G4 formation by ≥2 biophysical methods; no functional validation</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None for livestock viruses</w:t>
            </w:r>
          </w:p>
        </w:tc>
      </w:tr>
      <w:tr>
        <w:trPr>
          <w:tblHeader w:val="false"/>
        </w:trPr>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Strong Computational Candidate</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SC</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≥2 concordant algorithms; G4Hunter ≥1.5; conservation ≥85%; located in known functional region</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Some FMDV 5′ UTR candidates (pending analysis)</w:t>
            </w:r>
          </w:p>
        </w:tc>
      </w:tr>
      <w:tr>
        <w:trPr>
          <w:tblHeader w:val="false"/>
        </w:trPr>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Moderate Computational Candidate</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MC</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≥2 concordant algorithms; G4Hunter 1.2–1.5; OR single tool with score ≥1.8</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Multiple across FMDV, LSDV, CSFV (pending analysis)</w:t>
            </w:r>
          </w:p>
        </w:tc>
      </w:tr>
      <w:tr>
        <w:trPr>
          <w:tblHeader w:val="false"/>
        </w:trPr>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Weak Computational Candidate</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WC</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Single algorithm; score near threshold; no functional region overlap</w:t>
            </w:r>
          </w:p>
        </w:tc>
        <w:tc>
          <w:tcPr>
            <w:tcW w:type="dxa" w:w="2526"/>
            <w:tcBorders>
              <w:top w:val="single" w:color="BDD7EE" w:sz="2"/>
              <w:left w:val="single" w:color="BDD7EE" w:sz="2"/>
              <w:bottom w:val="single" w:color="BDD7EE" w:sz="2"/>
              <w:right w:val="single" w:color="BDD7EE" w:sz="2"/>
            </w:tcBorders>
            <w:shd w:fill="FFFFFF" w:val="clear"/>
            <w:tcMar>
              <w:top w:type="dxa" w:w="60"/>
              <w:left w:type="dxa" w:w="90"/>
              <w:bottom w:type="dxa" w:w="60"/>
              <w:right w:type="dxa" w:w="80"/>
            </w:tcMar>
          </w:tcPr>
          <w:p>
            <w:pPr>
              <w:spacing w:after="40" w:before="40"/>
            </w:pPr>
            <w:r>
              <w:rPr>
                <w:b w:val="false"/>
                <w:bCs w:val="false"/>
                <w:color w:val="212121"/>
                <w:sz w:val="18"/>
                <w:szCs w:val="18"/>
              </w:rPr>
              <w:t xml:space="preserve">Majority of predicted PQS</w:t>
            </w:r>
          </w:p>
        </w:tc>
      </w:tr>
      <w:tr>
        <w:trPr>
          <w:tblHeader w:val="false"/>
        </w:trPr>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Algorithm Artefact</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AA</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Occurs in alignment gap or low-quality region; likely false positive</w:t>
            </w:r>
          </w:p>
        </w:tc>
        <w:tc>
          <w:tcPr>
            <w:tcW w:type="dxa" w:w="2526"/>
            <w:tcBorders>
              <w:top w:val="single" w:color="BDD7EE" w:sz="2"/>
              <w:left w:val="single" w:color="BDD7EE" w:sz="2"/>
              <w:bottom w:val="single" w:color="BDD7EE" w:sz="2"/>
              <w:right w:val="single" w:color="BDD7EE" w:sz="2"/>
            </w:tcBorders>
            <w:shd w:fill="F2F2F2" w:val="clear"/>
            <w:tcMar>
              <w:top w:type="dxa" w:w="60"/>
              <w:left w:type="dxa" w:w="90"/>
              <w:bottom w:type="dxa" w:w="60"/>
              <w:right w:type="dxa" w:w="80"/>
            </w:tcMar>
          </w:tcPr>
          <w:p>
            <w:pPr>
              <w:spacing w:after="40" w:before="40"/>
            </w:pPr>
            <w:r>
              <w:rPr>
                <w:b w:val="false"/>
                <w:bCs w:val="false"/>
                <w:color w:val="212121"/>
                <w:sz w:val="18"/>
                <w:szCs w:val="18"/>
              </w:rPr>
              <w:t xml:space="preserve">Excluded from all analyses</w:t>
            </w:r>
          </w:p>
        </w:tc>
      </w:tr>
    </w:tbl>
    <w:p>
      <w:pPr>
        <w:spacing w:after="100" w:before="100"/>
      </w:pPr>
    </w:p>
    <w:p>
      <w:pPr>
        <w:spacing w:after="0" w:before="60"/>
      </w:pPr>
    </w:p>
    <w:p>
      <w:pPr>
        <w:pBdr>
          <w:bottom w:val="single" w:color="2E6DB4" w:sz="6"/>
        </w:pBdr>
        <w:spacing w:after="100" w:before="100"/>
      </w:pPr>
    </w:p>
    <w:p>
      <w:pPr>
        <w:spacing w:after="0" w:before="60"/>
      </w:pPr>
    </w:p>
    <w:p>
      <w:pPr>
        <w:pStyle w:val="Heading1"/>
        <w:spacing w:after="100" w:before="280"/>
      </w:pPr>
      <w:r>
        <w:rPr>
          <w:rFonts w:ascii="Calibri Light" w:cs="Calibri Light" w:eastAsia="Calibri Light" w:hAnsi="Calibri Light"/>
          <w:b/>
          <w:bCs/>
          <w:color w:val="1B3A6B"/>
          <w:sz w:val="32"/>
          <w:szCs w:val="32"/>
        </w:rPr>
        <w:t xml:space="preserve">APPENDIX C — MINIMUM DATASET CHECKLIST FOR G4-EWS CALCULATION</w:t>
      </w:r>
    </w:p>
    <w:p>
      <w:pPr>
        <w:spacing w:after="0" w:before="60"/>
      </w:pPr>
    </w:p>
    <w:p>
      <w:pPr>
        <w:spacing w:after="60" w:before="60"/>
        <w:jc w:val="both"/>
      </w:pPr>
      <w:r>
        <w:rPr>
          <w:color w:val="212121"/>
          <w:sz w:val="20"/>
          <w:szCs w:val="20"/>
        </w:rPr>
        <w:t xml:space="preserve">Before computing any G4-EWS value, check all:</w:t>
      </w:r>
    </w:p>
    <w:p>
      <w:pPr>
        <w:spacing w:after="0" w:before="60"/>
      </w:pPr>
    </w:p>
    <w:p>
      <w:pPr>
        <w:pStyle w:val="ListParagraph"/>
        <w:numPr>
          <w:ilvl w:val="0"/>
          <w:numId w:val="1"/>
        </w:numPr>
        <w:spacing w:after="40" w:before="40"/>
        <w:ind w:left="360" w:hanging="220"/>
      </w:pPr>
      <w:r>
        <w:rPr>
          <w:sz w:val="20"/>
          <w:szCs w:val="20"/>
        </w:rPr>
        <w:t xml:space="preserve">[ ] ≥30 sequences in current time window</w:t>
      </w:r>
    </w:p>
    <w:p>
      <w:pPr>
        <w:pStyle w:val="ListParagraph"/>
        <w:numPr>
          <w:ilvl w:val="0"/>
          <w:numId w:val="1"/>
        </w:numPr>
        <w:spacing w:after="40" w:before="40"/>
        <w:ind w:left="360" w:hanging="220"/>
      </w:pPr>
      <w:r>
        <w:rPr>
          <w:sz w:val="20"/>
          <w:szCs w:val="20"/>
        </w:rPr>
        <w:t xml:space="preserve">[ ] ≥3 time windows available for baseline computation</w:t>
      </w:r>
    </w:p>
    <w:p>
      <w:pPr>
        <w:pStyle w:val="ListParagraph"/>
        <w:numPr>
          <w:ilvl w:val="0"/>
          <w:numId w:val="1"/>
        </w:numPr>
        <w:spacing w:after="40" w:before="40"/>
        <w:ind w:left="360" w:hanging="220"/>
      </w:pPr>
      <w:r>
        <w:rPr>
          <w:sz w:val="20"/>
          <w:szCs w:val="20"/>
        </w:rPr>
        <w:t xml:space="preserve">[ ] ≥12 months of sequence data in baseline</w:t>
      </w:r>
    </w:p>
    <w:p>
      <w:pPr>
        <w:pStyle w:val="ListParagraph"/>
        <w:numPr>
          <w:ilvl w:val="0"/>
          <w:numId w:val="1"/>
        </w:numPr>
        <w:spacing w:after="40" w:before="40"/>
        <w:ind w:left="360" w:hanging="220"/>
      </w:pPr>
      <w:r>
        <w:rPr>
          <w:sz w:val="20"/>
          <w:szCs w:val="20"/>
        </w:rPr>
        <w:t xml:space="preserve">[ ] ≥80% genome completeness for all included sequences</w:t>
      </w:r>
    </w:p>
    <w:p>
      <w:pPr>
        <w:pStyle w:val="ListParagraph"/>
        <w:numPr>
          <w:ilvl w:val="0"/>
          <w:numId w:val="1"/>
        </w:numPr>
        <w:spacing w:after="40" w:before="40"/>
        <w:ind w:left="360" w:hanging="220"/>
      </w:pPr>
      <w:r>
        <w:rPr>
          <w:sz w:val="20"/>
          <w:szCs w:val="20"/>
        </w:rPr>
        <w:t xml:space="preserve">[ ] G-run positions have minimum ≥5× coverage (if assembly-based)</w:t>
      </w:r>
    </w:p>
    <w:p>
      <w:pPr>
        <w:pStyle w:val="ListParagraph"/>
        <w:numPr>
          <w:ilvl w:val="0"/>
          <w:numId w:val="1"/>
        </w:numPr>
        <w:spacing w:after="40" w:before="40"/>
        <w:ind w:left="360" w:hanging="220"/>
      </w:pPr>
      <w:r>
        <w:rPr>
          <w:sz w:val="20"/>
          <w:szCs w:val="20"/>
        </w:rPr>
        <w:t xml:space="preserve">[ ] No systematic G-run sequencing quality failure detected</w:t>
      </w:r>
    </w:p>
    <w:p>
      <w:pPr>
        <w:pStyle w:val="ListParagraph"/>
        <w:numPr>
          <w:ilvl w:val="0"/>
          <w:numId w:val="1"/>
        </w:numPr>
        <w:spacing w:after="40" w:before="40"/>
        <w:ind w:left="360" w:hanging="220"/>
      </w:pPr>
      <w:r>
        <w:rPr>
          <w:sz w:val="20"/>
          <w:szCs w:val="20"/>
        </w:rPr>
        <w:t xml:space="preserve">[ ] GC content distribution of current window not significantly different from baseline (two-sample Kolmogorov-Smirnov test, p &gt; 0.05)</w:t>
      </w:r>
    </w:p>
    <w:p>
      <w:pPr>
        <w:pStyle w:val="ListParagraph"/>
        <w:numPr>
          <w:ilvl w:val="0"/>
          <w:numId w:val="1"/>
        </w:numPr>
        <w:spacing w:after="40" w:before="40"/>
        <w:ind w:left="360" w:hanging="220"/>
      </w:pPr>
      <w:r>
        <w:rPr>
          <w:sz w:val="20"/>
          <w:szCs w:val="20"/>
        </w:rPr>
        <w:t xml:space="preserve">[ ] Alignment quality confirmed (≤5% gapped positions in G4 Atlas regions)</w:t>
      </w:r>
    </w:p>
    <w:p>
      <w:pPr>
        <w:pStyle w:val="ListParagraph"/>
        <w:numPr>
          <w:ilvl w:val="0"/>
          <w:numId w:val="1"/>
        </w:numPr>
        <w:spacing w:after="40" w:before="40"/>
        <w:ind w:left="360" w:hanging="220"/>
      </w:pPr>
      <w:r>
        <w:rPr>
          <w:sz w:val="20"/>
          <w:szCs w:val="20"/>
        </w:rPr>
        <w:t xml:space="preserve">[ ] At least one SC+ G4 candidate has ≥20 sequences with callable positions</w:t>
      </w:r>
    </w:p>
    <w:p>
      <w:pPr>
        <w:spacing w:after="0" w:before="60"/>
      </w:pPr>
    </w:p>
    <w:p>
      <w:pPr>
        <w:spacing w:after="60" w:before="60"/>
        <w:jc w:val="both"/>
      </w:pPr>
      <w:r>
        <w:rPr>
          <w:color w:val="212121"/>
          <w:sz w:val="20"/>
          <w:szCs w:val="20"/>
        </w:rPr>
        <w:t xml:space="preserve">If any box is unchecked: </w:t>
      </w:r>
      <w:r>
        <w:rPr>
          <w:b/>
          <w:bCs/>
          <w:color w:val="212121"/>
          <w:sz w:val="20"/>
          <w:szCs w:val="20"/>
        </w:rPr>
        <w:t xml:space="preserve">Report "Insufficient data — G4-EWS not computed" and recommend enhanced surveillance.</w:t>
      </w:r>
    </w:p>
    <w:p>
      <w:pPr>
        <w:spacing w:after="0" w:before="60"/>
      </w:pPr>
    </w:p>
    <w:p>
      <w:pPr>
        <w:pBdr>
          <w:bottom w:val="single" w:color="2E6DB4" w:sz="6"/>
        </w:pBdr>
        <w:spacing w:after="100" w:before="100"/>
      </w:pPr>
    </w:p>
    <w:p>
      <w:pPr>
        <w:spacing w:after="0" w:before="60"/>
      </w:pPr>
    </w:p>
    <w:p>
      <w:pPr>
        <w:spacing w:after="60" w:before="60"/>
        <w:jc w:val="both"/>
      </w:pPr>
      <w:r>
        <w:rPr>
          <w:i/>
          <w:iCs/>
          <w:color w:val="212121"/>
          <w:sz w:val="20"/>
          <w:szCs w:val="20"/>
        </w:rPr>
        <w:t xml:space="preserve">End of Research Investigation Document</w:t>
      </w:r>
      <w:r>
        <w:rPr>
          <w:color w:val="212121"/>
          <w:sz w:val="20"/>
          <w:szCs w:val="20"/>
        </w:rPr>
        <w:t xml:space="preserve"> </w:t>
      </w:r>
      <w:r>
        <w:rPr>
          <w:i/>
          <w:iCs/>
          <w:color w:val="212121"/>
          <w:sz w:val="20"/>
          <w:szCs w:val="20"/>
        </w:rPr>
        <w:t xml:space="preserve">Document version: 1.0 | Framework version: G4-WATCH v0.1 (conceptual)</w:t>
      </w:r>
      <w:r>
        <w:rPr>
          <w:color w:val="212121"/>
          <w:sz w:val="20"/>
          <w:szCs w:val="20"/>
        </w:rPr>
        <w:t xml:space="preserve"> </w:t>
      </w:r>
      <w:r>
        <w:rPr>
          <w:i/>
          <w:iCs/>
          <w:color w:val="212121"/>
          <w:sz w:val="20"/>
          <w:szCs w:val="20"/>
        </w:rPr>
        <w:t xml:space="preserve">For enquiries: ICAR-NIVEDI Computational Epidemiology Unit, Bengaluru</w:t>
      </w:r>
    </w:p>
    <w:p>
      <w:pPr>
        <w:spacing w:after="0" w:before="60"/>
      </w:pP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pPr>
    <w:r>
      <w:rPr>
        <w:color w:val="888888"/>
        <w:sz w:val="16"/>
        <w:szCs w:val="16"/>
      </w:rPr>
      <w:t xml:space="preserve">ICAR-NIVEDI | G4-WATCH | 2025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pPr>
    <w:r>
      <w:rPr>
        <w:i/>
        <w:iCs/>
        <w:color w:val="888888"/>
        <w:sz w:val="16"/>
        <w:szCs w:val="16"/>
      </w:rPr>
      <w:t xml:space="preserve">G4-WATCH Framework — ICAR-NIVEDI Research Investigation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pPr>
    <w:rPr>
      <w:rFonts w:ascii="Calibri Light" w:cs="Calibri Light" w:eastAsia="Calibri Light" w:hAnsi="Calibri Light"/>
      <w:b/>
      <w:bCs/>
      <w:color w:val="1B3A6B"/>
      <w:sz w:val="36"/>
      <w:szCs w:val="36"/>
    </w:rPr>
  </w:style>
  <w:style w:type="paragraph" w:styleId="Heading2">
    <w:name w:val="Heading 2"/>
    <w:basedOn w:val="Normal"/>
    <w:next w:val="Normal"/>
    <w:qFormat/>
    <w:pPr>
      <w:spacing w:after="80" w:before="280"/>
    </w:pPr>
    <w:rPr>
      <w:rFonts w:ascii="Calibri Light" w:cs="Calibri Light" w:eastAsia="Calibri Light" w:hAnsi="Calibri Light"/>
      <w:b/>
      <w:bCs/>
      <w:color w:val="2E6DB4"/>
      <w:sz w:val="28"/>
      <w:szCs w:val="28"/>
    </w:rPr>
  </w:style>
  <w:style w:type="paragraph" w:styleId="Heading3">
    <w:name w:val="Heading 3"/>
    <w:basedOn w:val="Normal"/>
    <w:next w:val="Normal"/>
    <w:qFormat/>
    <w:pPr>
      <w:spacing w:after="60" w:before="200"/>
    </w:pPr>
    <w:rPr>
      <w:rFonts w:ascii="Calibri Light" w:cs="Calibri Light" w:eastAsia="Calibri Light" w:hAnsi="Calibri Light"/>
      <w:b/>
      <w:bCs/>
      <w:color w:val="4472C4"/>
      <w:sz w:val="24"/>
      <w:szCs w:val="24"/>
    </w:rPr>
  </w:style>
  <w:style w:type="paragraph" w:styleId="Heading4">
    <w:name w:val="Heading 4"/>
    <w:basedOn w:val="Normal"/>
    <w:next w:val="Normal"/>
    <w:qFormat/>
    <w:pPr>
      <w:spacing w:after="40" w:before="160"/>
    </w:pPr>
    <w:rPr>
      <w:rFonts w:ascii="Calibri" w:cs="Calibri" w:eastAsia="Calibri" w:hAnsi="Calibri"/>
      <w:b/>
      <w:bCs/>
      <w:i/>
      <w:i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2026-08-19T08:50:52.735Z</dcterms:created>
  <dcterms:modified xsi:type="dcterms:W3CDTF">2026-08-19T08:50:52.747Z</dcterms:modified>
</cp:coreProperties>
</file>

<file path=docProps/custom.xml><?xml version="1.0" encoding="utf-8"?>
<Properties xmlns="http://schemas.openxmlformats.org/officeDocument/2006/custom-properties" xmlns:vt="http://schemas.openxmlformats.org/officeDocument/2006/docPropsVTypes"/>
</file>