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b/>
          <w:bCs/>
          <w:color w:val="1f4e79"/>
          <w:sz w:val="48"/>
          <w:szCs w:val="48"/>
        </w:rPr>
        <w:t xml:space="preserve">HSE KAZA ANALİZ RAPORU</w:t>
      </w:r>
    </w:p>
    <w:p>
      <w:pPr>
        <w:spacing w:after="400"/>
        <w:jc w:val="center"/>
      </w:pPr>
      <w:r>
        <w:rPr>
          <w:b/>
          <w:bCs/>
          <w:color w:val="2e75b6"/>
          <w:sz w:val="32"/>
          <w:szCs w:val="32"/>
        </w:rPr>
        <w:t xml:space="preserve">HSG245 - Kök Neden Analizi</w:t>
      </w:r>
    </w:p>
    <w:p>
      <w:pPr>
        <w:spacing w:after="200"/>
        <w:jc w:val="center"/>
      </w:pPr>
      <w:r>
        <w:rPr>
          <w:color w:val="404040"/>
          <w:sz w:val="24"/>
          <w:szCs w:val="24"/>
        </w:rPr>
        <w:t xml:space="preserve">Kimyasal Üretim Fabrikası</w:t>
      </w:r>
    </w:p>
    <w:p>
      <w:pPr>
        <w:spacing w:after="800"/>
        <w:jc w:val="center"/>
      </w:pPr>
      <w:r>
        <w:rPr>
          <w:color w:val="404040"/>
          <w:sz w:val="20"/>
          <w:szCs w:val="20"/>
        </w:rPr>
        <w:t xml:space="preserve">Londra, İngiltere</w:t>
      </w:r>
    </w:p>
    <w:p>
      <w:pPr>
        <w:jc w:val="center"/>
      </w:pPr>
      <w:r>
        <w:rPr>
          <w:color w:val="2e75b6"/>
          <w:sz w:val="16"/>
          <w:szCs w:val="16"/>
        </w:rPr>
        <w:t xml:space="preserve">Rapor Tarihi: 23.02.2026</w:t>
      </w:r>
    </w:p>
    <w:r>
      <w:br w:type="page"/>
    </w:r>
    <w:p>
      <w:pPr>
        <w:pStyle w:val="Heading1"/>
        <w:spacing w:after="400"/>
      </w:pPr>
      <w:r>
        <w:rPr>
          <w:b/>
          <w:bCs/>
          <w:color w:val="1f4e79"/>
          <w:sz w:val="28"/>
          <w:szCs w:val="28"/>
        </w:rPr>
        <w:t xml:space="preserve">YÖNETİCİ ÖZETİ</w:t>
      </w:r>
    </w:p>
    <w:p>
      <w:pPr>
        <w:spacing w:after="300"/>
      </w:pPr>
      <w:r>
        <w:rPr>
          <w:sz w:val="24"/>
          <w:szCs w:val="24"/>
        </w:rPr>
        <w:t xml:space="preserve">Bu rapor, kimyasal üretim fabrikasında meydana gelen sülfürik asit sızıntısı kazasının HSG245 metodolojisi kullanılarak yapılan kök neden analizini içermektedir.</w:t>
      </w:r>
    </w:p>
    <w:p>
      <w:pPr>
        <w:spacing w:after="200"/>
      </w:pPr>
      <w:r>
        <w:rPr>
          <w:b/>
          <w:bCs/>
          <w:color w:val="2e75b6"/>
          <w:sz w:val="20"/>
          <w:szCs w:val="20"/>
        </w:rPr>
        <w:t xml:space="preserve">Olay Özeti:</w:t>
      </w:r>
    </w:p>
    <w:p>
      <w:pPr>
        <w:spacing w:after="300"/>
      </w:pPr>
      <w:r>
        <w:rPr>
          <w:sz w:val="18"/>
          <w:szCs w:val="18"/>
        </w:rPr>
        <w:t xml:space="preserve">200 litrelik %35 konsantrasyonlu sülfürik asit konteyneri forklift çarpması sonucu 1.2 metre yükseklikten düşerek kırıldı, 180 litre asit 15 m² alana yayıldı. 2 kişi yaralandı (1. derece kimyasal yanık ve buhar solunumu).. Konum: İngiltere, Londra - Kimyasal üretim fabrikası, kimyasal depo alanı. Olay Tipi: Accident</w:t>
      </w:r>
    </w:p>
    <w:p>
      <w:pPr>
        <w:spacing w:after="200"/>
      </w:pPr>
      <w:r>
        <w:rPr>
          <w:b/>
          <w:bCs/>
          <w:color w:val="2e75b6"/>
          <w:sz w:val="20"/>
          <w:szCs w:val="20"/>
        </w:rPr>
        <w:t xml:space="preserve">Ana Bulgular:</w:t>
      </w:r>
    </w:p>
    <w:p>
      <w:pPr>
        <w:spacing w:after="100"/>
      </w:pPr>
      <w:r>
        <w:rPr>
          <w:sz w:val="18"/>
          <w:szCs w:val="18"/>
        </w:rPr>
        <w:t xml:space="preserve">• 3 adet kök neden tespit edilmiştir</w:t>
      </w:r>
    </w:p>
    <w:p>
      <w:pPr>
        <w:spacing w:after="100"/>
      </w:pPr>
      <w:r>
        <w:rPr>
          <w:sz w:val="18"/>
          <w:szCs w:val="18"/>
        </w:rPr>
        <w:t xml:space="preserve">• Tüm kök nedenler organizasyonel kategorisindedir</w:t>
      </w:r>
    </w:p>
    <w:p>
      <w:pPr>
        <w:spacing w:after="100"/>
      </w:pPr>
      <w:r>
        <w:rPr>
          <w:sz w:val="18"/>
          <w:szCs w:val="18"/>
        </w:rPr>
        <w:t xml:space="preserve">• 2 kişi yaralanmış (1. derece kimyasal yanık ve buhar solunumu)</w:t>
      </w:r>
    </w:p>
    <w:p>
      <w:pPr>
        <w:spacing w:after="400"/>
      </w:pPr>
      <w:r>
        <w:rPr>
          <w:sz w:val="18"/>
          <w:szCs w:val="18"/>
        </w:rPr>
        <w:t xml:space="preserve">• 180 litre sülfürik asit 15 m² alana yayılmıştır</w:t>
      </w:r>
    </w:p>
    <w:r>
      <w:br w:type="page"/>
    </w:r>
    <w:p>
      <w:pPr>
        <w:pStyle w:val="Heading1"/>
        <w:spacing w:after="400"/>
      </w:pPr>
      <w:r>
        <w:rPr>
          <w:b/>
          <w:bCs/>
          <w:color w:val="1f4e79"/>
          <w:sz w:val="28"/>
          <w:szCs w:val="28"/>
        </w:rPr>
        <w:t xml:space="preserve">OLAY TANIMI VE DETAYLARI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4e79"/>
          </w:tcPr>
          <w:p>
            <w:r>
              <w:rPr>
                <w:b/>
                <w:bCs/>
                <w:color w:val="ffffff"/>
              </w:rPr>
              <w:t xml:space="preserve">Olay Türü</w:t>
            </w:r>
          </w:p>
        </w:tc>
        <w:tc>
          <w:tcPr>
            <w:tcW w:type="pct" w:w="70%"/>
          </w:tcPr>
          <w:p>
            <w:r>
              <w:t xml:space="preserve">Kaza (Accident)</w:t>
            </w:r>
          </w:p>
        </w:tc>
      </w:tr>
      <w:tr>
        <w:tc>
          <w:tcPr>
            <w:shd w:fill="1f4e79"/>
          </w:tcPr>
          <w:p>
            <w:r>
              <w:rPr>
                <w:b/>
                <w:bCs/>
                <w:color w:val="ffffff"/>
              </w:rPr>
              <w:t xml:space="preserve">Lokasyon</w:t>
            </w:r>
          </w:p>
        </w:tc>
        <w:tc>
          <w:p>
            <w:r>
              <w:t xml:space="preserve">İngiltere, Londra - Kimyasal üretim fabrikası, kimyasal depo alanı</w:t>
            </w:r>
          </w:p>
        </w:tc>
      </w:tr>
      <w:tr>
        <w:tc>
          <w:tcPr>
            <w:shd w:fill="c5504b"/>
          </w:tcPr>
          <w:p>
            <w:r>
              <w:rPr>
                <w:b/>
                <w:bCs/>
                <w:color w:val="ffffff"/>
              </w:rPr>
              <w:t xml:space="preserve">Yaralanan Sayısı</w:t>
            </w:r>
          </w:p>
        </w:tc>
        <w:tc>
          <w:p>
            <w:r>
              <w:t xml:space="preserve">2 kişi</w:t>
            </w:r>
          </w:p>
        </w:tc>
      </w:tr>
      <w:tr>
        <w:tc>
          <w:tcPr>
            <w:shd w:fill="c5504b"/>
          </w:tcPr>
          <w:p>
            <w:r>
              <w:rPr>
                <w:b/>
                <w:bCs/>
                <w:color w:val="ffffff"/>
              </w:rPr>
              <w:t xml:space="preserve">Yaralanma Türü</w:t>
            </w:r>
          </w:p>
        </w:tc>
        <w:tc>
          <w:p>
            <w:r>
              <w:t xml:space="preserve">1. derece kimyasal yanık ve buhar solunumu</w:t>
            </w:r>
          </w:p>
        </w:tc>
      </w:tr>
      <w:tr>
        <w:tc>
          <w:tcPr>
            <w:shd w:fill="ff6b35"/>
          </w:tcPr>
          <w:p>
            <w:r>
              <w:rPr>
                <w:b/>
                <w:bCs/>
                <w:color w:val="ffffff"/>
              </w:rPr>
              <w:t xml:space="preserve">Çevresel Etki</w:t>
            </w:r>
          </w:p>
        </w:tc>
        <w:tc>
          <w:p>
            <w:r>
              <w:t xml:space="preserve">180 litre %35 konsantrasyonlu sülfürik asit 15 m² alana yayıldı</w:t>
            </w:r>
          </w:p>
        </w:tc>
      </w:tr>
    </w:tbl>
    <w:p>
      <w:pPr>
        <w:spacing w:before="400" w:after="200"/>
      </w:pPr>
      <w:r>
        <w:rPr>
          <w:b/>
          <w:bCs/>
          <w:color w:val="2e75b6"/>
          <w:sz w:val="20"/>
          <w:szCs w:val="20"/>
        </w:rPr>
        <w:t xml:space="preserve">Olay Sırası:</w:t>
      </w:r>
    </w:p>
    <w:p>
      <w:pPr>
        <w:spacing w:after="100"/>
      </w:pPr>
      <w:r>
        <w:rPr>
          <w:sz w:val="18"/>
          <w:szCs w:val="18"/>
        </w:rPr>
        <w:t xml:space="preserve">1. Forklift operatörü kimyasal depo alanında manevra yapmaktaydı</w:t>
      </w:r>
    </w:p>
    <w:p>
      <w:pPr>
        <w:spacing w:after="100"/>
      </w:pPr>
      <w:r>
        <w:rPr>
          <w:sz w:val="18"/>
          <w:szCs w:val="18"/>
        </w:rPr>
        <w:t xml:space="preserve">2. Dar geçiş koridorunda 200 litrelik sülfürik asit konteynerine çarptı</w:t>
      </w:r>
    </w:p>
    <w:p>
      <w:pPr>
        <w:spacing w:after="100"/>
      </w:pPr>
      <w:r>
        <w:rPr>
          <w:sz w:val="18"/>
          <w:szCs w:val="18"/>
        </w:rPr>
        <w:t xml:space="preserve">3. Konteyner 1.2 metre yükseklikten düşerek kırıldı</w:t>
      </w:r>
    </w:p>
    <w:p>
      <w:pPr>
        <w:spacing w:after="100"/>
      </w:pPr>
      <w:r>
        <w:rPr>
          <w:sz w:val="18"/>
          <w:szCs w:val="18"/>
        </w:rPr>
        <w:t xml:space="preserve">4. 180 litre %35 konsantrasyonlu sülfürik asit 15 m² alana yayıldı</w:t>
      </w:r>
    </w:p>
    <w:p>
      <w:pPr>
        <w:spacing w:after="400"/>
      </w:pPr>
      <w:r>
        <w:rPr>
          <w:sz w:val="18"/>
          <w:szCs w:val="18"/>
        </w:rPr>
        <w:t xml:space="preserve">5. 2 çalışan kimyasal maruziyete uğradı</w:t>
      </w:r>
    </w:p>
    <w:r>
      <w:br w:type="page"/>
    </w:r>
    <w:p>
      <w:pPr>
        <w:pStyle w:val="Heading1"/>
        <w:spacing w:after="400"/>
      </w:pPr>
      <w:r>
        <w:rPr>
          <w:b/>
          <w:bCs/>
          <w:color w:val="1f4e79"/>
          <w:sz w:val="28"/>
          <w:szCs w:val="28"/>
        </w:rPr>
        <w:t xml:space="preserve">ANALİZ METODOLOJİSİ</w:t>
      </w:r>
    </w:p>
    <w:p>
      <w:pPr>
        <w:spacing w:after="300"/>
      </w:pPr>
      <w:r>
        <w:rPr>
          <w:sz w:val="18"/>
          <w:szCs w:val="18"/>
        </w:rPr>
        <w:t xml:space="preserve">Bu analiz HSG245 'Investigating accidents and incidents' rehberine uygun olarak gerçekleştirilmiştir. HSG245, İngiltere Sağlık ve Güvenlik İdaresi (HSE) tarafından yayınlanan ve kaza araştırmalarında kullanılan standart metodolojisidir.</w:t>
      </w:r>
    </w:p>
    <w:p>
      <w:pPr>
        <w:spacing w:after="200"/>
      </w:pPr>
      <w:r>
        <w:rPr>
          <w:b/>
          <w:bCs/>
          <w:color w:val="2e75b6"/>
          <w:sz w:val="20"/>
          <w:szCs w:val="20"/>
        </w:rPr>
        <w:t xml:space="preserve">Analiz Süreci:</w:t>
      </w:r>
    </w:p>
    <w:p>
      <w:pPr>
        <w:spacing w:after="100"/>
      </w:pPr>
      <w:r>
        <w:rPr>
          <w:sz w:val="18"/>
          <w:szCs w:val="18"/>
        </w:rPr>
        <w:t xml:space="preserve">• Olay sırasının belirlenmesi</w:t>
      </w:r>
    </w:p>
    <w:p>
      <w:pPr>
        <w:spacing w:after="100"/>
      </w:pPr>
      <w:r>
        <w:rPr>
          <w:sz w:val="18"/>
          <w:szCs w:val="18"/>
        </w:rPr>
        <w:t xml:space="preserve">• Doğrudan nedenlerin tespit edilmesi</w:t>
      </w:r>
    </w:p>
    <w:p>
      <w:pPr>
        <w:spacing w:after="100"/>
      </w:pPr>
      <w:r>
        <w:rPr>
          <w:sz w:val="18"/>
          <w:szCs w:val="18"/>
        </w:rPr>
        <w:t xml:space="preserve">• Her dal için '5 Neden' analizi uygulanması</w:t>
      </w:r>
    </w:p>
    <w:p>
      <w:pPr>
        <w:spacing w:after="100"/>
      </w:pPr>
      <w:r>
        <w:rPr>
          <w:sz w:val="18"/>
          <w:szCs w:val="18"/>
        </w:rPr>
        <w:t xml:space="preserve">• Kök nedenlerin kategorize edilmesi</w:t>
      </w:r>
    </w:p>
    <w:p>
      <w:pPr>
        <w:spacing w:after="400"/>
      </w:pPr>
      <w:r>
        <w:rPr>
          <w:sz w:val="18"/>
          <w:szCs w:val="18"/>
        </w:rPr>
        <w:t xml:space="preserve">• Düzeltici faaliyetlerin belirlenmesi</w:t>
      </w:r>
    </w:p>
    <w:p>
      <w:pPr>
        <w:spacing w:after="200"/>
      </w:pPr>
      <w:r>
        <w:rPr>
          <w:b/>
          <w:bCs/>
          <w:color w:val="2e75b6"/>
          <w:sz w:val="20"/>
          <w:szCs w:val="20"/>
        </w:rPr>
        <w:t xml:space="preserve">Neden Kategorileri: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70ad47"/>
          </w:tcPr>
          <w:p>
            <w:r>
              <w:rPr>
                <w:b/>
                <w:bCs/>
                <w:color w:val="ffffff"/>
              </w:rPr>
              <w:t xml:space="preserve">DAVRANIŞSAL</w:t>
            </w:r>
          </w:p>
        </w:tc>
        <w:tc>
          <w:p>
            <w:r>
              <w:t xml:space="preserve">Bireysel davranış ve eylemlerle ilgili nedenler</w:t>
            </w:r>
          </w:p>
        </w:tc>
      </w:tr>
      <w:tr>
        <w:tc>
          <w:tcPr>
            <w:shd w:fill="ff6b35"/>
          </w:tcPr>
          <w:p>
            <w:r>
              <w:rPr>
                <w:b/>
                <w:bCs/>
                <w:color w:val="ffffff"/>
              </w:rPr>
              <w:t xml:space="preserve">KOŞULSAL</w:t>
            </w:r>
          </w:p>
        </w:tc>
        <w:tc>
          <w:p>
            <w:r>
              <w:t xml:space="preserve">Fiziksel çevre ve ekipman koşullarıyla ilgili nedenler</w:t>
            </w:r>
          </w:p>
        </w:tc>
      </w:tr>
      <w:tr>
        <w:tc>
          <w:tcPr>
            <w:shd w:fill="1f4e79"/>
          </w:tcPr>
          <w:p>
            <w:r>
              <w:rPr>
                <w:b/>
                <w:bCs/>
                <w:color w:val="ffffff"/>
              </w:rPr>
              <w:t xml:space="preserve">ORGANİZASYONEL</w:t>
            </w:r>
          </w:p>
        </w:tc>
        <w:tc>
          <w:p>
            <w:r>
              <w:t xml:space="preserve">Yönetim sistemleri ve organizasyonel süreçlerle ilgili nedenler</w:t>
            </w:r>
          </w:p>
        </w:tc>
      </w:tr>
    </w:tbl>
    <w:r>
      <w:br w:type="page"/>
    </w:r>
    <w:p>
      <w:pPr>
        <w:pStyle w:val="Heading1"/>
        <w:spacing w:after="400"/>
      </w:pPr>
      <w:r>
        <w:rPr>
          <w:b/>
          <w:bCs/>
          <w:color w:val="1f4e79"/>
          <w:sz w:val="28"/>
          <w:szCs w:val="28"/>
        </w:rPr>
        <w:t xml:space="preserve">ANALİZ DALLARI</w:t>
      </w:r>
    </w:p>
    <w:p>
      <w:pPr>
        <w:sectPr>
          <w:pgSz w:w="11906" w:h="16838" w:orient="portrait"/>
          <w:pgMar w:top="1440" w:right="1440" w:bottom="1440" w:left="1440" w:header="708" w:footer="708" w:gutter="0"/>
          <w:pgNumType/>
          <w:docGrid w:linePitch="360"/>
        </w:sectPr>
      </w:pPr>
    </w:p>
    <w:p>
      <w:pPr>
        <w:pStyle w:val="Heading2"/>
        <w:spacing w:before="400" w:after="300"/>
      </w:pPr>
      <w:r>
        <w:rPr>
          <w:b/>
          <w:bCs/>
          <w:color w:val="2e75b6"/>
          <w:sz w:val="24"/>
          <w:szCs w:val="24"/>
        </w:rPr>
        <w:t xml:space="preserve">DAL 1: TEHLIKELI KIMYASALLAR VEYA TOKSIK MADDELER</w:t>
      </w:r>
    </w:p>
    <w:p>
      <w:pPr>
        <w:spacing w:after="200"/>
      </w:pPr>
      <w:r>
        <w:rPr>
          <w:b/>
          <w:bCs/>
          <w:color w:val="1f4e79"/>
          <w:sz w:val="18"/>
          <w:szCs w:val="18"/>
        </w:rPr>
        <w:t xml:space="preserve">Doğrudan Neden: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1f4e79"/>
          </w:tcPr>
          <w:p>
            <w:r>
              <w:rPr>
                <w:b/>
                <w:bCs/>
                <w:color w:val="ffffff"/>
              </w:rPr>
              <w:t xml:space="preserve">Kod</w:t>
            </w:r>
          </w:p>
        </w:tc>
        <w:tc>
          <w:tcPr>
            <w:tcW w:type="pct" w:w="85%"/>
          </w:tcPr>
          <w:p>
            <w:r>
              <w:t xml:space="preserve">B3.4</w:t>
            </w:r>
          </w:p>
        </w:tc>
      </w:tr>
      <w:tr>
        <w:tc>
          <w:tcPr>
            <w:shd w:fill="1f4e79"/>
          </w:tcPr>
          <w:p>
            <w:r>
              <w:rPr>
                <w:b/>
                <w:bCs/>
                <w:color w:val="ffffff"/>
              </w:rPr>
              <w:t xml:space="preserve">Kategori</w:t>
            </w:r>
          </w:p>
        </w:tc>
        <w:tc>
          <w:p>
            <w:r>
              <w:t xml:space="preserve">KOŞULSAL</w:t>
            </w:r>
          </w:p>
        </w:tc>
      </w:tr>
      <w:tr>
        <w:tc>
          <w:tcPr>
            <w:shd w:fill="1f4e79"/>
          </w:tcPr>
          <w:p>
            <w:r>
              <w:rPr>
                <w:b/>
                <w:bCs/>
                <w:color w:val="ffffff"/>
              </w:rPr>
              <w:t xml:space="preserve">Açıklama</w:t>
            </w:r>
          </w:p>
        </w:tc>
        <w:tc>
          <w:p>
            <w:r>
              <w:t xml:space="preserve">200 litrelik %35 konsantrasyonlu sülfürik asit konteyneri kırılarak 180 litre asidin 15 m² alana yayılması sonucu doğrudan kimyasal maruziyeti oluşturdu</w:t>
            </w:r>
          </w:p>
        </w:tc>
      </w:tr>
      <w:tr>
        <w:tc>
          <w:tcPr>
            <w:shd w:fill="2e75b6"/>
          </w:tcPr>
          <w:p>
            <w:r>
              <w:rPr>
                <w:b/>
                <w:bCs/>
                <w:color w:val="ffffff"/>
              </w:rPr>
              <w:t xml:space="preserve">Kanıt</w:t>
            </w:r>
          </w:p>
        </w:tc>
        <w:tc>
          <w:p>
            <w:r>
              <w:t xml:space="preserve">Raporda '200 litrelik %35 konsantrasyonlu sülfürik asit konteyneri forklift çarpması sonucu 1.2 metre yükseklikten düşerek kırıldı, 180 litre asit 15 m² alana yayıldı. 2 kişi yaralandı (1. derece kimyasal yanık ve buhar solunumu)' ifadesi yer almaktadır.</w:t>
            </w:r>
          </w:p>
        </w:tc>
      </w:tr>
    </w:tbl>
    <w:p>
      <w:pPr>
        <w:spacing w:before="400" w:after="200"/>
      </w:pPr>
      <w:r>
        <w:rPr>
          <w:b/>
          <w:bCs/>
          <w:color w:val="1f4e79"/>
          <w:sz w:val="18"/>
          <w:szCs w:val="18"/>
        </w:rPr>
        <w:t xml:space="preserve">5 Neden Analizi:</w:t>
      </w:r>
    </w:p>
    <w:p>
      <w:pPr>
        <w:spacing w:before="200" w:after="100"/>
      </w:pPr>
      <w:r>
        <w:rPr>
          <w:b/>
          <w:bCs/>
          <w:color w:val="2e75b6"/>
          <w:sz w:val="16"/>
          <w:szCs w:val="16"/>
        </w:rPr>
        <w:t xml:space="preserve">1. Neden 200 litrelik sülfürik asit konteyneri forklift çarpması sonucu düşerek kırıldı?</w:t>
      </w:r>
    </w:p>
    <w:p>
      <w:pPr>
        <w:spacing w:after="200"/>
      </w:pPr>
      <w:r>
        <w:rPr>
          <w:sz w:val="16"/>
          <w:szCs w:val="16"/>
        </w:rPr>
        <w:t xml:space="preserve">Forklift operatörü dar geçiş koridorunda manevra yaparken konteynere çarptı ve konteyneri 1.2 metre yükseklikten düşürdü</w:t>
      </w:r>
    </w:p>
    <w:p>
      <w:pPr>
        <w:spacing w:before="200" w:after="100"/>
      </w:pPr>
      <w:r>
        <w:rPr>
          <w:b/>
          <w:bCs/>
          <w:color w:val="2e75b6"/>
          <w:sz w:val="16"/>
          <w:szCs w:val="16"/>
        </w:rPr>
        <w:t xml:space="preserve">2. Neden forklift operatörü dar geçiş koridorunda konteynere çarptı?</w:t>
      </w:r>
    </w:p>
    <w:p>
      <w:pPr>
        <w:spacing w:after="200"/>
      </w:pPr>
      <w:r>
        <w:rPr>
          <w:sz w:val="16"/>
          <w:szCs w:val="16"/>
        </w:rPr>
        <w:t xml:space="preserve">Kimyasal depo alanında forklift trafiği için yeterli genişlikte koridor ve güvenli geçiş yolları tasarlanmamıştı, konteynerler geçiş güzergahına çok yakın yerleştirilmişti</w:t>
      </w:r>
    </w:p>
    <w:p>
      <w:pPr>
        <w:spacing w:before="200" w:after="100"/>
      </w:pPr>
      <w:r>
        <w:rPr>
          <w:b/>
          <w:bCs/>
          <w:color w:val="2e75b6"/>
          <w:sz w:val="16"/>
          <w:szCs w:val="16"/>
        </w:rPr>
        <w:t xml:space="preserve">3. Neden kimyasal depo alanında güvenli forklift trafiği için uygun yerleşim tasarımı yapılmamıştı?</w:t>
      </w:r>
    </w:p>
    <w:p>
      <w:pPr>
        <w:spacing w:after="200"/>
      </w:pPr>
      <w:r>
        <w:rPr>
          <w:sz w:val="16"/>
          <w:szCs w:val="16"/>
        </w:rPr>
        <w:t xml:space="preserve">Depo alanı düzenlemesi yapılırken forklift manevra alanları, güvenli geçiş mesafeleri ve tehlikeli madde konteynerleri için koruma önlemleri dikkate alınmamıştı</w:t>
      </w:r>
    </w:p>
    <w:p>
      <w:pPr>
        <w:spacing w:before="200" w:after="100"/>
      </w:pPr>
      <w:r>
        <w:rPr>
          <w:b/>
          <w:bCs/>
          <w:color w:val="2e75b6"/>
          <w:sz w:val="16"/>
          <w:szCs w:val="16"/>
        </w:rPr>
        <w:t xml:space="preserve">4. Neden depo düzenlemesinde forklift trafiği ve tehlikeli madde depolama güvenliği dikkate alınmamıştı?</w:t>
      </w:r>
    </w:p>
    <w:p>
      <w:pPr>
        <w:spacing w:after="200"/>
      </w:pPr>
      <w:r>
        <w:rPr>
          <w:sz w:val="16"/>
          <w:szCs w:val="16"/>
        </w:rPr>
        <w:t xml:space="preserve">Tesis yerleşim planlaması ve depo tasarımı yapılırken insan faktörü (operatör hataları), ekipman manevra gereksinimleri ve kimyasal konteynerlerin darbe koruması için yeterli tasarım gözden geçirmesi yapılmamıştı</w:t>
      </w:r>
    </w:p>
    <w:p>
      <w:pPr>
        <w:spacing w:before="400" w:after="200"/>
      </w:pPr>
      <w:r>
        <w:rPr>
          <w:b/>
          <w:bCs/>
          <w:color w:val="c5504b"/>
          <w:sz w:val="18"/>
          <w:szCs w:val="18"/>
        </w:rPr>
        <w:t xml:space="preserve">Kök Neden: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c5504b"/>
          </w:tcPr>
          <w:p>
            <w:r>
              <w:rPr>
                <w:b/>
                <w:bCs/>
                <w:color w:val="ffffff"/>
              </w:rPr>
              <w:t xml:space="preserve">Kod</w:t>
            </w:r>
          </w:p>
        </w:tc>
        <w:tc>
          <w:tcPr>
            <w:tcW w:type="pct" w:w="85%"/>
          </w:tcPr>
          <w:p>
            <w:r>
              <w:t xml:space="preserve">D5.2</w:t>
            </w:r>
          </w:p>
        </w:tc>
      </w:tr>
      <w:tr>
        <w:tc>
          <w:tcPr>
            <w:shd w:fill="c5504b"/>
          </w:tcPr>
          <w:p>
            <w:r>
              <w:rPr>
                <w:b/>
                <w:bCs/>
                <w:color w:val="ffffff"/>
              </w:rPr>
              <w:t xml:space="preserve">Başlık</w:t>
            </w:r>
          </w:p>
        </w:tc>
        <w:tc>
          <w:p>
            <w:r>
              <w:t xml:space="preserve">Yetersiz tasarım gözden geçirme</w:t>
            </w:r>
          </w:p>
        </w:tc>
      </w:tr>
      <w:tr>
        <w:tc>
          <w:tcPr>
            <w:shd w:fill="c5504b"/>
          </w:tcPr>
          <w:p>
            <w:r>
              <w:rPr>
                <w:b/>
                <w:bCs/>
                <w:color w:val="ffffff"/>
              </w:rPr>
              <w:t xml:space="preserve">Kategori</w:t>
            </w:r>
          </w:p>
        </w:tc>
        <w:tc>
          <w:p>
            <w:r>
              <w:t xml:space="preserve">ORGANİZASYONEL</w:t>
            </w:r>
          </w:p>
        </w:tc>
      </w:tr>
      <w:tr>
        <w:tc>
          <w:tcPr>
            <w:shd w:fill="c5504b"/>
          </w:tcPr>
          <w:p>
            <w:r>
              <w:rPr>
                <w:b/>
                <w:bCs/>
                <w:color w:val="ffffff"/>
              </w:rPr>
              <w:t xml:space="preserve">Açıklama</w:t>
            </w:r>
          </w:p>
        </w:tc>
        <w:tc>
          <w:p>
            <w:r>
              <w:t xml:space="preserve">Depo yerleşim tasarımı sırasında forklift operasyonlarının güvenlik gereksinimleri, yeterli geçiş koridorları, manevra alanları ve tehlikeli kimyasal konteynerlerin fiziksel darbe koruması için kapsamlı tasarım gözden geçirmesi yapılmamış, insan hatası ve ekipman çarpışma riskleri değerlendirilmemiştir</w:t>
            </w:r>
          </w:p>
        </w:tc>
      </w:tr>
    </w:tbl>
    <w:r>
      <w:br w:type="page"/>
    </w:r>
    <w:p>
      <w:pPr>
        <w:sectPr>
          <w:pgSz w:w="11906" w:h="16838" w:orient="portrait"/>
          <w:pgMar w:top="1440" w:right="1440" w:bottom="1440" w:left="1440" w:header="708" w:footer="708" w:gutter="0"/>
          <w:pgNumType/>
          <w:docGrid w:linePitch="360"/>
        </w:sectPr>
      </w:pPr>
    </w:p>
    <w:p>
      <w:pPr>
        <w:pStyle w:val="Heading2"/>
        <w:spacing w:before="400" w:after="300"/>
      </w:pPr>
      <w:r>
        <w:rPr>
          <w:b/>
          <w:bCs/>
          <w:color w:val="2e75b6"/>
          <w:sz w:val="24"/>
          <w:szCs w:val="24"/>
        </w:rPr>
        <w:t xml:space="preserve">DAL 2: EKIPMANIN UYGUNSUZ KONUMA YERLEŞTIRILMESI</w:t>
      </w:r>
    </w:p>
    <w:p>
      <w:pPr>
        <w:spacing w:after="200"/>
      </w:pPr>
      <w:r>
        <w:rPr>
          <w:b/>
          <w:bCs/>
          <w:color w:val="1f4e79"/>
          <w:sz w:val="18"/>
          <w:szCs w:val="18"/>
        </w:rPr>
        <w:t xml:space="preserve">Doğrudan Neden: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1f4e79"/>
          </w:tcPr>
          <w:p>
            <w:r>
              <w:rPr>
                <w:b/>
                <w:bCs/>
                <w:color w:val="ffffff"/>
              </w:rPr>
              <w:t xml:space="preserve">Kod</w:t>
            </w:r>
          </w:p>
        </w:tc>
        <w:tc>
          <w:tcPr>
            <w:tcW w:type="pct" w:w="85%"/>
          </w:tcPr>
          <w:p>
            <w:r>
              <w:t xml:space="preserve">B4.5</w:t>
            </w:r>
          </w:p>
        </w:tc>
      </w:tr>
      <w:tr>
        <w:tc>
          <w:tcPr>
            <w:shd w:fill="1f4e79"/>
          </w:tcPr>
          <w:p>
            <w:r>
              <w:rPr>
                <w:b/>
                <w:bCs/>
                <w:color w:val="ffffff"/>
              </w:rPr>
              <w:t xml:space="preserve">Kategori</w:t>
            </w:r>
          </w:p>
        </w:tc>
        <w:tc>
          <w:p>
            <w:r>
              <w:t xml:space="preserve">KOŞULSAL</w:t>
            </w:r>
          </w:p>
        </w:tc>
      </w:tr>
      <w:tr>
        <w:tc>
          <w:tcPr>
            <w:shd w:fill="1f4e79"/>
          </w:tcPr>
          <w:p>
            <w:r>
              <w:rPr>
                <w:b/>
                <w:bCs/>
                <w:color w:val="ffffff"/>
              </w:rPr>
              <w:t xml:space="preserve">Açıklama</w:t>
            </w:r>
          </w:p>
        </w:tc>
        <w:tc>
          <w:p>
            <w:r>
              <w:t xml:space="preserve">Sülfürik asit konteyneri forklift çarpma riski olan bir konumda ve 1.2 metre yükseklikte uygunsuz şekilde yerleştirilmişti</w:t>
            </w:r>
          </w:p>
        </w:tc>
      </w:tr>
      <w:tr>
        <w:tc>
          <w:tcPr>
            <w:shd w:fill="2e75b6"/>
          </w:tcPr>
          <w:p>
            <w:r>
              <w:rPr>
                <w:b/>
                <w:bCs/>
                <w:color w:val="ffffff"/>
              </w:rPr>
              <w:t xml:space="preserve">Kanıt</w:t>
            </w:r>
          </w:p>
        </w:tc>
        <w:tc>
          <w:p>
            <w:r>
              <w:t xml:space="preserve">Raporda 'forklift çarpması sonucu 1.2 metre yükseklikten düşerek kırıldı' ifadesi konteyner yerleşiminin forklift trafiğine maruz ve yüksekte olduğunu göstermektedir.</w:t>
            </w:r>
          </w:p>
        </w:tc>
      </w:tr>
    </w:tbl>
    <w:p>
      <w:pPr>
        <w:spacing w:before="400" w:after="200"/>
      </w:pPr>
      <w:r>
        <w:rPr>
          <w:b/>
          <w:bCs/>
          <w:color w:val="1f4e79"/>
          <w:sz w:val="18"/>
          <w:szCs w:val="18"/>
        </w:rPr>
        <w:t xml:space="preserve">5 Neden Analizi:</w:t>
      </w:r>
    </w:p>
    <w:p>
      <w:pPr>
        <w:spacing w:before="200" w:after="100"/>
      </w:pPr>
      <w:r>
        <w:rPr>
          <w:b/>
          <w:bCs/>
          <w:color w:val="2e75b6"/>
          <w:sz w:val="16"/>
          <w:szCs w:val="16"/>
        </w:rPr>
        <w:t xml:space="preserve">1. Neden sülfürik asit konteyneri forklift çarpma riski olan bir konumda ve 1.2 metre yükseklikte uygunsuz şekilde yerleştirilmişti?</w:t>
      </w:r>
    </w:p>
    <w:p>
      <w:pPr>
        <w:spacing w:after="200"/>
      </w:pPr>
      <w:r>
        <w:rPr>
          <w:sz w:val="16"/>
          <w:szCs w:val="16"/>
        </w:rPr>
        <w:t xml:space="preserve">Kimyasal depo alanında tehlikeli maddelerin yerleşim planı ve güvenli depolama prosedürü yoktu</w:t>
      </w:r>
    </w:p>
    <w:p>
      <w:pPr>
        <w:spacing w:before="200" w:after="100"/>
      </w:pPr>
      <w:r>
        <w:rPr>
          <w:b/>
          <w:bCs/>
          <w:color w:val="2e75b6"/>
          <w:sz w:val="16"/>
          <w:szCs w:val="16"/>
        </w:rPr>
        <w:t xml:space="preserve">2. Neden tehlikeli maddelerin yerleşim planı ve güvenli depolama prosedürü yoktu?</w:t>
      </w:r>
    </w:p>
    <w:p>
      <w:pPr>
        <w:spacing w:after="200"/>
      </w:pPr>
      <w:r>
        <w:rPr>
          <w:sz w:val="16"/>
          <w:szCs w:val="16"/>
        </w:rPr>
        <w:t xml:space="preserve">Kimyasal depo alanı için risk değerlendirmesi yapılmamış ve depolama standartları belirlenmemişti</w:t>
      </w:r>
    </w:p>
    <w:p>
      <w:pPr>
        <w:spacing w:before="200" w:after="100"/>
      </w:pPr>
      <w:r>
        <w:rPr>
          <w:b/>
          <w:bCs/>
          <w:color w:val="2e75b6"/>
          <w:sz w:val="16"/>
          <w:szCs w:val="16"/>
        </w:rPr>
        <w:t xml:space="preserve">3. Neden kimyasal depo alanı için risk değerlendirmesi yapılmamıştı?</w:t>
      </w:r>
    </w:p>
    <w:p>
      <w:pPr>
        <w:spacing w:after="200"/>
      </w:pPr>
      <w:r>
        <w:rPr>
          <w:sz w:val="16"/>
          <w:szCs w:val="16"/>
        </w:rPr>
        <w:t xml:space="preserve">Tehlikeli madde depolama operasyonları için sistematik risk analizi süreci oluşturulmamıştı</w:t>
      </w:r>
    </w:p>
    <w:p>
      <w:pPr>
        <w:spacing w:before="200" w:after="100"/>
      </w:pPr>
      <w:r>
        <w:rPr>
          <w:b/>
          <w:bCs/>
          <w:color w:val="2e75b6"/>
          <w:sz w:val="16"/>
          <w:szCs w:val="16"/>
        </w:rPr>
        <w:t xml:space="preserve">4. Neden tehlikeli madde depolama operasyonları için sistematik risk analizi süreci oluşturulmamıştı?</w:t>
      </w:r>
    </w:p>
    <w:p>
      <w:pPr>
        <w:spacing w:after="200"/>
      </w:pPr>
      <w:r>
        <w:rPr>
          <w:sz w:val="16"/>
          <w:szCs w:val="16"/>
        </w:rPr>
        <w:t xml:space="preserve">Yönetim, kimyasal depolama alanlarını yüksek riskli faaliyet olarak tanımlamamış ve risk yönetimi sistemine dahil etmemişti</w:t>
      </w:r>
    </w:p>
    <w:p>
      <w:pPr>
        <w:spacing w:before="400" w:after="200"/>
      </w:pPr>
      <w:r>
        <w:rPr>
          <w:b/>
          <w:bCs/>
          <w:color w:val="c5504b"/>
          <w:sz w:val="18"/>
          <w:szCs w:val="18"/>
        </w:rPr>
        <w:t xml:space="preserve">Kök Neden: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c5504b"/>
          </w:tcPr>
          <w:p>
            <w:r>
              <w:rPr>
                <w:b/>
                <w:bCs/>
                <w:color w:val="ffffff"/>
              </w:rPr>
              <w:t xml:space="preserve">Kod</w:t>
            </w:r>
          </w:p>
        </w:tc>
        <w:tc>
          <w:tcPr>
            <w:tcW w:type="pct" w:w="85%"/>
          </w:tcPr>
          <w:p>
            <w:r>
              <w:t xml:space="preserve">D4.1</w:t>
            </w:r>
          </w:p>
        </w:tc>
      </w:tr>
      <w:tr>
        <w:tc>
          <w:tcPr>
            <w:shd w:fill="c5504b"/>
          </w:tcPr>
          <w:p>
            <w:r>
              <w:rPr>
                <w:b/>
                <w:bCs/>
                <w:color w:val="ffffff"/>
              </w:rPr>
              <w:t xml:space="preserve">Başlık</w:t>
            </w:r>
          </w:p>
        </w:tc>
        <w:tc>
          <w:p>
            <w:r>
              <w:t xml:space="preserve">Risk analizinin yapılmaması veya yetersiz olması</w:t>
            </w:r>
          </w:p>
        </w:tc>
      </w:tr>
      <w:tr>
        <w:tc>
          <w:tcPr>
            <w:shd w:fill="c5504b"/>
          </w:tcPr>
          <w:p>
            <w:r>
              <w:rPr>
                <w:b/>
                <w:bCs/>
                <w:color w:val="ffffff"/>
              </w:rPr>
              <w:t xml:space="preserve">Kategori</w:t>
            </w:r>
          </w:p>
        </w:tc>
        <w:tc>
          <w:p>
            <w:r>
              <w:t xml:space="preserve">ORGANİZASYONEL</w:t>
            </w:r>
          </w:p>
        </w:tc>
      </w:tr>
      <w:tr>
        <w:tc>
          <w:tcPr>
            <w:shd w:fill="c5504b"/>
          </w:tcPr>
          <w:p>
            <w:r>
              <w:rPr>
                <w:b/>
                <w:bCs/>
                <w:color w:val="ffffff"/>
              </w:rPr>
              <w:t xml:space="preserve">Açıklama</w:t>
            </w:r>
          </w:p>
        </w:tc>
        <w:tc>
          <w:p>
            <w:r>
              <w:t xml:space="preserve">Tehlikeli madde depolama operasyonları için sistematik risk analizi süreci oluşturulmamış, kimyasal konteynerlerin güvenli yerleşimi ve forklift trafiğinden korunması için gerekli kontroller tanımlanmamıştır</w:t>
            </w:r>
          </w:p>
        </w:tc>
      </w:tr>
    </w:tbl>
    <w:r>
      <w:br w:type="page"/>
    </w:r>
    <w:p>
      <w:pPr>
        <w:sectPr>
          <w:pgSz w:w="11906" w:h="16838" w:orient="portrait"/>
          <w:pgMar w:top="1440" w:right="1440" w:bottom="1440" w:left="1440" w:header="708" w:footer="708" w:gutter="0"/>
          <w:pgNumType/>
          <w:docGrid w:linePitch="360"/>
        </w:sectPr>
      </w:pPr>
    </w:p>
    <w:p>
      <w:pPr>
        <w:pStyle w:val="Heading2"/>
        <w:spacing w:before="400" w:after="300"/>
      </w:pPr>
      <w:r>
        <w:rPr>
          <w:b/>
          <w:bCs/>
          <w:color w:val="2e75b6"/>
          <w:sz w:val="24"/>
          <w:szCs w:val="24"/>
        </w:rPr>
        <w:t xml:space="preserve">DAL 3: EKIPMAN/TESIS/ARACIN YANLIŞ VEYA UYGUNSUZ KULLANIMI</w:t>
      </w:r>
    </w:p>
    <w:p>
      <w:pPr>
        <w:spacing w:after="200"/>
      </w:pPr>
      <w:r>
        <w:rPr>
          <w:b/>
          <w:bCs/>
          <w:color w:val="1f4e79"/>
          <w:sz w:val="18"/>
          <w:szCs w:val="18"/>
        </w:rPr>
        <w:t xml:space="preserve">Doğrudan Neden: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1f4e79"/>
          </w:tcPr>
          <w:p>
            <w:r>
              <w:rPr>
                <w:b/>
                <w:bCs/>
                <w:color w:val="ffffff"/>
              </w:rPr>
              <w:t xml:space="preserve">Kod</w:t>
            </w:r>
          </w:p>
        </w:tc>
        <w:tc>
          <w:tcPr>
            <w:tcW w:type="pct" w:w="85%"/>
          </w:tcPr>
          <w:p>
            <w:r>
              <w:t xml:space="preserve">A2.1</w:t>
            </w:r>
          </w:p>
        </w:tc>
      </w:tr>
      <w:tr>
        <w:tc>
          <w:tcPr>
            <w:shd w:fill="1f4e79"/>
          </w:tcPr>
          <w:p>
            <w:r>
              <w:rPr>
                <w:b/>
                <w:bCs/>
                <w:color w:val="ffffff"/>
              </w:rPr>
              <w:t xml:space="preserve">Kategori</w:t>
            </w:r>
          </w:p>
        </w:tc>
        <w:tc>
          <w:p>
            <w:r>
              <w:t xml:space="preserve">DAVRANIŞSAL</w:t>
            </w:r>
          </w:p>
        </w:tc>
      </w:tr>
      <w:tr>
        <w:tc>
          <w:tcPr>
            <w:shd w:fill="1f4e79"/>
          </w:tcPr>
          <w:p>
            <w:r>
              <w:rPr>
                <w:b/>
                <w:bCs/>
                <w:color w:val="ffffff"/>
              </w:rPr>
              <w:t xml:space="preserve">Açıklama</w:t>
            </w:r>
          </w:p>
        </w:tc>
        <w:tc>
          <w:p>
            <w:r>
              <w:t xml:space="preserve">Forklift operatörü kimyasal depo alanında aracı uygunsuz şekilde kullanarak asit konteynerine çarptı</w:t>
            </w:r>
          </w:p>
        </w:tc>
      </w:tr>
      <w:tr>
        <w:tc>
          <w:tcPr>
            <w:shd w:fill="2e75b6"/>
          </w:tcPr>
          <w:p>
            <w:r>
              <w:rPr>
                <w:b/>
                <w:bCs/>
                <w:color w:val="ffffff"/>
              </w:rPr>
              <w:t xml:space="preserve">Kanıt</w:t>
            </w:r>
          </w:p>
        </w:tc>
        <w:tc>
          <w:p>
            <w:r>
              <w:t xml:space="preserve">Raporda 'forklift çarpması sonucu' ifadesi forklift operatörünün kimyasal depo alanında güvenli mesafe ve manevra kurallarına uymadığını göstermektedir.</w:t>
            </w:r>
          </w:p>
        </w:tc>
      </w:tr>
    </w:tbl>
    <w:p>
      <w:pPr>
        <w:spacing w:before="400" w:after="200"/>
      </w:pPr>
      <w:r>
        <w:rPr>
          <w:b/>
          <w:bCs/>
          <w:color w:val="1f4e79"/>
          <w:sz w:val="18"/>
          <w:szCs w:val="18"/>
        </w:rPr>
        <w:t xml:space="preserve">5 Neden Analizi:</w:t>
      </w:r>
    </w:p>
    <w:p>
      <w:pPr>
        <w:spacing w:before="200" w:after="100"/>
      </w:pPr>
      <w:r>
        <w:rPr>
          <w:b/>
          <w:bCs/>
          <w:color w:val="2e75b6"/>
          <w:sz w:val="16"/>
          <w:szCs w:val="16"/>
        </w:rPr>
        <w:t xml:space="preserve">1. Neden forklift operatörü asit konteynerine çarptı?</w:t>
      </w:r>
    </w:p>
    <w:p>
      <w:pPr>
        <w:spacing w:after="200"/>
      </w:pPr>
      <w:r>
        <w:rPr>
          <w:sz w:val="16"/>
          <w:szCs w:val="16"/>
        </w:rPr>
        <w:t xml:space="preserve">Operatör dar kimyasal depo alanında manevra yaparken konteyner konumunu fark etmedi ve mesafe hesabını yanlış yaptı</w:t>
      </w:r>
    </w:p>
    <w:p>
      <w:pPr>
        <w:spacing w:before="200" w:after="100"/>
      </w:pPr>
      <w:r>
        <w:rPr>
          <w:b/>
          <w:bCs/>
          <w:color w:val="2e75b6"/>
          <w:sz w:val="16"/>
          <w:szCs w:val="16"/>
        </w:rPr>
        <w:t xml:space="preserve">2. Neden operatör konteyner konumunu fark etmedi ve mesafe hesabını yanlış yaptı?</w:t>
      </w:r>
    </w:p>
    <w:p>
      <w:pPr>
        <w:spacing w:after="200"/>
      </w:pPr>
      <w:r>
        <w:rPr>
          <w:sz w:val="16"/>
          <w:szCs w:val="16"/>
        </w:rPr>
        <w:t xml:space="preserve">Kimyasal depo alanında forklift kullanımına yönelik özel eğitim almamıştı, dar alanlarda tehlikeli madde konteynerlerine yaklaşım prosedürlerini bilmiyordu</w:t>
      </w:r>
    </w:p>
    <w:p>
      <w:pPr>
        <w:spacing w:before="200" w:after="100"/>
      </w:pPr>
      <w:r>
        <w:rPr>
          <w:b/>
          <w:bCs/>
          <w:color w:val="2e75b6"/>
          <w:sz w:val="16"/>
          <w:szCs w:val="16"/>
        </w:rPr>
        <w:t xml:space="preserve">3. Neden kimyasal depo alanı için özel forklift eğitimi almamıştı?</w:t>
      </w:r>
    </w:p>
    <w:p>
      <w:pPr>
        <w:spacing w:after="200"/>
      </w:pPr>
      <w:r>
        <w:rPr>
          <w:sz w:val="16"/>
          <w:szCs w:val="16"/>
        </w:rPr>
        <w:t xml:space="preserve">Kimyasal depo alanında çalışacak forklift operatörleri için özel eğitim programı tanımlanmamıştı, sadece genel forklift sertifikası yeterli görülüyordu</w:t>
      </w:r>
    </w:p>
    <w:p>
      <w:pPr>
        <w:spacing w:before="200" w:after="100"/>
      </w:pPr>
      <w:r>
        <w:rPr>
          <w:b/>
          <w:bCs/>
          <w:color w:val="2e75b6"/>
          <w:sz w:val="16"/>
          <w:szCs w:val="16"/>
        </w:rPr>
        <w:t xml:space="preserve">4. Neden kimyasal depo alanı için özel eğitim programı tanımlanmamıştı?</w:t>
      </w:r>
    </w:p>
    <w:p>
      <w:pPr>
        <w:spacing w:after="200"/>
      </w:pPr>
      <w:r>
        <w:rPr>
          <w:sz w:val="16"/>
          <w:szCs w:val="16"/>
        </w:rPr>
        <w:t xml:space="preserve">Kimyasal depo alanındaki forklift operasyonlarının risk analizi yapılmamış, bu alandaki özel tehlikelere yönelik eğitim ihtiyaçları belirlenmemişti</w:t>
      </w:r>
    </w:p>
    <w:p>
      <w:pPr>
        <w:spacing w:before="400" w:after="200"/>
      </w:pPr>
      <w:r>
        <w:rPr>
          <w:b/>
          <w:bCs/>
          <w:color w:val="c5504b"/>
          <w:sz w:val="18"/>
          <w:szCs w:val="18"/>
        </w:rPr>
        <w:t xml:space="preserve">Kök Neden: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fill="c5504b"/>
          </w:tcPr>
          <w:p>
            <w:r>
              <w:rPr>
                <w:b/>
                <w:bCs/>
                <w:color w:val="ffffff"/>
              </w:rPr>
              <w:t xml:space="preserve">Kod</w:t>
            </w:r>
          </w:p>
        </w:tc>
        <w:tc>
          <w:tcPr>
            <w:tcW w:type="pct" w:w="85%"/>
          </w:tcPr>
          <w:p>
            <w:r>
              <w:t xml:space="preserve">D3.2</w:t>
            </w:r>
          </w:p>
        </w:tc>
      </w:tr>
      <w:tr>
        <w:tc>
          <w:tcPr>
            <w:shd w:fill="c5504b"/>
          </w:tcPr>
          <w:p>
            <w:r>
              <w:rPr>
                <w:b/>
                <w:bCs/>
                <w:color w:val="ffffff"/>
              </w:rPr>
              <w:t xml:space="preserve">Başlık</w:t>
            </w:r>
          </w:p>
        </w:tc>
        <w:tc>
          <w:p>
            <w:r>
              <w:t xml:space="preserve">Eğitim ihtiyaçlarının belirlenmemesi</w:t>
            </w:r>
          </w:p>
        </w:tc>
      </w:tr>
      <w:tr>
        <w:tc>
          <w:tcPr>
            <w:shd w:fill="c5504b"/>
          </w:tcPr>
          <w:p>
            <w:r>
              <w:rPr>
                <w:b/>
                <w:bCs/>
                <w:color w:val="ffffff"/>
              </w:rPr>
              <w:t xml:space="preserve">Kategori</w:t>
            </w:r>
          </w:p>
        </w:tc>
        <w:tc>
          <w:p>
            <w:r>
              <w:t xml:space="preserve">ORGANİZASYONEL</w:t>
            </w:r>
          </w:p>
        </w:tc>
      </w:tr>
      <w:tr>
        <w:tc>
          <w:tcPr>
            <w:shd w:fill="c5504b"/>
          </w:tcPr>
          <w:p>
            <w:r>
              <w:rPr>
                <w:b/>
                <w:bCs/>
                <w:color w:val="ffffff"/>
              </w:rPr>
              <w:t xml:space="preserve">Açıklama</w:t>
            </w:r>
          </w:p>
        </w:tc>
        <w:tc>
          <w:p>
            <w:r>
              <w:t xml:space="preserve">Risk analizi yapılmadığı için kimyasal depo alanında çalışacak forklift operatörlerinin özel eğitim ihtiyaçları (dar alan manevrası, kimyasal konteyner yaklaşımı, mesafe hesaplama) tespit edilmemiş ve eğitim programı oluşturulmamıştır</w:t>
            </w:r>
          </w:p>
        </w:tc>
      </w:tr>
    </w:tbl>
    <w:p>
      <w:pPr>
        <w:sectPr>
          <w:pgSz w:w="11906" w:h="16838" w:orient="portrait"/>
          <w:pgMar w:top="1440" w:right="1440" w:bottom="1440" w:left="1440" w:header="708" w:footer="708" w:gutter="0"/>
          <w:pgNumType/>
          <w:docGrid w:linePitch="360"/>
        </w:sectPr>
      </w:pPr>
    </w:p>
    <w:r>
      <w:br w:type="page"/>
    </w:r>
    <w:p>
      <w:pPr>
        <w:pStyle w:val="Heading1"/>
        <w:spacing w:after="400"/>
      </w:pPr>
      <w:r>
        <w:rPr>
          <w:b/>
          <w:bCs/>
          <w:color w:val="1f4e79"/>
          <w:sz w:val="28"/>
          <w:szCs w:val="28"/>
        </w:rPr>
        <w:t xml:space="preserve">KÖK NEDENLER ÖZETİ</w:t>
      </w:r>
    </w:p>
    <w:p>
      <w:pPr>
        <w:spacing w:after="400"/>
      </w:pPr>
      <w:r>
        <w:rPr>
          <w:sz w:val="18"/>
          <w:szCs w:val="18"/>
        </w:rPr>
        <w:t xml:space="preserve">Bu analiz sonucunda 3 adet kök neden tespit edilmiştir. Tüm kök nedenler organizasyonel kategorisinde olup, yönetim sistemlerindeki eksiklikleri göstermektedir.</w:t>
      </w:r>
    </w:p>
    <w:p>
      <w:pPr>
        <w:spacing w:before="400" w:after="200"/>
      </w:pPr>
      <w:r>
        <w:rPr>
          <w:b/>
          <w:bCs/>
          <w:color w:val="c5504b"/>
          <w:sz w:val="20"/>
          <w:szCs w:val="20"/>
        </w:rPr>
        <w:t xml:space="preserve">KÖK NEDEN 1: D5.2 - Yetersiz tasarım gözden geçirme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c5504b"/>
          </w:tcPr>
          <w:p>
            <w:r>
              <w:rPr>
                <w:b/>
                <w:bCs/>
                <w:color w:val="ffffff"/>
              </w:rPr>
              <w:t xml:space="preserve">Kategori</w:t>
            </w:r>
          </w:p>
        </w:tc>
        <w:tc>
          <w:tcPr>
            <w:tcW w:type="pct" w:w="80%"/>
          </w:tcPr>
          <w:p>
            <w:r>
              <w:t xml:space="preserve">ORGANİZASYONEL</w:t>
            </w:r>
          </w:p>
        </w:tc>
      </w:tr>
      <w:tr>
        <w:tc>
          <w:tcPr>
            <w:shd w:fill="c5504b"/>
          </w:tcPr>
          <w:p>
            <w:r>
              <w:rPr>
                <w:b/>
                <w:bCs/>
                <w:color w:val="ffffff"/>
              </w:rPr>
              <w:t xml:space="preserve">Neden</w:t>
            </w:r>
          </w:p>
        </w:tc>
        <w:tc>
          <w:p>
            <w:r>
              <w:t xml:space="preserve">Kimyasal depo alanı tasarımında forklift trafiği, manevra alanları ve konteynerlerin darbe koruması için yeterli tasarım gözden geçirmesi yapılmaması</w:t>
            </w:r>
          </w:p>
        </w:tc>
      </w:tr>
      <w:tr>
        <w:tc>
          <w:tcPr>
            <w:shd w:fill="2e75b6"/>
          </w:tcPr>
          <w:p>
            <w:r>
              <w:rPr>
                <w:b/>
                <w:bCs/>
                <w:color w:val="ffffff"/>
              </w:rPr>
              <w:t xml:space="preserve">Detaylı Açıklama</w:t>
            </w:r>
          </w:p>
        </w:tc>
        <w:tc>
          <w:p>
            <w:r>
              <w:t xml:space="preserve">Depo yerleşim tasarımı sırasında forklift operasyonlarının güvenlik gereksinimleri, yeterli geçiş koridorları, manevra alanları ve tehlikeli kimyasal konteynerlerin fiziksel darbe koruması için kapsamlı tasarım gözden geçirmesi yapılmamış, insan hatası ve ekipman çarpışma riskleri değerlendirilmemiştir</w:t>
            </w:r>
          </w:p>
        </w:tc>
      </w:tr>
    </w:tbl>
    <w:p>
      <w:pPr>
        <w:spacing w:before="400" w:after="200"/>
      </w:pPr>
      <w:r>
        <w:rPr>
          <w:b/>
          <w:bCs/>
          <w:color w:val="c5504b"/>
          <w:sz w:val="20"/>
          <w:szCs w:val="20"/>
        </w:rPr>
        <w:t xml:space="preserve">KÖK NEDEN 2: D4.1 - Risk analizinin yapılmaması veya yetersiz olması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c5504b"/>
          </w:tcPr>
          <w:p>
            <w:r>
              <w:rPr>
                <w:b/>
                <w:bCs/>
                <w:color w:val="ffffff"/>
              </w:rPr>
              <w:t xml:space="preserve">Kategori</w:t>
            </w:r>
          </w:p>
        </w:tc>
        <w:tc>
          <w:tcPr>
            <w:tcW w:type="pct" w:w="80%"/>
          </w:tcPr>
          <w:p>
            <w:r>
              <w:t xml:space="preserve">ORGANİZASYONEL</w:t>
            </w:r>
          </w:p>
        </w:tc>
      </w:tr>
      <w:tr>
        <w:tc>
          <w:tcPr>
            <w:shd w:fill="c5504b"/>
          </w:tcPr>
          <w:p>
            <w:r>
              <w:rPr>
                <w:b/>
                <w:bCs/>
                <w:color w:val="ffffff"/>
              </w:rPr>
              <w:t xml:space="preserve">Neden</w:t>
            </w:r>
          </w:p>
        </w:tc>
        <w:tc>
          <w:p>
            <w:r>
              <w:t xml:space="preserve">Kimyasal depolama alanı için risk değerlendirmesi yapılmaması ve depolama standartlarının belirlenmemesi</w:t>
            </w:r>
          </w:p>
        </w:tc>
      </w:tr>
      <w:tr>
        <w:tc>
          <w:tcPr>
            <w:shd w:fill="2e75b6"/>
          </w:tcPr>
          <w:p>
            <w:r>
              <w:rPr>
                <w:b/>
                <w:bCs/>
                <w:color w:val="ffffff"/>
              </w:rPr>
              <w:t xml:space="preserve">Detaylı Açıklama</w:t>
            </w:r>
          </w:p>
        </w:tc>
        <w:tc>
          <w:p>
            <w:r>
              <w:t xml:space="preserve">Tehlikeli madde depolama operasyonları için sistematik risk analizi süreci oluşturulmamış, kimyasal konteynerlerin güvenli yerleşimi ve forklift trafiğinden korunması için gerekli kontroller tanımlanmamıştır</w:t>
            </w:r>
          </w:p>
        </w:tc>
      </w:tr>
    </w:tbl>
    <w:p>
      <w:pPr>
        <w:spacing w:before="400" w:after="200"/>
      </w:pPr>
      <w:r>
        <w:rPr>
          <w:b/>
          <w:bCs/>
          <w:color w:val="c5504b"/>
          <w:sz w:val="20"/>
          <w:szCs w:val="20"/>
        </w:rPr>
        <w:t xml:space="preserve">KÖK NEDEN 3: D3.2 - Eğitim ihtiyaçlarının belirlenmemesi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c5504b"/>
          </w:tcPr>
          <w:p>
            <w:r>
              <w:rPr>
                <w:b/>
                <w:bCs/>
                <w:color w:val="ffffff"/>
              </w:rPr>
              <w:t xml:space="preserve">Kategori</w:t>
            </w:r>
          </w:p>
        </w:tc>
        <w:tc>
          <w:tcPr>
            <w:tcW w:type="pct" w:w="80%"/>
          </w:tcPr>
          <w:p>
            <w:r>
              <w:t xml:space="preserve">ORGANİZASYONEL</w:t>
            </w:r>
          </w:p>
        </w:tc>
      </w:tr>
      <w:tr>
        <w:tc>
          <w:tcPr>
            <w:shd w:fill="c5504b"/>
          </w:tcPr>
          <w:p>
            <w:r>
              <w:rPr>
                <w:b/>
                <w:bCs/>
                <w:color w:val="ffffff"/>
              </w:rPr>
              <w:t xml:space="preserve">Neden</w:t>
            </w:r>
          </w:p>
        </w:tc>
        <w:tc>
          <w:p>
            <w:r>
              <w:t xml:space="preserve">Kimyasal depo alanında forklift operasyonlarına özgü eğitim ihtiyaçlarının belirlenmemesi</w:t>
            </w:r>
          </w:p>
        </w:tc>
      </w:tr>
      <w:tr>
        <w:tc>
          <w:tcPr>
            <w:shd w:fill="2e75b6"/>
          </w:tcPr>
          <w:p>
            <w:r>
              <w:rPr>
                <w:b/>
                <w:bCs/>
                <w:color w:val="ffffff"/>
              </w:rPr>
              <w:t xml:space="preserve">Detaylı Açıklama</w:t>
            </w:r>
          </w:p>
        </w:tc>
        <w:tc>
          <w:p>
            <w:r>
              <w:t xml:space="preserve">Risk analizi yapılmadığı için kimyasal depo alanında çalışacak forklift operatörlerinin özel eğitim ihtiyaçları (dar alan manevrası, kimyasal konteyner yaklaşımı, mesafe hesaplama) tespit edilmemiş ve eğitim programı oluşturulmamıştır</w:t>
            </w:r>
          </w:p>
        </w:tc>
      </w:tr>
    </w:tbl>
    <w:r>
      <w:br w:type="page"/>
    </w:r>
    <w:p>
      <w:pPr>
        <w:pStyle w:val="Heading1"/>
        <w:spacing w:after="400"/>
      </w:pPr>
      <w:r>
        <w:rPr>
          <w:b/>
          <w:bCs/>
          <w:color w:val="1f4e79"/>
          <w:sz w:val="28"/>
          <w:szCs w:val="28"/>
        </w:rPr>
        <w:t xml:space="preserve">DÜZELTİCİ FAALİYETLER</w:t>
      </w:r>
    </w:p>
    <w:p>
      <w:pPr>
        <w:spacing w:after="300"/>
      </w:pPr>
      <w:r>
        <w:rPr>
          <w:sz w:val="18"/>
          <w:szCs w:val="18"/>
        </w:rPr>
        <w:t xml:space="preserve">Tespit edilen kök nedenlere yönelik aşağıdaki düzeltici faaliyetler önerilmektedir:</w:t>
      </w:r>
    </w:p>
    <w:p>
      <w:pPr>
        <w:spacing w:before="300" w:after="200"/>
      </w:pPr>
      <w:r>
        <w:rPr>
          <w:b/>
          <w:bCs/>
          <w:color w:val="c5504b"/>
          <w:sz w:val="18"/>
          <w:szCs w:val="18"/>
        </w:rPr>
        <w:t xml:space="preserve">1. TASARİM GÖZDEN GEÇİRME (D5.2)</w:t>
      </w:r>
    </w:p>
    <w:p>
      <w:pPr>
        <w:spacing w:after="100"/>
      </w:pPr>
      <w:r>
        <w:rPr>
          <w:sz w:val="16"/>
          <w:szCs w:val="16"/>
        </w:rPr>
        <w:t xml:space="preserve">• Kimyasal depo alanının yerleşim planını gözden geçirin</w:t>
      </w:r>
    </w:p>
    <w:p>
      <w:pPr>
        <w:spacing w:after="100"/>
      </w:pPr>
      <w:r>
        <w:rPr>
          <w:sz w:val="16"/>
          <w:szCs w:val="16"/>
        </w:rPr>
        <w:t xml:space="preserve">• Forklift trafiği için yeterli koridor genişlikleri sağlayın (minimum 4 metre)</w:t>
      </w:r>
    </w:p>
    <w:p>
      <w:pPr>
        <w:spacing w:after="100"/>
      </w:pPr>
      <w:r>
        <w:rPr>
          <w:sz w:val="16"/>
          <w:szCs w:val="16"/>
        </w:rPr>
        <w:t xml:space="preserve">• Tehlikeli kimyasal konteynerleri için fiziksel koruma bariyerleri kurun</w:t>
      </w:r>
    </w:p>
    <w:p>
      <w:pPr>
        <w:spacing w:after="200"/>
      </w:pPr>
      <w:r>
        <w:rPr>
          <w:sz w:val="16"/>
          <w:szCs w:val="16"/>
        </w:rPr>
        <w:t xml:space="preserve">• Konteyner yerleşim yüksekliğini maksimum 1 metre ile sınırlayın</w:t>
      </w:r>
    </w:p>
    <w:p>
      <w:pPr>
        <w:spacing w:before="300" w:after="200"/>
      </w:pPr>
      <w:r>
        <w:rPr>
          <w:b/>
          <w:bCs/>
          <w:color w:val="c5504b"/>
          <w:sz w:val="18"/>
          <w:szCs w:val="18"/>
        </w:rPr>
        <w:t xml:space="preserve">2. RİSK ANALİZİ SÜRECİ (D4.1)</w:t>
      </w:r>
    </w:p>
    <w:p>
      <w:pPr>
        <w:spacing w:after="100"/>
      </w:pPr>
      <w:r>
        <w:rPr>
          <w:sz w:val="16"/>
          <w:szCs w:val="16"/>
        </w:rPr>
        <w:t xml:space="preserve">• Kimyasal depolama alanları için kapsamlı risk değerlendirmesi yapın</w:t>
      </w:r>
    </w:p>
    <w:p>
      <w:pPr>
        <w:spacing w:after="100"/>
      </w:pPr>
      <w:r>
        <w:rPr>
          <w:sz w:val="16"/>
          <w:szCs w:val="16"/>
        </w:rPr>
        <w:t xml:space="preserve">• Forklift-kimyasal konteyner etkileşim risklerini analiz edin</w:t>
      </w:r>
    </w:p>
    <w:p>
      <w:pPr>
        <w:spacing w:after="100"/>
      </w:pPr>
      <w:r>
        <w:rPr>
          <w:sz w:val="16"/>
          <w:szCs w:val="16"/>
        </w:rPr>
        <w:t xml:space="preserve">• Risk kontrol hiyerarşisine uygun kontrol önlemleri belirleyin</w:t>
      </w:r>
    </w:p>
    <w:p>
      <w:pPr>
        <w:spacing w:after="200"/>
      </w:pPr>
      <w:r>
        <w:rPr>
          <w:sz w:val="16"/>
          <w:szCs w:val="16"/>
        </w:rPr>
        <w:t xml:space="preserve">• Risk değerlendirmelerini yıllık olarak gözden geçirin</w:t>
      </w:r>
    </w:p>
    <w:p>
      <w:pPr>
        <w:spacing w:before="300" w:after="200"/>
      </w:pPr>
      <w:r>
        <w:rPr>
          <w:b/>
          <w:bCs/>
          <w:color w:val="c5504b"/>
          <w:sz w:val="18"/>
          <w:szCs w:val="18"/>
        </w:rPr>
        <w:t xml:space="preserve">3. EĞİTİM İHTİYAÇLARI (D3.2)</w:t>
      </w:r>
    </w:p>
    <w:p>
      <w:pPr>
        <w:spacing w:after="100"/>
      </w:pPr>
      <w:r>
        <w:rPr>
          <w:sz w:val="16"/>
          <w:szCs w:val="16"/>
        </w:rPr>
        <w:t xml:space="preserve">• Kimyasal depo alanında çalışacak forklift operatörleri için özel eğitim programı geliştirin</w:t>
      </w:r>
    </w:p>
    <w:p>
      <w:pPr>
        <w:spacing w:after="100"/>
      </w:pPr>
      <w:r>
        <w:rPr>
          <w:sz w:val="16"/>
          <w:szCs w:val="16"/>
        </w:rPr>
        <w:t xml:space="preserve">• Dar alan manevrası ve mesafe hesaplama eğitimi verin</w:t>
      </w:r>
    </w:p>
    <w:p>
      <w:pPr>
        <w:spacing w:after="100"/>
      </w:pPr>
      <w:r>
        <w:rPr>
          <w:sz w:val="16"/>
          <w:szCs w:val="16"/>
        </w:rPr>
        <w:t xml:space="preserve">• Kimyasal tehlikeleri ve acil durum prosedürleri konularında eğitim sağlayın</w:t>
      </w:r>
    </w:p>
    <w:p>
      <w:pPr>
        <w:spacing w:after="400"/>
      </w:pPr>
      <w:r>
        <w:rPr>
          <w:sz w:val="16"/>
          <w:szCs w:val="16"/>
        </w:rPr>
        <w:t xml:space="preserve">• Eğitim etkinliğini değerlendirmek için pratik testler uygulayın</w:t>
      </w:r>
    </w:p>
    <w:r>
      <w:br w:type="page"/>
    </w:r>
    <w:p>
      <w:pPr>
        <w:pStyle w:val="Heading1"/>
        <w:spacing w:after="400"/>
      </w:pPr>
      <w:r>
        <w:rPr>
          <w:b/>
          <w:bCs/>
          <w:color w:val="1f4e79"/>
          <w:sz w:val="28"/>
          <w:szCs w:val="28"/>
        </w:rPr>
        <w:t xml:space="preserve">ÖĞRENİLEN DERSLER</w:t>
      </w:r>
    </w:p>
    <w:p>
      <w:pPr>
        <w:spacing w:after="300"/>
      </w:pPr>
      <w:r>
        <w:rPr>
          <w:sz w:val="18"/>
          <w:szCs w:val="18"/>
        </w:rPr>
        <w:t xml:space="preserve">Bu kaza analizinden çıkarılan temel dersler:</w:t>
      </w:r>
    </w:p>
    <w:p>
      <w:pPr>
        <w:spacing w:before="200" w:after="100"/>
      </w:pPr>
      <w:r>
        <w:rPr>
          <w:b/>
          <w:bCs/>
          <w:color w:val="70ad47"/>
          <w:sz w:val="18"/>
          <w:szCs w:val="18"/>
        </w:rPr>
        <w:t xml:space="preserve">1. Tasarım Aşamasında Güvenlik</w:t>
      </w:r>
    </w:p>
    <w:p>
      <w:pPr>
        <w:spacing w:after="200"/>
      </w:pPr>
      <w:r>
        <w:rPr>
          <w:sz w:val="16"/>
          <w:szCs w:val="16"/>
        </w:rPr>
        <w:t xml:space="preserve">Tesis tasarımında insan faktörü ve operasyonel hatalar mutlaka dikkate alınmalıdır. Güvenlik, tasarım aşamasından itibaren entegre edilmelidir.</w:t>
      </w:r>
    </w:p>
    <w:p>
      <w:pPr>
        <w:spacing w:before="200" w:after="100"/>
      </w:pPr>
      <w:r>
        <w:rPr>
          <w:b/>
          <w:bCs/>
          <w:color w:val="70ad47"/>
          <w:sz w:val="18"/>
          <w:szCs w:val="18"/>
        </w:rPr>
        <w:t xml:space="preserve">2. Risk Değerlendirmesinin Önemi</w:t>
      </w:r>
    </w:p>
    <w:p>
      <w:pPr>
        <w:spacing w:after="200"/>
      </w:pPr>
      <w:r>
        <w:rPr>
          <w:sz w:val="16"/>
          <w:szCs w:val="16"/>
        </w:rPr>
        <w:t xml:space="preserve">Sistematik risk analizi, potansiyel tehlikelerin önceden tespit edilmesi ve kontrol edilmesi için kritik öneme sahiptir.</w:t>
      </w:r>
    </w:p>
    <w:p>
      <w:pPr>
        <w:spacing w:before="200" w:after="100"/>
      </w:pPr>
      <w:r>
        <w:rPr>
          <w:b/>
          <w:bCs/>
          <w:color w:val="70ad47"/>
          <w:sz w:val="18"/>
          <w:szCs w:val="18"/>
        </w:rPr>
        <w:t xml:space="preserve">3. Özelleştirilmiş Eğitimin Gerekliliği</w:t>
      </w:r>
    </w:p>
    <w:p>
      <w:pPr>
        <w:spacing w:after="200"/>
      </w:pPr>
      <w:r>
        <w:rPr>
          <w:sz w:val="16"/>
          <w:szCs w:val="16"/>
        </w:rPr>
        <w:t xml:space="preserve">Genel eğitimler yeterli değildir. Çalışma alanının özel risklerine yönelik detaylı eğitim programları geliştirilmelidir.</w:t>
      </w:r>
    </w:p>
    <w:p>
      <w:pPr>
        <w:spacing w:before="200" w:after="100"/>
      </w:pPr>
      <w:r>
        <w:rPr>
          <w:b/>
          <w:bCs/>
          <w:color w:val="70ad47"/>
          <w:sz w:val="18"/>
          <w:szCs w:val="18"/>
        </w:rPr>
        <w:t xml:space="preserve">4. Çoklu Koruma Katmanları</w:t>
      </w:r>
    </w:p>
    <w:p>
      <w:pPr>
        <w:spacing w:after="400"/>
      </w:pPr>
      <w:r>
        <w:rPr>
          <w:sz w:val="16"/>
          <w:szCs w:val="16"/>
        </w:rPr>
        <w:t xml:space="preserve">Tek bir kontrol önlemi yeterli değildir. Mühendislik kontrolleri, idari kontroller ve kişisel koruyucu donanımlar birlikte uygulanmalıdır.</w:t>
      </w:r>
    </w:p>
    <w:r>
      <w:br w:type="page"/>
    </w:r>
    <w:p>
      <w:pPr>
        <w:pStyle w:val="Heading1"/>
        <w:spacing w:after="400"/>
      </w:pPr>
      <w:r>
        <w:rPr>
          <w:b/>
          <w:bCs/>
          <w:color w:val="1f4e79"/>
          <w:sz w:val="28"/>
          <w:szCs w:val="28"/>
        </w:rPr>
        <w:t xml:space="preserve">SONUÇ VE ÖNERİLER</w:t>
      </w:r>
    </w:p>
    <w:p>
      <w:pPr>
        <w:spacing w:after="300"/>
      </w:pPr>
      <w:r>
        <w:rPr>
          <w:sz w:val="18"/>
          <w:szCs w:val="18"/>
        </w:rPr>
        <w:t xml:space="preserve">Bu HSG245 kök neden analizi, kimyasal üretim fabrikasında meydana gelen sülfürik asit sızıntısı kazasının temel nedenlerini ortaya koymuştur. Analiz sonucunda 3 adet organizasyonel kök neden tespit edilmiştir.</w:t>
      </w:r>
    </w:p>
    <w:p>
      <w:pPr>
        <w:spacing w:after="200"/>
      </w:pPr>
      <w:r>
        <w:rPr>
          <w:b/>
          <w:bCs/>
          <w:color w:val="2e75b6"/>
          <w:sz w:val="20"/>
          <w:szCs w:val="20"/>
        </w:rPr>
        <w:t xml:space="preserve">Ana Bulgular:</w:t>
      </w:r>
    </w:p>
    <w:p>
      <w:pPr>
        <w:spacing w:after="100"/>
      </w:pPr>
      <w:r>
        <w:rPr>
          <w:sz w:val="16"/>
          <w:szCs w:val="16"/>
        </w:rPr>
        <w:t xml:space="preserve">• Tüm kök nedenler organizasyonel kategorisinde olup, yönetim sistemlerindeki eksiklikleri göstermektedir</w:t>
      </w:r>
    </w:p>
    <w:p>
      <w:pPr>
        <w:spacing w:after="100"/>
      </w:pPr>
      <w:r>
        <w:rPr>
          <w:sz w:val="16"/>
          <w:szCs w:val="16"/>
        </w:rPr>
        <w:t xml:space="preserve">• Tasarım aşamasında güvenlik faktörlerinin yeterince dikkate alınmadığı tespit edilmiştir</w:t>
      </w:r>
    </w:p>
    <w:p>
      <w:pPr>
        <w:spacing w:after="100"/>
      </w:pPr>
      <w:r>
        <w:rPr>
          <w:sz w:val="16"/>
          <w:szCs w:val="16"/>
        </w:rPr>
        <w:t xml:space="preserve">• Risk değerlendirme süreçlerinin eksik olduğu belirlenmiştir</w:t>
      </w:r>
    </w:p>
    <w:p>
      <w:pPr>
        <w:spacing w:after="300"/>
      </w:pPr>
      <w:r>
        <w:rPr>
          <w:sz w:val="16"/>
          <w:szCs w:val="16"/>
        </w:rPr>
        <w:t xml:space="preserve">• Eğitim ihtiyaçlarının sistematik olarak belirlenmediği görülmüştür</w:t>
      </w:r>
    </w:p>
    <w:p>
      <w:pPr>
        <w:spacing w:after="200"/>
      </w:pPr>
      <w:r>
        <w:rPr>
          <w:b/>
          <w:bCs/>
          <w:color w:val="c5504b"/>
          <w:sz w:val="20"/>
          <w:szCs w:val="20"/>
        </w:rPr>
        <w:t xml:space="preserve">Kritik Öneriler:</w:t>
      </w:r>
    </w:p>
    <w:p>
      <w:pPr>
        <w:spacing w:after="100"/>
      </w:pPr>
      <w:r>
        <w:rPr>
          <w:b/>
          <w:bCs/>
          <w:sz w:val="16"/>
          <w:szCs w:val="16"/>
        </w:rPr>
        <w:t xml:space="preserve">1. Acil olarak kimyasal depo alanının yerleşim planını gözden geçirin ve güvenli forklift trafiği için gerekli düzenlemeleri yapın</w:t>
      </w:r>
    </w:p>
    <w:p>
      <w:pPr>
        <w:spacing w:after="100"/>
      </w:pPr>
      <w:r>
        <w:rPr>
          <w:b/>
          <w:bCs/>
          <w:sz w:val="16"/>
          <w:szCs w:val="16"/>
        </w:rPr>
        <w:t xml:space="preserve">2. Kimyasal depolama alanları için kapsamlı risk değerlendirmesi yapın ve kontrol önlemlerini uygulayın</w:t>
      </w:r>
    </w:p>
    <w:p>
      <w:pPr>
        <w:spacing w:after="300"/>
      </w:pPr>
      <w:r>
        <w:rPr>
          <w:b/>
          <w:bCs/>
          <w:sz w:val="16"/>
          <w:szCs w:val="16"/>
        </w:rPr>
        <w:t xml:space="preserve">3. Forklift operatörleri için kimyasal depo alanına özel eğitim programı geliştirin ve uygulayın</w:t>
      </w:r>
    </w:p>
    <w:p>
      <w:pPr>
        <w:spacing w:after="400"/>
      </w:pPr>
      <w:r>
        <w:rPr>
          <w:sz w:val="18"/>
          <w:szCs w:val="18"/>
        </w:rPr>
        <w:t xml:space="preserve">Bu raporda önerilen düzeltici faaliyetlerin uygulanması ile benzer kazaların önlenmesi ve çalışan güvenliğinin artırılması mümkün olacaktır.</w:t>
      </w:r>
    </w:p>
    <w:p>
      <w:pPr>
        <w:spacing w:before="600"/>
        <w:jc w:val="right"/>
      </w:pPr>
      <w:r>
        <w:rPr>
          <w:color w:val="2e75b6"/>
          <w:sz w:val="16"/>
          <w:szCs w:val="16"/>
        </w:rPr>
        <w:t xml:space="preserve">Rapor Hazırlayan: HSE Uzmanı</w:t>
      </w:r>
    </w:p>
    <w:p>
      <w:pPr>
        <w:jc w:val="right"/>
      </w:pPr>
      <w:r>
        <w:rPr>
          <w:color w:val="2e75b6"/>
          <w:sz w:val="16"/>
          <w:szCs w:val="16"/>
        </w:rPr>
        <w:t xml:space="preserve">Tarih: 23.02.2026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2026-02-23T04:18:14.879Z</dcterms:created>
  <dcterms:modified xsi:type="dcterms:W3CDTF">2026-02-23T04:18:14.880Z</dcterms:modified>
</cp:coreProperties>
</file>

<file path=docProps/custom.xml><?xml version="1.0" encoding="utf-8"?>
<Properties xmlns="http://schemas.openxmlformats.org/officeDocument/2006/custom-properties" xmlns:vt="http://schemas.openxmlformats.org/officeDocument/2006/docPropsVTypes"/>
</file>