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KÖK NEDEN ANALİZİ RAPORU</w:t>
      </w:r>
    </w:p>
    <w:p/>
    <w:p>
      <w:pPr>
        <w:jc w:val="center"/>
      </w:pPr>
      <w:r>
        <w:rPr>
          <w:i/>
          <w:color w:val="2E6DA4"/>
          <w:sz w:val="28"/>
        </w:rPr>
        <w:t>Profesyonel Araştırma ve Analiz Raporu</w:t>
      </w: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0"/>
              </w:rPr>
              <w:t>GİZLİ - SADECE YETKİLİ PERSONELİN ERİŞİMİNE AÇIKTIR</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INC-20260420-151927</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20.04.2026</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Paketleme Hattı - Sarmal Kapı Girişi</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Ramak Kala Olay</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0"/>
              </w:rPr>
              <w:t>OLAY ÖZETİ</w:t>
            </w:r>
          </w:p>
        </w:tc>
      </w:tr>
      <w:tr>
        <w:tc>
          <w:tcPr>
            <w:tcW w:type="dxa" w:w="9360"/>
            <w:shd w:val="clear" w:color="auto" w:fill="F5F5F5"/>
            <w:tcMar>
              <w:top w:w="100" w:type="dxa"/>
              <w:bottom w:w="100" w:type="dxa"/>
              <w:left w:w="140" w:type="dxa"/>
              <w:right w:w="140" w:type="dxa"/>
            </w:tcMar>
          </w:tcPr>
          <w:p>
            <w:r>
              <w:rPr>
                <w:color w:val="444444"/>
                <w:sz w:val="20"/>
              </w:rPr>
              <w:t>22 Mart 2026 tarihinde, paketleme hattındaki sarmal kapının üst mekanizmasından metal bir bağlantı parçası koparak yere düştü. Olay, bir çalışanın yaklaşık 1 metre yakınına düşerek yaralanmaya ramak kala bir durum oluşturdu. Çalışanlar olay öncesinde anormal sürtünme sesleri bildirmişti.</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2"/>
        </w:rPr>
        <w:t>1.1 Olay Özeti</w:t>
      </w:r>
    </w:p>
    <w:p>
      <w:pPr>
        <w:spacing w:before="80" w:after="120"/>
      </w:pPr>
      <w:r>
        <w:rPr>
          <w:b w:val="0"/>
          <w:i w:val="0"/>
          <w:color w:val="444444"/>
          <w:sz w:val="18"/>
        </w:rPr>
        <w:t>Paketleme hattında bulunan sarmal kapının üst mekanizmasından kopan metal bir parça, zemine düşerek bir çalışanın ciddi şekilde yaralanmasına ramak kala bir durum oluşturmuştur. Olay öncesinde kapıdan gelen anormal sesler çalışanlar tarafından fark edilmiş ancak gerekli müdahale yapılmamıştır. Bu durum, ekipman bütünlüğünün izlenmesi ve anormal durumlara müdahale prosedürlerindeki eksiklikleri gözler önüne sermiştir.</w:t>
      </w:r>
    </w:p>
    <w:p>
      <w:pPr>
        <w:spacing w:before="80" w:after="120"/>
      </w:pPr>
      <w:r>
        <w:rPr>
          <w:b w:val="0"/>
          <w:i w:val="0"/>
          <w:color w:val="444444"/>
          <w:sz w:val="18"/>
        </w:rPr>
        <w:t>Paketleme Hattı - Sarmal Kapı Girişi</w:t>
      </w:r>
    </w:p>
    <w:p>
      <w:pPr>
        <w:spacing w:before="80" w:after="120"/>
      </w:pPr>
      <w:r>
        <w:rPr>
          <w:b w:val="0"/>
          <w:i w:val="0"/>
          <w:color w:val="444444"/>
          <w:sz w:val="18"/>
        </w:rPr>
        <w:t>Ahmet K. (Çalışan - ramak kala), Deniz Aktaş (Vardiya Amiri - Rapor Eden), Bakım Ekibi, Üretim Süreçleri</w:t>
      </w:r>
    </w:p>
    <w:p>
      <w:pPr>
        <w:spacing w:before="80" w:after="120"/>
      </w:pPr>
      <w:r>
        <w:rPr>
          <w:b w:val="0"/>
          <w:i w:val="0"/>
          <w:color w:val="444444"/>
          <w:sz w:val="18"/>
        </w:rPr>
        <w:t>Olayın hemen ardından, düşen parçanın bulunduğu alan emniyete alınmış ve sarmal kapı devre dışı bırakılmıştır. Bakım ekibi olay yerine gelerek ilk incelemeyi yapmış ve durum hakkında raporlama yapılmıştır. Çalışanın fiziksel bir yaralanma yaşamadığı teyit edilmiştir.</w:t>
      </w:r>
    </w:p>
    <w:p/>
    <w:p>
      <w:pPr>
        <w:spacing w:before="200" w:after="80"/>
      </w:pPr>
      <w:r>
        <w:rPr>
          <w:b/>
          <w:color w:val="2E6DA4"/>
          <w:sz w:val="22"/>
        </w:rPr>
        <w:t>1.2 Temel Bulgular</w:t>
      </w:r>
    </w:p>
    <w:p>
      <w:pPr>
        <w:spacing w:before="40" w:after="40"/>
      </w:pPr>
      <w:r>
        <w:rPr>
          <w:color w:val="444444"/>
          <w:sz w:val="20"/>
        </w:rPr>
        <w:t xml:space="preserve">  Sarmal kapı mekanizmasında malzeme yorulması ve yapısal zayıflama tespit edilmiştir.</w:t>
      </w:r>
    </w:p>
    <w:p>
      <w:pPr>
        <w:spacing w:before="40" w:after="40"/>
      </w:pPr>
      <w:r>
        <w:rPr>
          <w:color w:val="444444"/>
          <w:sz w:val="20"/>
        </w:rPr>
        <w:t xml:space="preserve">  Anormal seslere rağmen hattın durdurulmaması, operasyonel prosedür eksikliğini göstermektedir.</w:t>
      </w:r>
    </w:p>
    <w:p>
      <w:pPr>
        <w:spacing w:before="40" w:after="40"/>
      </w:pPr>
      <w:r>
        <w:rPr>
          <w:color w:val="444444"/>
          <w:sz w:val="20"/>
        </w:rPr>
        <w:t xml:space="preserve">  Preventif bakım programı ve ekipman bütünlüğü denetim mekanizmalarının yetersiz olduğu belirlenmiştir.</w:t>
      </w:r>
    </w:p>
    <w:p>
      <w:pPr>
        <w:spacing w:before="40" w:after="40"/>
      </w:pPr>
      <w:r>
        <w:rPr>
          <w:color w:val="444444"/>
          <w:sz w:val="20"/>
        </w:rPr>
        <w:t xml:space="preserve">  Yönetim seviyesinde güvenlik taahhüdü ve risk değerlendirme süreçlerinde eksiklikler bulunmaktadır.</w:t>
      </w:r>
    </w:p>
    <w:p/>
    <w:p>
      <w:pPr>
        <w:spacing w:before="200" w:after="80"/>
      </w:pPr>
      <w:r>
        <w:rPr>
          <w:b/>
          <w:color w:val="2E6DA4"/>
          <w:sz w:val="22"/>
        </w:rPr>
        <w:t>1.3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Olay bölgesinin emniyete alınması</w:t>
            </w:r>
          </w:p>
        </w:tc>
        <w:tc>
          <w:tcPr>
            <w:tcW w:type="dxa" w:w="3120"/>
            <w:shd w:val="clear" w:color="auto" w:fill="F5F5F5"/>
            <w:tcMar>
              <w:top w:w="80" w:type="dxa"/>
              <w:bottom w:w="80" w:type="dxa"/>
              <w:left w:w="120" w:type="dxa"/>
              <w:right w:w="120" w:type="dxa"/>
            </w:tcMar>
          </w:tcPr>
          <w:p>
            <w:r>
              <w:rPr>
                <w:sz w:val="20"/>
              </w:rPr>
              <w:t>Vardiya Amiri</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Sarmal kapının devre dışı bırakılması</w:t>
            </w:r>
          </w:p>
        </w:tc>
        <w:tc>
          <w:tcPr>
            <w:tcW w:type="dxa" w:w="3120"/>
            <w:shd w:val="clear" w:color="auto" w:fill="FFFFFF"/>
            <w:tcMar>
              <w:top w:w="80" w:type="dxa"/>
              <w:bottom w:w="80" w:type="dxa"/>
              <w:left w:w="120" w:type="dxa"/>
              <w:right w:w="120" w:type="dxa"/>
            </w:tcMar>
          </w:tcPr>
          <w:p>
            <w:r>
              <w:rPr>
                <w:sz w:val="20"/>
              </w:rPr>
              <w:t>Bakım Ekibi</w:t>
            </w:r>
          </w:p>
        </w:tc>
        <w:tc>
          <w:tcPr>
            <w:tcW w:type="dxa" w:w="3120"/>
            <w:shd w:val="clear" w:color="auto" w:fill="FFFFFF"/>
            <w:tcMar>
              <w:top w:w="80" w:type="dxa"/>
              <w:bottom w:w="80" w:type="dxa"/>
              <w:left w:w="120" w:type="dxa"/>
              <w:right w:w="120" w:type="dxa"/>
            </w:tcMar>
          </w:tcPr>
          <w:p>
            <w:r>
              <w:rPr>
                <w:sz w:val="20"/>
              </w:rPr>
              <w:t>Tamamlandı</w:t>
            </w:r>
          </w:p>
        </w:tc>
      </w:tr>
      <w:tr>
        <w:tc>
          <w:tcPr>
            <w:tcW w:type="dxa" w:w="3120"/>
            <w:shd w:val="clear" w:color="auto" w:fill="F5F5F5"/>
            <w:tcMar>
              <w:top w:w="80" w:type="dxa"/>
              <w:bottom w:w="80" w:type="dxa"/>
              <w:left w:w="120" w:type="dxa"/>
              <w:right w:w="120" w:type="dxa"/>
            </w:tcMar>
          </w:tcPr>
          <w:p>
            <w:r>
              <w:rPr>
                <w:sz w:val="20"/>
              </w:rPr>
              <w:t>İlk incelemenin yapılması ve raporlanması</w:t>
            </w:r>
          </w:p>
        </w:tc>
        <w:tc>
          <w:tcPr>
            <w:tcW w:type="dxa" w:w="3120"/>
            <w:shd w:val="clear" w:color="auto" w:fill="F5F5F5"/>
            <w:tcMar>
              <w:top w:w="80" w:type="dxa"/>
              <w:bottom w:w="80" w:type="dxa"/>
              <w:left w:w="120" w:type="dxa"/>
              <w:right w:w="120" w:type="dxa"/>
            </w:tcMar>
          </w:tcPr>
          <w:p>
            <w:r>
              <w:rPr>
                <w:sz w:val="20"/>
              </w:rPr>
              <w:t>Bakım Ekibi</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Çalışan Ahmet K.'nin sağlık durumunun kontrolü</w:t>
            </w:r>
          </w:p>
        </w:tc>
        <w:tc>
          <w:tcPr>
            <w:tcW w:type="dxa" w:w="3120"/>
            <w:shd w:val="clear" w:color="auto" w:fill="FFFFFF"/>
            <w:tcMar>
              <w:top w:w="80" w:type="dxa"/>
              <w:bottom w:w="80" w:type="dxa"/>
              <w:left w:w="120" w:type="dxa"/>
              <w:right w:w="120" w:type="dxa"/>
            </w:tcMar>
          </w:tcPr>
          <w:p>
            <w:r>
              <w:rPr>
                <w:sz w:val="20"/>
              </w:rPr>
              <w:t>Vardiya Amiri</w:t>
            </w:r>
          </w:p>
        </w:tc>
        <w:tc>
          <w:tcPr>
            <w:tcW w:type="dxa" w:w="3120"/>
            <w:shd w:val="clear" w:color="auto" w:fill="FFFFFF"/>
            <w:tcMar>
              <w:top w:w="80" w:type="dxa"/>
              <w:bottom w:w="80" w:type="dxa"/>
              <w:left w:w="120" w:type="dxa"/>
              <w:right w:w="120" w:type="dxa"/>
            </w:tcMar>
          </w:tcPr>
          <w:p>
            <w:r>
              <w:rPr>
                <w:sz w:val="20"/>
              </w:rPr>
              <w:t>Tamamlandı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2"/>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Referans No</w:t>
            </w:r>
          </w:p>
        </w:tc>
        <w:tc>
          <w:tcPr>
            <w:tcW w:type="dxa" w:w="4680"/>
            <w:shd w:val="clear" w:color="auto" w:fill="FFFFFF"/>
            <w:tcMar>
              <w:top w:w="80" w:type="dxa"/>
              <w:bottom w:w="80" w:type="dxa"/>
              <w:left w:w="120" w:type="dxa"/>
              <w:right w:w="120" w:type="dxa"/>
            </w:tcMar>
          </w:tcPr>
          <w:p>
            <w:r>
              <w:rPr>
                <w:color w:val="444444"/>
                <w:sz w:val="20"/>
              </w:rPr>
              <w:t>INC-20260420-151927</w:t>
            </w:r>
          </w:p>
        </w:tc>
      </w:tr>
      <w:tr>
        <w:tc>
          <w:tcPr>
            <w:tcW w:type="dxa" w:w="4680"/>
            <w:shd w:val="clear" w:color="auto" w:fill="D6E4F0"/>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22.03.2026</w:t>
            </w:r>
          </w:p>
        </w:tc>
      </w:tr>
      <w:tr>
        <w:tc>
          <w:tcPr>
            <w:tcW w:type="dxa" w:w="4680"/>
            <w:shd w:val="clear" w:color="auto" w:fill="D6E4F0"/>
            <w:tcMar>
              <w:top w:w="80" w:type="dxa"/>
              <w:bottom w:w="80" w:type="dxa"/>
              <w:left w:w="120" w:type="dxa"/>
              <w:right w:w="120" w:type="dxa"/>
            </w:tcMar>
          </w:tcPr>
          <w:p>
            <w:r>
              <w:rPr>
                <w:b/>
                <w:color w:val="1B3A5C"/>
                <w:sz w:val="20"/>
              </w:rPr>
              <w:t>Saat</w:t>
            </w:r>
          </w:p>
        </w:tc>
        <w:tc>
          <w:tcPr>
            <w:tcW w:type="dxa" w:w="4680"/>
            <w:shd w:val="clear" w:color="auto" w:fill="FFFFFF"/>
            <w:tcMar>
              <w:top w:w="80" w:type="dxa"/>
              <w:bottom w:w="80" w:type="dxa"/>
              <w:left w:w="120" w:type="dxa"/>
              <w:right w:w="120" w:type="dxa"/>
            </w:tcMar>
          </w:tcPr>
          <w:p>
            <w:r>
              <w:rPr>
                <w:color w:val="444444"/>
                <w:sz w:val="20"/>
              </w:rPr>
              <w:t>10:15</w:t>
            </w:r>
          </w:p>
        </w:tc>
      </w:tr>
      <w:tr>
        <w:tc>
          <w:tcPr>
            <w:tcW w:type="dxa" w:w="4680"/>
            <w:shd w:val="clear" w:color="auto" w:fill="D6E4F0"/>
            <w:tcMar>
              <w:top w:w="80" w:type="dxa"/>
              <w:bottom w:w="80" w:type="dxa"/>
              <w:left w:w="120" w:type="dxa"/>
              <w:right w:w="120" w:type="dxa"/>
            </w:tcMar>
          </w:tcPr>
          <w:p>
            <w:r>
              <w:rPr>
                <w:b/>
                <w:color w:val="1B3A5C"/>
                <w:sz w:val="20"/>
              </w:rPr>
              <w:t>Lokasyon</w:t>
            </w:r>
          </w:p>
        </w:tc>
        <w:tc>
          <w:tcPr>
            <w:tcW w:type="dxa" w:w="4680"/>
            <w:shd w:val="clear" w:color="auto" w:fill="F5F5F5"/>
            <w:tcMar>
              <w:top w:w="80" w:type="dxa"/>
              <w:bottom w:w="80" w:type="dxa"/>
              <w:left w:w="120" w:type="dxa"/>
              <w:right w:w="120" w:type="dxa"/>
            </w:tcMar>
          </w:tcPr>
          <w:p>
            <w:r>
              <w:rPr>
                <w:color w:val="444444"/>
                <w:sz w:val="20"/>
              </w:rPr>
              <w:t>Paketleme Hattı - Sarmal Kapı Girişi</w:t>
            </w:r>
          </w:p>
        </w:tc>
      </w:tr>
      <w:tr>
        <w:tc>
          <w:tcPr>
            <w:tcW w:type="dxa" w:w="4680"/>
            <w:shd w:val="clear" w:color="auto" w:fill="D6E4F0"/>
            <w:tcMar>
              <w:top w:w="80" w:type="dxa"/>
              <w:bottom w:w="80" w:type="dxa"/>
              <w:left w:w="120" w:type="dxa"/>
              <w:right w:w="120" w:type="dxa"/>
            </w:tcMar>
          </w:tcPr>
          <w:p>
            <w:r>
              <w:rPr>
                <w:b/>
                <w:color w:val="1B3A5C"/>
                <w:sz w:val="20"/>
              </w:rPr>
              <w:t>Bölüm/Hat</w:t>
            </w:r>
          </w:p>
        </w:tc>
        <w:tc>
          <w:tcPr>
            <w:tcW w:type="dxa" w:w="4680"/>
            <w:shd w:val="clear" w:color="auto" w:fill="FFFFFF"/>
            <w:tcMar>
              <w:top w:w="80" w:type="dxa"/>
              <w:bottom w:w="80" w:type="dxa"/>
              <w:left w:w="120" w:type="dxa"/>
              <w:right w:w="120" w:type="dxa"/>
            </w:tcMar>
          </w:tcPr>
          <w:p>
            <w:r>
              <w:rPr>
                <w:color w:val="444444"/>
                <w:sz w:val="20"/>
              </w:rPr>
              <w:t>Paketleme Hattı</w:t>
            </w:r>
          </w:p>
        </w:tc>
      </w:tr>
      <w:tr>
        <w:tc>
          <w:tcPr>
            <w:tcW w:type="dxa" w:w="4680"/>
            <w:shd w:val="clear" w:color="auto" w:fill="D6E4F0"/>
            <w:tcMar>
              <w:top w:w="80" w:type="dxa"/>
              <w:bottom w:w="80" w:type="dxa"/>
              <w:left w:w="120" w:type="dxa"/>
              <w:right w:w="120" w:type="dxa"/>
            </w:tcMar>
          </w:tcPr>
          <w:p>
            <w:r>
              <w:rPr>
                <w:b/>
                <w:color w:val="1B3A5C"/>
                <w:sz w:val="20"/>
              </w:rPr>
              <w:t>Operatör/Çalışan</w:t>
            </w:r>
          </w:p>
        </w:tc>
        <w:tc>
          <w:tcPr>
            <w:tcW w:type="dxa" w:w="4680"/>
            <w:shd w:val="clear" w:color="auto" w:fill="F5F5F5"/>
            <w:tcMar>
              <w:top w:w="80" w:type="dxa"/>
              <w:bottom w:w="80" w:type="dxa"/>
              <w:left w:w="120" w:type="dxa"/>
              <w:right w:w="120" w:type="dxa"/>
            </w:tcMar>
          </w:tcPr>
          <w:p>
            <w:r>
              <w:rPr>
                <w:color w:val="444444"/>
                <w:sz w:val="20"/>
              </w:rPr>
              <w:t>Ahmet K. (Ramak Kala Etkilenen), Deniz Aktaş (Vardiya Amiri - Rapor Eden)</w:t>
            </w:r>
          </w:p>
        </w:tc>
      </w:tr>
      <w:tr>
        <w:tc>
          <w:tcPr>
            <w:tcW w:type="dxa" w:w="4680"/>
            <w:shd w:val="clear" w:color="auto" w:fill="D6E4F0"/>
            <w:tcMar>
              <w:top w:w="80" w:type="dxa"/>
              <w:bottom w:w="80" w:type="dxa"/>
              <w:left w:w="120" w:type="dxa"/>
              <w:right w:w="120" w:type="dxa"/>
            </w:tcMar>
          </w:tcPr>
          <w:p>
            <w:r>
              <w:rPr>
                <w:b/>
                <w:color w:val="1B3A5C"/>
                <w:sz w:val="20"/>
              </w:rPr>
              <w:t>Vardiya</w:t>
            </w:r>
          </w:p>
        </w:tc>
        <w:tc>
          <w:tcPr>
            <w:tcW w:type="dxa" w:w="4680"/>
            <w:shd w:val="clear" w:color="auto" w:fill="FFFFFF"/>
            <w:tcMar>
              <w:top w:w="80" w:type="dxa"/>
              <w:bottom w:w="80" w:type="dxa"/>
              <w:left w:w="120" w:type="dxa"/>
              <w:right w:w="120" w:type="dxa"/>
            </w:tcMar>
          </w:tcPr>
          <w:p>
            <w:r>
              <w:rPr>
                <w:color w:val="444444"/>
                <w:sz w:val="20"/>
              </w:rPr>
              <w:t>Gündüz Vardiyası</w:t>
            </w:r>
          </w:p>
        </w:tc>
      </w:tr>
      <w:tr>
        <w:tc>
          <w:tcPr>
            <w:tcW w:type="dxa" w:w="4680"/>
            <w:shd w:val="clear" w:color="auto" w:fill="D6E4F0"/>
            <w:tcMar>
              <w:top w:w="80" w:type="dxa"/>
              <w:bottom w:w="80" w:type="dxa"/>
              <w:left w:w="120" w:type="dxa"/>
              <w:right w:w="120" w:type="dxa"/>
            </w:tcMar>
          </w:tcPr>
          <w:p>
            <w:r>
              <w:rPr>
                <w:b/>
                <w:color w:val="1B3A5C"/>
                <w:sz w:val="20"/>
              </w:rPr>
              <w:t>Ekipman</w:t>
            </w:r>
          </w:p>
        </w:tc>
        <w:tc>
          <w:tcPr>
            <w:tcW w:type="dxa" w:w="4680"/>
            <w:shd w:val="clear" w:color="auto" w:fill="F5F5F5"/>
            <w:tcMar>
              <w:top w:w="80" w:type="dxa"/>
              <w:bottom w:w="80" w:type="dxa"/>
              <w:left w:w="120" w:type="dxa"/>
              <w:right w:w="120" w:type="dxa"/>
            </w:tcMar>
          </w:tcPr>
          <w:p>
            <w:r>
              <w:rPr>
                <w:color w:val="444444"/>
                <w:sz w:val="20"/>
              </w:rPr>
              <w:t>Sarmal Kapı</w:t>
            </w:r>
          </w:p>
        </w:tc>
      </w:tr>
      <w:tr>
        <w:tc>
          <w:tcPr>
            <w:tcW w:type="dxa" w:w="4680"/>
            <w:shd w:val="clear" w:color="auto" w:fill="D6E4F0"/>
            <w:tcMar>
              <w:top w:w="80" w:type="dxa"/>
              <w:bottom w:w="80" w:type="dxa"/>
              <w:left w:w="120" w:type="dxa"/>
              <w:right w:w="120" w:type="dxa"/>
            </w:tcMar>
          </w:tcPr>
          <w:p>
            <w:r>
              <w:rPr>
                <w:b/>
                <w:color w:val="1B3A5C"/>
                <w:sz w:val="20"/>
              </w:rPr>
              <w:t>Malzeme/Madde</w:t>
            </w:r>
          </w:p>
        </w:tc>
        <w:tc>
          <w:tcPr>
            <w:tcW w:type="dxa" w:w="4680"/>
            <w:shd w:val="clear" w:color="auto" w:fill="FFFFFF"/>
            <w:tcMar>
              <w:top w:w="80" w:type="dxa"/>
              <w:bottom w:w="80" w:type="dxa"/>
              <w:left w:w="120" w:type="dxa"/>
              <w:right w:w="120" w:type="dxa"/>
            </w:tcMar>
          </w:tcPr>
          <w:p>
            <w:r>
              <w:rPr>
                <w:color w:val="444444"/>
                <w:sz w:val="20"/>
              </w:rPr>
              <w:t>Metal bağlantı parçası</w:t>
            </w:r>
          </w:p>
        </w:tc>
      </w:tr>
      <w:tr>
        <w:tc>
          <w:tcPr>
            <w:tcW w:type="dxa" w:w="4680"/>
            <w:shd w:val="clear" w:color="auto" w:fill="D6E4F0"/>
            <w:tcMar>
              <w:top w:w="80" w:type="dxa"/>
              <w:bottom w:w="80" w:type="dxa"/>
              <w:left w:w="120" w:type="dxa"/>
              <w:right w:w="120" w:type="dxa"/>
            </w:tcMar>
          </w:tcPr>
          <w:p>
            <w:r>
              <w:rPr>
                <w:b/>
                <w:color w:val="1B3A5C"/>
                <w:sz w:val="20"/>
              </w:rPr>
              <w:t>Hava Koşulları</w:t>
            </w:r>
          </w:p>
        </w:tc>
        <w:tc>
          <w:tcPr>
            <w:tcW w:type="dxa" w:w="4680"/>
            <w:shd w:val="clear" w:color="auto" w:fill="F5F5F5"/>
            <w:tcMar>
              <w:top w:w="80" w:type="dxa"/>
              <w:bottom w:w="80" w:type="dxa"/>
              <w:left w:w="120" w:type="dxa"/>
              <w:right w:w="120" w:type="dxa"/>
            </w:tcMar>
          </w:tcPr>
          <w:p>
            <w:r>
              <w:rPr>
                <w:color w:val="444444"/>
                <w:sz w:val="20"/>
              </w:rPr>
              <w:t>Normal (Kapalı alan)</w:t>
            </w:r>
          </w:p>
        </w:tc>
      </w:tr>
      <w:tr>
        <w:tc>
          <w:tcPr>
            <w:tcW w:type="dxa" w:w="4680"/>
            <w:shd w:val="clear" w:color="auto" w:fill="D6E4F0"/>
            <w:tcMar>
              <w:top w:w="80" w:type="dxa"/>
              <w:bottom w:w="80" w:type="dxa"/>
              <w:left w:w="120" w:type="dxa"/>
              <w:right w:w="120" w:type="dxa"/>
            </w:tcMar>
          </w:tcPr>
          <w:p>
            <w:r>
              <w:rPr>
                <w:b/>
                <w:color w:val="1B3A5C"/>
                <w:sz w:val="20"/>
              </w:rPr>
              <w:t>Aydınlatma</w:t>
            </w:r>
          </w:p>
        </w:tc>
        <w:tc>
          <w:tcPr>
            <w:tcW w:type="dxa" w:w="4680"/>
            <w:shd w:val="clear" w:color="auto" w:fill="FFFFFF"/>
            <w:tcMar>
              <w:top w:w="80" w:type="dxa"/>
              <w:bottom w:w="80" w:type="dxa"/>
              <w:left w:w="120" w:type="dxa"/>
              <w:right w:w="120" w:type="dxa"/>
            </w:tcMar>
          </w:tcPr>
          <w:p>
            <w:r>
              <w:rPr>
                <w:color w:val="444444"/>
                <w:sz w:val="20"/>
              </w:rPr>
              <w:t>Yeterli</w:t>
            </w:r>
          </w:p>
        </w:tc>
      </w:tr>
      <w:tr>
        <w:tc>
          <w:tcPr>
            <w:tcW w:type="dxa" w:w="4680"/>
            <w:shd w:val="clear" w:color="auto" w:fill="D6E4F0"/>
            <w:tcMar>
              <w:top w:w="80" w:type="dxa"/>
              <w:bottom w:w="80" w:type="dxa"/>
              <w:left w:w="120" w:type="dxa"/>
              <w:right w:w="120" w:type="dxa"/>
            </w:tcMar>
          </w:tcPr>
          <w:p>
            <w:r>
              <w:rPr>
                <w:b/>
                <w:color w:val="1B3A5C"/>
                <w:sz w:val="20"/>
              </w:rPr>
              <w:t>Kişisel Koruyucu Ekipman</w:t>
            </w:r>
          </w:p>
        </w:tc>
        <w:tc>
          <w:tcPr>
            <w:tcW w:type="dxa" w:w="4680"/>
            <w:shd w:val="clear" w:color="auto" w:fill="F5F5F5"/>
            <w:tcMar>
              <w:top w:w="80" w:type="dxa"/>
              <w:bottom w:w="80" w:type="dxa"/>
              <w:left w:w="120" w:type="dxa"/>
              <w:right w:w="120" w:type="dxa"/>
            </w:tcMar>
          </w:tcPr>
          <w:p>
            <w:r>
              <w:rPr>
                <w:color w:val="444444"/>
                <w:sz w:val="20"/>
              </w:rPr>
              <w:t>Mevcut (Ancak olayla doğrudan ilişkili değil)</w:t>
            </w:r>
          </w:p>
        </w:tc>
      </w:tr>
    </w:tbl>
    <w:p/>
    <w:p>
      <w:pPr>
        <w:spacing w:before="200" w:after="80"/>
      </w:pPr>
      <w:r>
        <w:rPr>
          <w:b/>
          <w:color w:val="2E6DA4"/>
          <w:sz w:val="22"/>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Tipi</w:t>
            </w:r>
          </w:p>
        </w:tc>
        <w:tc>
          <w:tcPr>
            <w:tcW w:type="dxa" w:w="4680"/>
            <w:shd w:val="clear" w:color="auto" w:fill="FFFFFF"/>
            <w:tcMar>
              <w:top w:w="80" w:type="dxa"/>
              <w:bottom w:w="80" w:type="dxa"/>
              <w:left w:w="120" w:type="dxa"/>
              <w:right w:w="120" w:type="dxa"/>
            </w:tcMar>
          </w:tcPr>
          <w:p>
            <w:r>
              <w:rPr>
                <w:color w:val="444444"/>
                <w:sz w:val="20"/>
              </w:rPr>
              <w:t>Ramak Kala Olay</w:t>
            </w:r>
          </w:p>
        </w:tc>
      </w:tr>
      <w:tr>
        <w:tc>
          <w:tcPr>
            <w:tcW w:type="dxa" w:w="4680"/>
            <w:shd w:val="clear" w:color="auto" w:fill="D6E4F0"/>
            <w:tcMar>
              <w:top w:w="80" w:type="dxa"/>
              <w:bottom w:w="80" w:type="dxa"/>
              <w:left w:w="120" w:type="dxa"/>
              <w:right w:w="120" w:type="dxa"/>
            </w:tcMar>
          </w:tcPr>
          <w:p>
            <w:r>
              <w:rPr>
                <w:b/>
                <w:color w:val="1B3A5C"/>
                <w:sz w:val="20"/>
              </w:rPr>
              <w:t>Yaralanma/Hasar Durumu</w:t>
            </w:r>
          </w:p>
        </w:tc>
        <w:tc>
          <w:tcPr>
            <w:tcW w:type="dxa" w:w="4680"/>
            <w:shd w:val="clear" w:color="auto" w:fill="F5F5F5"/>
            <w:tcMar>
              <w:top w:w="80" w:type="dxa"/>
              <w:bottom w:w="80" w:type="dxa"/>
              <w:left w:w="120" w:type="dxa"/>
              <w:right w:w="120" w:type="dxa"/>
            </w:tcMar>
          </w:tcPr>
          <w:p>
            <w:r>
              <w:rPr>
                <w:color w:val="444444"/>
                <w:sz w:val="20"/>
              </w:rPr>
              <w:t>Yaralanma yok, kapı mekanizmasında hasar</w:t>
            </w:r>
          </w:p>
        </w:tc>
      </w:tr>
      <w:tr>
        <w:tc>
          <w:tcPr>
            <w:tcW w:type="dxa" w:w="4680"/>
            <w:shd w:val="clear" w:color="auto" w:fill="D6E4F0"/>
            <w:tcMar>
              <w:top w:w="80" w:type="dxa"/>
              <w:bottom w:w="80" w:type="dxa"/>
              <w:left w:w="120" w:type="dxa"/>
              <w:right w:w="120" w:type="dxa"/>
            </w:tcMar>
          </w:tcPr>
          <w:p>
            <w:r>
              <w:rPr>
                <w:b/>
                <w:color w:val="1B3A5C"/>
                <w:sz w:val="20"/>
              </w:rPr>
              <w:t>Etkilenen Kişi Sayısı</w:t>
            </w:r>
          </w:p>
        </w:tc>
        <w:tc>
          <w:tcPr>
            <w:tcW w:type="dxa" w:w="4680"/>
            <w:shd w:val="clear" w:color="auto" w:fill="FFFFFF"/>
            <w:tcMar>
              <w:top w:w="80" w:type="dxa"/>
              <w:bottom w:w="80" w:type="dxa"/>
              <w:left w:w="120" w:type="dxa"/>
              <w:right w:w="120" w:type="dxa"/>
            </w:tcMar>
          </w:tcPr>
          <w:p>
            <w:r>
              <w:rPr>
                <w:color w:val="444444"/>
                <w:sz w:val="20"/>
              </w:rPr>
              <w:t>1 (Ramak kala)</w:t>
            </w:r>
          </w:p>
        </w:tc>
      </w:tr>
      <w:tr>
        <w:tc>
          <w:tcPr>
            <w:tcW w:type="dxa" w:w="4680"/>
            <w:shd w:val="clear" w:color="auto" w:fill="D6E4F0"/>
            <w:tcMar>
              <w:top w:w="80" w:type="dxa"/>
              <w:bottom w:w="80" w:type="dxa"/>
              <w:left w:w="120" w:type="dxa"/>
              <w:right w:w="120" w:type="dxa"/>
            </w:tcMar>
          </w:tcPr>
          <w:p>
            <w:r>
              <w:rPr>
                <w:b/>
                <w:color w:val="1B3A5C"/>
                <w:sz w:val="20"/>
              </w:rPr>
              <w:t>Hasar Seviyesi</w:t>
            </w:r>
          </w:p>
        </w:tc>
        <w:tc>
          <w:tcPr>
            <w:tcW w:type="dxa" w:w="4680"/>
            <w:shd w:val="clear" w:color="auto" w:fill="F5F5F5"/>
            <w:tcMar>
              <w:top w:w="80" w:type="dxa"/>
              <w:bottom w:w="80" w:type="dxa"/>
              <w:left w:w="120" w:type="dxa"/>
              <w:right w:w="120" w:type="dxa"/>
            </w:tcMar>
          </w:tcPr>
          <w:p>
            <w:r>
              <w:rPr>
                <w:color w:val="444444"/>
                <w:sz w:val="20"/>
              </w:rPr>
              <w:t>Orta (Ekipman hasarı, yüksek potansiyel yaralanma riski)</w:t>
            </w:r>
          </w:p>
        </w:tc>
      </w:tr>
      <w:tr>
        <w:tc>
          <w:tcPr>
            <w:tcW w:type="dxa" w:w="4680"/>
            <w:shd w:val="clear" w:color="auto" w:fill="D6E4F0"/>
            <w:tcMar>
              <w:top w:w="80" w:type="dxa"/>
              <w:bottom w:w="80" w:type="dxa"/>
              <w:left w:w="120" w:type="dxa"/>
              <w:right w:w="120" w:type="dxa"/>
            </w:tcMar>
          </w:tcPr>
          <w:p>
            <w:r>
              <w:rPr>
                <w:b/>
                <w:color w:val="1B3A5C"/>
                <w:sz w:val="20"/>
              </w:rPr>
              <w:t>İlk Tanık</w:t>
            </w:r>
          </w:p>
        </w:tc>
        <w:tc>
          <w:tcPr>
            <w:tcW w:type="dxa" w:w="4680"/>
            <w:shd w:val="clear" w:color="auto" w:fill="FFFFFF"/>
            <w:tcMar>
              <w:top w:w="80" w:type="dxa"/>
              <w:bottom w:w="80" w:type="dxa"/>
              <w:left w:w="120" w:type="dxa"/>
              <w:right w:w="120" w:type="dxa"/>
            </w:tcMar>
          </w:tcPr>
          <w:p>
            <w:r>
              <w:rPr>
                <w:color w:val="444444"/>
                <w:sz w:val="20"/>
              </w:rPr>
              <w:t>Deniz Aktaş (Vardiya Amiri)</w:t>
            </w:r>
          </w:p>
        </w:tc>
      </w:tr>
      <w:tr>
        <w:tc>
          <w:tcPr>
            <w:tcW w:type="dxa" w:w="4680"/>
            <w:shd w:val="clear" w:color="auto" w:fill="D6E4F0"/>
            <w:tcMar>
              <w:top w:w="80" w:type="dxa"/>
              <w:bottom w:w="80" w:type="dxa"/>
              <w:left w:w="120" w:type="dxa"/>
              <w:right w:w="120" w:type="dxa"/>
            </w:tcMar>
          </w:tcPr>
          <w:p>
            <w:r>
              <w:rPr>
                <w:b/>
                <w:color w:val="1B3A5C"/>
                <w:sz w:val="20"/>
              </w:rPr>
              <w:t>Acil Servis Çağrıldı mı</w:t>
            </w:r>
          </w:p>
        </w:tc>
        <w:tc>
          <w:tcPr>
            <w:tcW w:type="dxa" w:w="4680"/>
            <w:shd w:val="clear" w:color="auto" w:fill="F5F5F5"/>
            <w:tcMar>
              <w:top w:w="80" w:type="dxa"/>
              <w:bottom w:w="80" w:type="dxa"/>
              <w:left w:w="120" w:type="dxa"/>
              <w:right w:w="120" w:type="dxa"/>
            </w:tcMar>
          </w:tcPr>
          <w:p>
            <w:r>
              <w:rPr>
                <w:color w:val="444444"/>
                <w:sz w:val="20"/>
              </w:rPr>
              <w:t>Hayır</w:t>
            </w:r>
          </w:p>
        </w:tc>
      </w:tr>
      <w:tr>
        <w:tc>
          <w:tcPr>
            <w:tcW w:type="dxa" w:w="4680"/>
            <w:shd w:val="clear" w:color="auto" w:fill="D6E4F0"/>
            <w:tcMar>
              <w:top w:w="80" w:type="dxa"/>
              <w:bottom w:w="80" w:type="dxa"/>
              <w:left w:w="120" w:type="dxa"/>
              <w:right w:w="120" w:type="dxa"/>
            </w:tcMar>
          </w:tcPr>
          <w:p>
            <w:r>
              <w:rPr>
                <w:b/>
                <w:color w:val="1B3A5C"/>
                <w:sz w:val="20"/>
              </w:rPr>
              <w:t>Yatış/Taburculuk</w:t>
            </w:r>
          </w:p>
        </w:tc>
        <w:tc>
          <w:tcPr>
            <w:tcW w:type="dxa" w:w="4680"/>
            <w:shd w:val="clear" w:color="auto" w:fill="FFFFFF"/>
            <w:tcMar>
              <w:top w:w="80" w:type="dxa"/>
              <w:bottom w:w="80" w:type="dxa"/>
              <w:left w:w="120" w:type="dxa"/>
              <w:right w:w="120" w:type="dxa"/>
            </w:tcMar>
          </w:tcPr>
          <w:p>
            <w:r>
              <w:rPr>
                <w:color w:val="444444"/>
                <w:sz w:val="20"/>
              </w:rPr>
              <w:t>Uygulanmadı (Yaralanma yok)</w:t>
            </w:r>
          </w:p>
        </w:tc>
      </w:tr>
    </w:tbl>
    <w:p/>
    <w:p/>
    <w:p>
      <w:pPr>
        <w:spacing w:before="200" w:after="80"/>
      </w:pPr>
      <w:r>
        <w:rPr>
          <w:b/>
          <w:color w:val="2E6DA4"/>
          <w:sz w:val="22"/>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09:50</w:t>
            </w:r>
          </w:p>
        </w:tc>
        <w:tc>
          <w:tcPr>
            <w:tcW w:type="dxa" w:w="4680"/>
            <w:shd w:val="clear" w:color="auto" w:fill="D6E4F0"/>
            <w:tcMar>
              <w:top w:w="80" w:type="dxa"/>
              <w:bottom w:w="80" w:type="dxa"/>
              <w:left w:w="120" w:type="dxa"/>
              <w:right w:w="120" w:type="dxa"/>
            </w:tcMar>
          </w:tcPr>
          <w:p>
            <w:r>
              <w:rPr>
                <w:sz w:val="20"/>
              </w:rPr>
              <w:t>Sarmal kapıdan geçişlerde anormal sürtünme sesi başladı.</w:t>
            </w:r>
          </w:p>
        </w:tc>
      </w:tr>
      <w:tr>
        <w:tc>
          <w:tcPr>
            <w:tcW w:type="dxa" w:w="4680"/>
            <w:shd w:val="clear" w:color="auto" w:fill="FFFFFF"/>
            <w:tcMar>
              <w:top w:w="80" w:type="dxa"/>
              <w:bottom w:w="80" w:type="dxa"/>
              <w:left w:w="120" w:type="dxa"/>
              <w:right w:w="120" w:type="dxa"/>
            </w:tcMar>
          </w:tcPr>
          <w:p>
            <w:r>
              <w:rPr>
                <w:b/>
                <w:color w:val="1B3A5C"/>
                <w:sz w:val="20"/>
              </w:rPr>
              <w:t>10:05</w:t>
            </w:r>
          </w:p>
        </w:tc>
        <w:tc>
          <w:tcPr>
            <w:tcW w:type="dxa" w:w="4680"/>
            <w:shd w:val="clear" w:color="auto" w:fill="FFFFFF"/>
            <w:tcMar>
              <w:top w:w="80" w:type="dxa"/>
              <w:bottom w:w="80" w:type="dxa"/>
              <w:left w:w="120" w:type="dxa"/>
              <w:right w:w="120" w:type="dxa"/>
            </w:tcMar>
          </w:tcPr>
          <w:p>
            <w:r>
              <w:rPr>
                <w:sz w:val="20"/>
              </w:rPr>
              <w:t>Operatör, sesin arttığını vardiya amirine bildirdi.</w:t>
            </w:r>
          </w:p>
        </w:tc>
      </w:tr>
      <w:tr>
        <w:tc>
          <w:tcPr>
            <w:tcW w:type="dxa" w:w="4680"/>
            <w:shd w:val="clear" w:color="auto" w:fill="D6E4F0"/>
            <w:tcMar>
              <w:top w:w="80" w:type="dxa"/>
              <w:bottom w:w="80" w:type="dxa"/>
              <w:left w:w="120" w:type="dxa"/>
              <w:right w:w="120" w:type="dxa"/>
            </w:tcMar>
          </w:tcPr>
          <w:p>
            <w:r>
              <w:rPr>
                <w:b/>
                <w:color w:val="1B3A5C"/>
                <w:sz w:val="20"/>
              </w:rPr>
              <w:t>10:15</w:t>
            </w:r>
          </w:p>
        </w:tc>
        <w:tc>
          <w:tcPr>
            <w:tcW w:type="dxa" w:w="4680"/>
            <w:shd w:val="clear" w:color="auto" w:fill="D6E4F0"/>
            <w:tcMar>
              <w:top w:w="80" w:type="dxa"/>
              <w:bottom w:w="80" w:type="dxa"/>
              <w:left w:w="120" w:type="dxa"/>
              <w:right w:w="120" w:type="dxa"/>
            </w:tcMar>
          </w:tcPr>
          <w:p>
            <w:r>
              <w:rPr>
                <w:sz w:val="20"/>
              </w:rPr>
              <w:t>Metal bağlantı parçası koparak zemine, çalışan Ahmet K.'nin yaklaşık 1 metre yakınına düştü.</w:t>
            </w:r>
          </w:p>
        </w:tc>
      </w:tr>
      <w:tr>
        <w:tc>
          <w:tcPr>
            <w:tcW w:type="dxa" w:w="4680"/>
            <w:shd w:val="clear" w:color="auto" w:fill="FFFFFF"/>
            <w:tcMar>
              <w:top w:w="80" w:type="dxa"/>
              <w:bottom w:w="80" w:type="dxa"/>
              <w:left w:w="120" w:type="dxa"/>
              <w:right w:w="120" w:type="dxa"/>
            </w:tcMar>
          </w:tcPr>
          <w:p>
            <w:r>
              <w:rPr>
                <w:b/>
                <w:color w:val="1B3A5C"/>
                <w:sz w:val="20"/>
              </w:rPr>
              <w:t>10:16</w:t>
            </w:r>
          </w:p>
        </w:tc>
        <w:tc>
          <w:tcPr>
            <w:tcW w:type="dxa" w:w="4680"/>
            <w:shd w:val="clear" w:color="auto" w:fill="FFFFFF"/>
            <w:tcMar>
              <w:top w:w="80" w:type="dxa"/>
              <w:bottom w:w="80" w:type="dxa"/>
              <w:left w:w="120" w:type="dxa"/>
              <w:right w:w="120" w:type="dxa"/>
            </w:tcMar>
          </w:tcPr>
          <w:p>
            <w:r>
              <w:rPr>
                <w:sz w:val="20"/>
              </w:rPr>
              <w:t>Bölge emniyete alındı, sarmal kapı devre dışı bırakıldı.</w:t>
            </w:r>
          </w:p>
        </w:tc>
      </w:tr>
      <w:tr>
        <w:tc>
          <w:tcPr>
            <w:tcW w:type="dxa" w:w="4680"/>
            <w:shd w:val="clear" w:color="auto" w:fill="D6E4F0"/>
            <w:tcMar>
              <w:top w:w="80" w:type="dxa"/>
              <w:bottom w:w="80" w:type="dxa"/>
              <w:left w:w="120" w:type="dxa"/>
              <w:right w:w="120" w:type="dxa"/>
            </w:tcMar>
          </w:tcPr>
          <w:p>
            <w:r>
              <w:rPr>
                <w:b/>
                <w:color w:val="1B3A5C"/>
                <w:sz w:val="20"/>
              </w:rPr>
              <w:t>10:25</w:t>
            </w:r>
          </w:p>
        </w:tc>
        <w:tc>
          <w:tcPr>
            <w:tcW w:type="dxa" w:w="4680"/>
            <w:shd w:val="clear" w:color="auto" w:fill="D6E4F0"/>
            <w:tcMar>
              <w:top w:w="80" w:type="dxa"/>
              <w:bottom w:w="80" w:type="dxa"/>
              <w:left w:w="120" w:type="dxa"/>
              <w:right w:w="120" w:type="dxa"/>
            </w:tcMar>
          </w:tcPr>
          <w:p>
            <w:r>
              <w:rPr>
                <w:sz w:val="20"/>
              </w:rPr>
              <w:t>Bakım ekibi olay yerine gelerek ilk incelemeyi yaptı.</w:t>
            </w:r>
          </w:p>
        </w:tc>
      </w:tr>
      <w:tr>
        <w:tc>
          <w:tcPr>
            <w:tcW w:type="dxa" w:w="4680"/>
            <w:shd w:val="clear" w:color="auto" w:fill="FFFFFF"/>
            <w:tcMar>
              <w:top w:w="80" w:type="dxa"/>
              <w:bottom w:w="80" w:type="dxa"/>
              <w:left w:w="120" w:type="dxa"/>
              <w:right w:w="120" w:type="dxa"/>
            </w:tcMar>
          </w:tcPr>
          <w:p>
            <w:r>
              <w:rPr>
                <w:b/>
                <w:color w:val="1B3A5C"/>
                <w:sz w:val="20"/>
              </w:rPr>
              <w:t>20.04.2026</w:t>
            </w:r>
          </w:p>
        </w:tc>
        <w:tc>
          <w:tcPr>
            <w:tcW w:type="dxa" w:w="4680"/>
            <w:shd w:val="clear" w:color="auto" w:fill="FFFFFF"/>
            <w:tcMar>
              <w:top w:w="80" w:type="dxa"/>
              <w:bottom w:w="80" w:type="dxa"/>
              <w:left w:w="120" w:type="dxa"/>
              <w:right w:w="120" w:type="dxa"/>
            </w:tcMar>
          </w:tcPr>
          <w:p>
            <w:r>
              <w:rPr>
                <w:sz w:val="20"/>
              </w:rPr>
              <w:t>HSE Uzmanı tarafından ilk değerlendirme yapıldı ve ileri araştırma kararı alındı.</w:t>
            </w:r>
          </w:p>
        </w:tc>
      </w:tr>
    </w:tbl>
    <w:p/>
    <w:p>
      <w:pPr>
        <w:spacing w:before="200" w:after="80"/>
      </w:pPr>
      <w:r>
        <w:rPr>
          <w:b/>
          <w:color w:val="2E6DA4"/>
          <w:sz w:val="22"/>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Maddi hasar (Kapı mekanizması), Yaralanma yok</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Yüksek (Baş-boyun travması, ciddi yaralanma veya ölüm)</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Temel (İleri araştırma gerekli)</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 - 5 WHY</w:t>
            </w:r>
          </w:p>
        </w:tc>
      </w:tr>
    </w:tbl>
    <w:p>
      <w:pPr>
        <w:spacing w:after="120"/>
      </w:pPr>
    </w:p>
    <w:p>
      <w:pPr>
        <w:spacing w:before="200" w:after="80"/>
      </w:pPr>
      <w:r>
        <w:rPr>
          <w:b/>
          <w:color w:val="2E6DA4"/>
          <w:sz w:val="22"/>
        </w:rPr>
        <w:t>3.1 5-Why Tekniği</w:t>
      </w:r>
    </w:p>
    <w:p>
      <w:pPr>
        <w:spacing w:before="80" w:after="160"/>
      </w:pPr>
      <w:r>
        <w:rPr>
          <w:b w:val="0"/>
          <w:i w:val="0"/>
          <w:color w:val="444444"/>
          <w:sz w:val="18"/>
        </w:rPr>
        <w:t>5-Why tekniği, bir olayın yüzeydeki belirtilerinden ziyade, temel nedenlerini ortaya çıkarmak için kullanılan basit ama etkili bir araçtır. Her bir 'neden' sorusu, bir önceki cevabın nedenini araştırır. Bu olayda, sarmal kapıdan metal parça düşmesi gibi doğrudan bir olaydan başlayarak, 'Neden düştü?', 'Neden yorulma oldu?', 'Neden bakım yapılmadı?' gibi sorularla ilerlenmiş ve en sonunda yönetimsel ve organizasyonel eksikliklere ulaşılmıştır. Bu yaklaşım, sadece semptomları değil, sistemik sorunları çözmeye odaklanmayı sağlar.</w:t>
      </w:r>
    </w:p>
    <w:p>
      <w:pPr>
        <w:spacing w:before="200" w:after="80"/>
      </w:pPr>
      <w:r>
        <w:rPr>
          <w:b/>
          <w:color w:val="2E6DA4"/>
          <w:sz w:val="22"/>
        </w:rPr>
        <w:t>3.2 Faktör Kategorileri</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Kategori</w:t>
            </w:r>
          </w:p>
        </w:tc>
        <w:tc>
          <w:tcPr>
            <w:tcW w:type="dxa" w:w="4680"/>
            <w:shd w:val="clear" w:color="auto" w:fill="1B3A5C"/>
            <w:tcMar>
              <w:top w:w="80" w:type="dxa"/>
              <w:bottom w:w="80" w:type="dxa"/>
              <w:left w:w="120" w:type="dxa"/>
              <w:right w:w="120" w:type="dxa"/>
            </w:tcMar>
          </w:tcPr>
          <w:p>
            <w:r>
              <w:rPr>
                <w:b/>
                <w:color w:val="FFFFFF"/>
                <w:sz w:val="20"/>
              </w:rPr>
              <w:t>Açıklama</w:t>
            </w:r>
          </w:p>
        </w:tc>
      </w:tr>
      <w:tr>
        <w:tc>
          <w:tcPr>
            <w:tcW w:type="dxa" w:w="4680"/>
            <w:shd w:val="clear" w:color="auto" w:fill="F5F5F5"/>
            <w:tcMar>
              <w:top w:w="80" w:type="dxa"/>
              <w:bottom w:w="80" w:type="dxa"/>
              <w:left w:w="120" w:type="dxa"/>
              <w:right w:w="120" w:type="dxa"/>
            </w:tcMar>
          </w:tcPr>
          <w:p>
            <w:r>
              <w:rPr>
                <w:b/>
                <w:color w:val="1B3A5C"/>
                <w:sz w:val="20"/>
              </w:rPr>
              <w:t>İnsan Faktörü</w:t>
            </w:r>
          </w:p>
        </w:tc>
        <w:tc>
          <w:tcPr>
            <w:tcW w:type="dxa" w:w="4680"/>
            <w:shd w:val="clear" w:color="auto" w:fill="F5F5F5"/>
            <w:tcMar>
              <w:top w:w="80" w:type="dxa"/>
              <w:bottom w:w="80" w:type="dxa"/>
              <w:left w:w="120" w:type="dxa"/>
              <w:right w:w="120" w:type="dxa"/>
            </w:tcMar>
          </w:tcPr>
          <w:p>
            <w:r>
              <w:rPr>
                <w:b w:val="0"/>
                <w:color w:val="444444"/>
                <w:sz w:val="20"/>
              </w:rPr>
              <w:t>Bilgi eksikliği, beceri yetersizliği, dikkatsizlik, yorgunluk gibi bireysel faktörler</w:t>
            </w:r>
          </w:p>
        </w:tc>
      </w:tr>
      <w:tr>
        <w:tc>
          <w:tcPr>
            <w:tcW w:type="dxa" w:w="4680"/>
            <w:shd w:val="clear" w:color="auto" w:fill="FFFFFF"/>
            <w:tcMar>
              <w:top w:w="80" w:type="dxa"/>
              <w:bottom w:w="80" w:type="dxa"/>
              <w:left w:w="120" w:type="dxa"/>
              <w:right w:w="120" w:type="dxa"/>
            </w:tcMar>
          </w:tcPr>
          <w:p>
            <w:r>
              <w:rPr>
                <w:b/>
                <w:color w:val="1B3A5C"/>
                <w:sz w:val="20"/>
              </w:rPr>
              <w:t>Organizasyonel Faktör</w:t>
            </w:r>
          </w:p>
        </w:tc>
        <w:tc>
          <w:tcPr>
            <w:tcW w:type="dxa" w:w="4680"/>
            <w:shd w:val="clear" w:color="auto" w:fill="FFFFFF"/>
            <w:tcMar>
              <w:top w:w="80" w:type="dxa"/>
              <w:bottom w:w="80" w:type="dxa"/>
              <w:left w:w="120" w:type="dxa"/>
              <w:right w:w="120" w:type="dxa"/>
            </w:tcMar>
          </w:tcPr>
          <w:p>
            <w:r>
              <w:rPr>
                <w:b w:val="0"/>
                <w:color w:val="444444"/>
                <w:sz w:val="20"/>
              </w:rPr>
              <w:t>Prosedür eksikliği, iletişim bozukluğu, yönetim kararları, politika yetersizlikleri</w:t>
            </w:r>
          </w:p>
        </w:tc>
      </w:tr>
      <w:tr>
        <w:tc>
          <w:tcPr>
            <w:tcW w:type="dxa" w:w="4680"/>
            <w:shd w:val="clear" w:color="auto" w:fill="F5F5F5"/>
            <w:tcMar>
              <w:top w:w="80" w:type="dxa"/>
              <w:bottom w:w="80" w:type="dxa"/>
              <w:left w:w="120" w:type="dxa"/>
              <w:right w:w="120" w:type="dxa"/>
            </w:tcMar>
          </w:tcPr>
          <w:p>
            <w:r>
              <w:rPr>
                <w:b/>
                <w:color w:val="1B3A5C"/>
                <w:sz w:val="20"/>
              </w:rPr>
              <w:t>İş/Görev Faktörü</w:t>
            </w:r>
          </w:p>
        </w:tc>
        <w:tc>
          <w:tcPr>
            <w:tcW w:type="dxa" w:w="4680"/>
            <w:shd w:val="clear" w:color="auto" w:fill="F5F5F5"/>
            <w:tcMar>
              <w:top w:w="80" w:type="dxa"/>
              <w:bottom w:w="80" w:type="dxa"/>
              <w:left w:w="120" w:type="dxa"/>
              <w:right w:w="120" w:type="dxa"/>
            </w:tcMar>
          </w:tcPr>
          <w:p>
            <w:r>
              <w:rPr>
                <w:b w:val="0"/>
                <w:color w:val="444444"/>
                <w:sz w:val="20"/>
              </w:rPr>
              <w:t>Ekipman arızası, tasarım hatası, fiziksel yük, ergonomi sorunları</w:t>
            </w:r>
          </w:p>
        </w:tc>
      </w:tr>
      <w:tr>
        <w:tc>
          <w:tcPr>
            <w:tcW w:type="dxa" w:w="4680"/>
            <w:shd w:val="clear" w:color="auto" w:fill="FFFFFF"/>
            <w:tcMar>
              <w:top w:w="80" w:type="dxa"/>
              <w:bottom w:w="80" w:type="dxa"/>
              <w:left w:w="120" w:type="dxa"/>
              <w:right w:w="120" w:type="dxa"/>
            </w:tcMar>
          </w:tcPr>
          <w:p>
            <w:r>
              <w:rPr>
                <w:b/>
                <w:color w:val="1B3A5C"/>
                <w:sz w:val="20"/>
              </w:rPr>
              <w:t>Çevresel Faktör</w:t>
            </w:r>
          </w:p>
        </w:tc>
        <w:tc>
          <w:tcPr>
            <w:tcW w:type="dxa" w:w="4680"/>
            <w:shd w:val="clear" w:color="auto" w:fill="FFFFFF"/>
            <w:tcMar>
              <w:top w:w="80" w:type="dxa"/>
              <w:bottom w:w="80" w:type="dxa"/>
              <w:left w:w="120" w:type="dxa"/>
              <w:right w:w="120" w:type="dxa"/>
            </w:tcMar>
          </w:tcPr>
          <w:p>
            <w:r>
              <w:rPr>
                <w:b w:val="0"/>
                <w:color w:val="444444"/>
                <w:sz w:val="20"/>
              </w:rPr>
              <w:t>Hava koşulları, aydınlatma, gürültü, sıcaklık, alan düzeni</w:t>
            </w:r>
          </w:p>
        </w:tc>
      </w:tr>
    </w:tbl>
    <w:p/>
    <w:p>
      <w:pPr>
        <w:spacing w:before="200" w:after="80"/>
      </w:pPr>
      <w:r>
        <w:rPr>
          <w:b/>
          <w:color w:val="2E6DA4"/>
          <w:sz w:val="22"/>
        </w:rPr>
        <w:t>3.3 Analiz Ekibi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6DA4"/>
            <w:tcMar>
              <w:top w:w="80" w:type="dxa"/>
              <w:bottom w:w="80" w:type="dxa"/>
              <w:left w:w="120" w:type="dxa"/>
              <w:right w:w="120" w:type="dxa"/>
            </w:tcMar>
          </w:tcPr>
          <w:p>
            <w:r>
              <w:rPr>
                <w:b/>
                <w:color w:val="FFFFFF"/>
                <w:sz w:val="20"/>
              </w:rPr>
              <w:t>İsim</w:t>
            </w:r>
          </w:p>
        </w:tc>
        <w:tc>
          <w:tcPr>
            <w:tcW w:type="dxa" w:w="3120"/>
            <w:shd w:val="clear" w:color="auto" w:fill="2E6DA4"/>
            <w:tcMar>
              <w:top w:w="80" w:type="dxa"/>
              <w:bottom w:w="80" w:type="dxa"/>
              <w:left w:w="120" w:type="dxa"/>
              <w:right w:w="120" w:type="dxa"/>
            </w:tcMar>
          </w:tcPr>
          <w:p>
            <w:r>
              <w:rPr>
                <w:b/>
                <w:color w:val="FFFFFF"/>
                <w:sz w:val="20"/>
              </w:rPr>
              <w:t>Rol</w:t>
            </w:r>
          </w:p>
        </w:tc>
        <w:tc>
          <w:tcPr>
            <w:tcW w:type="dxa" w:w="3120"/>
            <w:shd w:val="clear" w:color="auto" w:fill="2E6DA4"/>
            <w:tcMar>
              <w:top w:w="80" w:type="dxa"/>
              <w:bottom w:w="80" w:type="dxa"/>
              <w:left w:w="120" w:type="dxa"/>
              <w:right w:w="120" w:type="dxa"/>
            </w:tcMar>
          </w:tcPr>
          <w:p>
            <w:r>
              <w:rPr>
                <w:b/>
                <w:color w:val="FFFFFF"/>
                <w:sz w:val="20"/>
              </w:rPr>
              <w:t>Tarih</w:t>
            </w:r>
          </w:p>
        </w:tc>
      </w:tr>
      <w:tr>
        <w:tc>
          <w:tcPr>
            <w:tcW w:type="dxa" w:w="3120"/>
            <w:shd w:val="clear" w:color="auto" w:fill="F5F5F5"/>
            <w:tcMar>
              <w:top w:w="80" w:type="dxa"/>
              <w:bottom w:w="80" w:type="dxa"/>
              <w:left w:w="120" w:type="dxa"/>
              <w:right w:w="120" w:type="dxa"/>
            </w:tcMar>
          </w:tcPr>
          <w:p>
            <w:r>
              <w:rPr>
                <w:sz w:val="20"/>
              </w:rPr>
              <w:t>H&amp;S Officer</w:t>
            </w:r>
          </w:p>
        </w:tc>
        <w:tc>
          <w:tcPr>
            <w:tcW w:type="dxa" w:w="3120"/>
            <w:shd w:val="clear" w:color="auto" w:fill="F5F5F5"/>
            <w:tcMar>
              <w:top w:w="80" w:type="dxa"/>
              <w:bottom w:w="80" w:type="dxa"/>
              <w:left w:w="120" w:type="dxa"/>
              <w:right w:w="120" w:type="dxa"/>
            </w:tcMar>
          </w:tcPr>
          <w:p>
            <w:r>
              <w:rPr>
                <w:sz w:val="20"/>
              </w:rPr>
              <w:t>Baş Araştırmacı</w:t>
            </w:r>
          </w:p>
        </w:tc>
        <w:tc>
          <w:tcPr>
            <w:tcW w:type="dxa" w:w="3120"/>
            <w:shd w:val="clear" w:color="auto" w:fill="F5F5F5"/>
            <w:tcMar>
              <w:top w:w="80" w:type="dxa"/>
              <w:bottom w:w="80" w:type="dxa"/>
              <w:left w:w="120" w:type="dxa"/>
              <w:right w:w="120" w:type="dxa"/>
            </w:tcMar>
          </w:tcPr>
          <w:p>
            <w:r>
              <w:rPr>
                <w:sz w:val="20"/>
              </w:rPr>
              <w:t>20.04.2026</w:t>
            </w:r>
          </w:p>
        </w:tc>
      </w:tr>
      <w:tr>
        <w:tc>
          <w:tcPr>
            <w:tcW w:type="dxa" w:w="3120"/>
            <w:shd w:val="clear" w:color="auto" w:fill="FFFFFF"/>
            <w:tcMar>
              <w:top w:w="80" w:type="dxa"/>
              <w:bottom w:w="80" w:type="dxa"/>
              <w:left w:w="120" w:type="dxa"/>
              <w:right w:w="120" w:type="dxa"/>
            </w:tcMar>
          </w:tcPr>
          <w:p>
            <w:r>
              <w:rPr>
                <w:sz w:val="20"/>
              </w:rPr>
              <w:t>Maintenance Team Lead</w:t>
            </w:r>
          </w:p>
        </w:tc>
        <w:tc>
          <w:tcPr>
            <w:tcW w:type="dxa" w:w="3120"/>
            <w:shd w:val="clear" w:color="auto" w:fill="FFFFFF"/>
            <w:tcMar>
              <w:top w:w="80" w:type="dxa"/>
              <w:bottom w:w="80" w:type="dxa"/>
              <w:left w:w="120" w:type="dxa"/>
              <w:right w:w="120" w:type="dxa"/>
            </w:tcMar>
          </w:tcPr>
          <w:p>
            <w:r>
              <w:rPr>
                <w:sz w:val="20"/>
              </w:rPr>
              <w:t>Teknik Uzman</w:t>
            </w:r>
          </w:p>
        </w:tc>
        <w:tc>
          <w:tcPr>
            <w:tcW w:type="dxa" w:w="3120"/>
            <w:shd w:val="clear" w:color="auto" w:fill="FFFFFF"/>
            <w:tcMar>
              <w:top w:w="80" w:type="dxa"/>
              <w:bottom w:w="80" w:type="dxa"/>
              <w:left w:w="120" w:type="dxa"/>
              <w:right w:w="120" w:type="dxa"/>
            </w:tcMar>
          </w:tcPr>
          <w:p>
            <w:r>
              <w:rPr>
                <w:sz w:val="20"/>
              </w:rPr>
              <w:t>20.04.2026</w:t>
            </w:r>
          </w:p>
        </w:tc>
      </w:tr>
      <w:tr>
        <w:tc>
          <w:tcPr>
            <w:tcW w:type="dxa" w:w="3120"/>
            <w:shd w:val="clear" w:color="auto" w:fill="F5F5F5"/>
            <w:tcMar>
              <w:top w:w="80" w:type="dxa"/>
              <w:bottom w:w="80" w:type="dxa"/>
              <w:left w:w="120" w:type="dxa"/>
              <w:right w:w="120" w:type="dxa"/>
            </w:tcMar>
          </w:tcPr>
          <w:p>
            <w:r>
              <w:rPr>
                <w:sz w:val="20"/>
              </w:rPr>
              <w:t>Shift Supervisor</w:t>
            </w:r>
          </w:p>
        </w:tc>
        <w:tc>
          <w:tcPr>
            <w:tcW w:type="dxa" w:w="3120"/>
            <w:shd w:val="clear" w:color="auto" w:fill="F5F5F5"/>
            <w:tcMar>
              <w:top w:w="80" w:type="dxa"/>
              <w:bottom w:w="80" w:type="dxa"/>
              <w:left w:w="120" w:type="dxa"/>
              <w:right w:w="120" w:type="dxa"/>
            </w:tcMar>
          </w:tcPr>
          <w:p>
            <w:r>
              <w:rPr>
                <w:sz w:val="20"/>
              </w:rPr>
              <w:t>Operasyonel Tanık</w:t>
            </w:r>
          </w:p>
        </w:tc>
        <w:tc>
          <w:tcPr>
            <w:tcW w:type="dxa" w:w="3120"/>
            <w:shd w:val="clear" w:color="auto" w:fill="F5F5F5"/>
            <w:tcMar>
              <w:top w:w="80" w:type="dxa"/>
              <w:bottom w:w="80" w:type="dxa"/>
              <w:left w:w="120" w:type="dxa"/>
              <w:right w:w="120" w:type="dxa"/>
            </w:tcMar>
          </w:tcPr>
          <w:p>
            <w:r>
              <w:rPr>
                <w:sz w:val="20"/>
              </w:rPr>
              <w:t>20.04.2026</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KRİTİK FAKTÖR 1 - EKİPMAN BÜTÜNLÜĞÜ KAYBI</w:t>
            </w:r>
          </w:p>
        </w:tc>
      </w:tr>
    </w:tbl>
    <w:p/>
    <w:p>
      <w:pPr>
        <w:spacing w:before="200" w:after="80"/>
      </w:pPr>
      <w:r>
        <w:rPr>
          <w:b/>
          <w:color w:val="2E6DA4"/>
          <w:sz w:val="22"/>
        </w:rPr>
        <w:t>4.1 Başlangıç Durumu ve Doğrudan Neden</w:t>
      </w:r>
    </w:p>
    <w:p>
      <w:pPr>
        <w:spacing w:before="80" w:after="120"/>
      </w:pPr>
      <w:r>
        <w:rPr>
          <w:b w:val="0"/>
          <w:i w:val="0"/>
          <w:color w:val="444444"/>
          <w:sz w:val="18"/>
        </w:rPr>
        <w:t>Sarmal kapının üst mekanizmasından metal bağlantı parçasının kopmasıyla sonuçlanan yapısal zayıflama, uzun süreli malzeme yorulması ve/veya korozyonundan kaynaklanmıştır. Olay öncesinde kapıdan anormal sürtünme sesleri gelmeye başlamış, ancak bu uyarı işaretleri dikkate alınmamıştır.</w:t>
      </w:r>
    </w:p>
    <w:p>
      <w:pPr>
        <w:spacing w:before="80" w:after="160"/>
      </w:pPr>
      <w:r>
        <w:rPr>
          <w:b/>
          <w:i w:val="0"/>
          <w:color w:val="444444"/>
          <w:sz w:val="18"/>
        </w:rPr>
        <w:t>Kapı mekanizmasının üst bağlantı parçasında uzun süreli malzeme yorulması ve/veya korozyonunun neden olduğu yapısal zayıflama, metal parçanın kopmasına yol açmıştır.</w:t>
      </w:r>
    </w:p>
    <w:p>
      <w:pPr>
        <w:spacing w:before="200" w:after="80"/>
      </w:pPr>
      <w:r>
        <w:rPr>
          <w:b/>
          <w:color w:val="2E6DA4"/>
          <w:sz w:val="22"/>
        </w:rPr>
        <w:t>4.2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Neden sarmal kapının üst mekanizmasındaki metal bağlantı parçası yapısal bütünlüğünü kaybederek koptu?</w:t>
              <w:br/>
              <w:t>YANIT: Sarmal kapının üst mekanizmasındaki metal bağlantı parçası, kapının tekrarlanan açılıp kapanma işlemleri sırasında mekanik yorulma (metal fatigue) sonucunda yapısal bütünlüğünü kaybetmiştir. Parçanın periyodik bakım eksikliği veya yeterli kontrol edilmemesi nedeniyle, aşınma ve mikro-çatlaklar birleşerek kırılma noktasına ulaşmış ve kopmuştur. Anormal seslerin duyulmasına rağmen hattın durdurulmaması, parçanın zamanında değiştirilmesini önlemiş ve kırılmayı hızlandırmıştır.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Neden sarmal kapının periyodik bakım ve muayenesine yönelik prosedürleri yeterli değildi veya uygulanmamıştı? (Bakım planı eksikliği mi, bakım frekansı yetersiz miydi, yoksa bakım kontrol listesinde üst mekanizma parçalarının aşınma kontrolü yer almıyor muydu?)</w:t>
              <w:br/>
              <w:t>YANIT: Sarmal kapının periyodik bakım ve muayenesine yönelik prosedürler üç açıdan yeterli değildir: 1. Bakım Planı Eksikliği: Raporda herhangi bir planlı periyodik bakım programı veya bakım takvimi bulunmamaktadır. Bakım yalnızca arızadan sonra reaktif olarak gerçekleştirilmektedir. 2. Proaktif Kontrol Listesinin Yetersizliği: Üst mekanizma parçalarının (bağlantı noktaları, metal bileşenler) aşınma durumunun düzenli kontrolü yapılmamaktadır. Anormal ses başladıktan sonra dahi hattın durmaması, bakım kontrol kriterlerinin tanımlanmadığını göstermektedir. 3. Operasyonel Prosedürün Eksikliği: Anormal ses tespit edilmesine rağmen, hattı durdurma veya bakımı çağırma prosedürü net değildir. Operatörlerin hangi koşullarda yapıyı durduracaklarına dair açık talimat bulunmamaktadır.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Sarmal kapı mekanizması için periyodik bakım prosedürü ve operasyonel anormal durum kontrol kriterleri (örneğin "anormal ses duymada hattı durdur" talimatı) neden tanımlanmamış ve operatörlere iletilmemiş?</w:t>
              <w:br/>
              <w:t>YANIT: Sarmal kapı mekanizması için periyodik bakım prosedürü ve operasyonel anormal durum kontrol kriterleri tanımlanmamış ve operatörlere iletilmemiştir çünkü: (1) İşletmede preventif bakım kültürü ve sistematiği eksiktir - makine ve ekipmanlar için rutin muayene programları kurulmamıştır; (2) Risk değerlendirme sürecinde mekanik arızaların erken uyarı işaretleri (anormal ses, titreşim gibi) tanımlanmamıştır; (3) Operatörlerin eğitim programında anormal durum tespit ve yanıt prosedürleri yer almamıştır; (4) Hattı durdurma yetkisi ve prosedürü açık şekilde tanımlanmamıştır - operatörler risk durumunda ne yapacağını bilmemektedir; (5) Bakım-operasyon arasında iletişim protokolü bulunmamaktadır.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İşletmede preventif bakım sistemi, risk değerlendirme metodolojisi, operatör eğitim programı ve bakım-operasyon iletişim protokolü tanımlanmamış ve uygulanmamışsa, bu durum işletmenin hangi temel kurumsal eksikliklerinden kaynaklanmaktadır? (Örneğin: Güvenlik sorumluluğunun net olarak tanımlanmaması, bütçe ayırılmaması, yönetim taahhüdü eksikliği, uzmanlık/danışmanlık yetersizliği, sektör standartlarının bilinmemesi vb.)</w:t>
              <w:br/>
              <w:t>YANIT: Bu durum aşağıdaki temel kurumsal eksikliklerinden kaynaklanmaktadır: 1. YÖNETİM TAAHHÜDÜ EKSİKLİĞİ (En Kritik) - Preventif bakım sistemine yatırım yapılmamıştır - Risk yönetimi için bütçe ayrılmamıştır - Güvenlik politikası ve prosedürleri yazılı olarak tanımlanmamıştır 2. KURUMSAL SORUMLULUK TANIMSIZLIĞI - Güvenlik sorumluluğu (Safety Owner) net olarak belirlenmiştir - Operasyon ekibinin "anormal durum bildirme" sorumluluğu açık değildir - Bakım ekibinin periyodik kontrol sorumluluğu tanımlanmamıştır 3. SİSTEM VE PROSEDÜR EKSİKLİĞİ - Preventif bakım programı yoktur (PM schedule, kontrol listeleri) - Risk değerlendirmesi metodolojisi uygulanmamıştır - Operasyon-Bakım iletişim protokolü tanımlanmamıştır 4. EĞİTİM PROGRAMI YETERSIZLIĞI - Operatörlere "anormal belirti tanıma" ve "acil raporlama" eğitimi verilmemiştir - Bakım personeline "öncü göstergeler" ve "periyodik kontrol" eğitimi verilmemiştir - Eğitim programı vardiya amirlerine de genişletilmemiştir 5. UZMANLIK VE DANIŞMANLIK YETERSİZLİĞİ - Sektör standartları ve en iyi uygulamalar uygulanmamıştır - Makine güvenliği danışmanı tutulmamıştır - Risk değerlendirme uzmanlığı eksiktir 6. MUHASEBELEŞTIRME (ACCOUNTABILITY) BOŞLUĞU - Periyodik denetimlerin yapılıp yapılmadığı kontrol edilmemektedir - İyileştirme önerileri için mekanizma bulunmamaktadır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Bu temel kurumsal eksikliklerin (yönetim taahhüdü, sorumluluk tanımsızlığı, sistem ve prosedür boşluğu, eğitim yetersizliği) neden düzeltilmemiş halde kalmıştır ve şirketin güvenlik konusundaki stratejik yaklaşımı ne şekildedir? (Örneğin: Güvenlik yatırımına karşı maliyet-kar baskısı, liderlik seviyesinde güvenlik bilinci eksikliği, endüstri standartları hakkında bilgi eksikliği veya denetim mekanizmalarının olmayışı?)</w:t>
              <w:br/>
              <w:t>YANIT: Şirketin temel kurumsal eksiklikleri düzeltilmemiş kalmıştır çünkü: 1. Liderlik Seviyesinde Güvenlik Bilinci Eksikliği (D1.1 - Zayıf Liderlik Taahhüdü) - Sarmal kapı mekanizmasının durum gözetimi sistemi yok - Preventif bakım için bütçe/kaynak ayrılmamış olması - 25 dakikalık anormal sesin müdahalenin tetiklemediği durum, güvenlik yatırımlarının ihmal edildiğini gösterir 2. Denetim Mekanizmalarının Olmayışı (D9.5 - Monitoring/Audit Yetersizliği) - Ekipman bütünlüğü denetim sistemi: YOK - Anormal durum tespit prosedürü ve müdahale yetkilendirmesi: Tanımsız - Vardiya geçişinde ekipman durum raporu: Sistematik değil 3. Sorumluluk Tanımsızlığı (D1.3 - Hesap Verebilirlik Eksikliği) - Operatörün sesin artmasını bildirmesi sonrası: Kimin sorumlu olduğu açık değil - Hattı durdurma otoritesi: Tanımsız - Bakım isteği ve uygulanması: Sorumluluk zinciri yok 4. Sistem ve Prosedür Boşluğu (D9.1 - Prosedür Yok + D4.1 - Risk Değerlendirmesi Yetersiz) - Anormal ses tespit &gt; Rapor &gt; Müdahale prosedürü: YOK - Sarmal kapı bakım/denetim planı: YOK - Ekipman bütünlüğü risk değerlendirmesi: Yapılmamış 5. Maliyet-Kar Baskısı (D1.4 - Üretim Baskısı) - Hattın 25 dakika boyunca durmaması: Üretim sürekliliğinin güvenlikten öncelikli olduğunun göstergesi - Bakım ertelenmesi: Operasyonel masrafları azaltmak için 6. Eğitim Yetersizliği (D3.1/D3.2 - Eğitim Eksikliği) - Operatörlere "Anormal ses tespit &gt; İllegal müdahale yapabilirsin" bilgisi verilmemiş - Vardiya amirlerine ekipman bütünlüğü kontrol eğitimi: Verilmemiş Stratejik Yaklaşım Özeti: Şirket, reaktif (kriz yönetimi) bir güvenlik yaklaşımı benimsemiştir. Proaktif risk yönetimi, ekipman bütünlüğü izleme ve çalışan yetkilendirmesi için yatırım yapmak yerine, olaylar meydana geldikten sonra müdahale etmektedir. Bu, liderlik seviyesinde güvenliğin operasyonel hedeflere bağlı olduğunun ve maliyet kontrolünün öncelik olduğunun net göstergesidir.</w:t>
            </w:r>
          </w:p>
        </w:tc>
      </w:tr>
    </w:tbl>
    <w:p/>
    <w:p>
      <w:pPr>
        <w:spacing w:before="200" w:after="80"/>
      </w:pPr>
      <w:r>
        <w:rPr>
          <w:b/>
          <w:color w:val="2E6DA4"/>
          <w:sz w:val="22"/>
        </w:rPr>
        <w:t>4.3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1: Zayıf Güvenlik Yönetişim Sistemi ve Reaktif Güvenlik Yaklaşımı</w:t>
            </w:r>
          </w:p>
        </w:tc>
      </w:tr>
      <w:tr>
        <w:tc>
          <w:tcPr>
            <w:tcW w:type="dxa" w:w="9360"/>
            <w:shd w:val="clear" w:color="auto" w:fill="F5F5F5"/>
            <w:tcMar>
              <w:top w:w="100" w:type="dxa"/>
              <w:bottom w:w="100" w:type="dxa"/>
              <w:left w:w="140" w:type="dxa"/>
              <w:right w:w="140" w:type="dxa"/>
            </w:tcMar>
          </w:tcPr>
          <w:p>
            <w:r>
              <w:rPr>
                <w:color w:val="444444"/>
                <w:sz w:val="20"/>
              </w:rPr>
              <w:t>Şirketin temel kurumsal eksiklikleri, liderlik seviyesinde güvenlik bilinci eksikliği, denetim mekanizmalarının olmayışı, sorumluluk tanımsızlığı, sistem ve prosedür boşlukları, maliyet-kar baskısı ve eğitim yetersizliği gibi faktörlerden kaynaklanmaktadır. Bu durum, proaktif risk yönetimi yerine olaylara reaktif bir yaklaşımla müdahale edilmesine yol açmaktadır. Güvenlik yatırımlarına yeterli bütçe ve kaynak ayrılmaması, ekipman bütünlüğü denetim sistemlerinin eksikliği ve anormal durumlara müdahale prosedürlerinin tanımlanmamış olması, bu kök nedenin temel göstergeleridir.</w:t>
            </w:r>
          </w:p>
        </w:tc>
      </w:tr>
    </w:tbl>
    <w:p/>
    <w:p>
      <w:pPr>
        <w:spacing w:before="200" w:after="80"/>
      </w:pPr>
      <w:r>
        <w:rPr>
          <w:b/>
          <w:color w:val="2E6DA4"/>
          <w:sz w:val="22"/>
        </w:rPr>
        <w:t>4.4 Organizasyonel Faktörler</w:t>
      </w:r>
    </w:p>
    <w:p>
      <w:pPr>
        <w:pStyle w:val="ListBullet"/>
        <w:spacing w:before="40" w:after="40"/>
      </w:pPr>
      <w:r>
        <w:rPr>
          <w:color w:val="444444"/>
          <w:sz w:val="20"/>
        </w:rPr>
        <w:t>Yönetim taahhüdü eksikliği: Preventif bakım sistemine yatırım yapılmaması ve risk yönetimi için bütçe ayrılmaması.</w:t>
      </w:r>
    </w:p>
    <w:p>
      <w:pPr>
        <w:pStyle w:val="ListBullet"/>
        <w:spacing w:before="40" w:after="40"/>
      </w:pPr>
      <w:r>
        <w:rPr>
          <w:color w:val="444444"/>
          <w:sz w:val="20"/>
        </w:rPr>
        <w:t>Kurumsal sorumluluk tanımsızlığı: Güvenlik sorumluluğunun net olarak belirlenmemesi ve operasyon ekibinin anormal durum bildirme sorumluluğunun açık olmaması.</w:t>
      </w:r>
    </w:p>
    <w:p>
      <w:pPr>
        <w:pStyle w:val="ListBullet"/>
        <w:spacing w:before="40" w:after="40"/>
      </w:pPr>
      <w:r>
        <w:rPr>
          <w:color w:val="444444"/>
          <w:sz w:val="20"/>
        </w:rPr>
        <w:t>Sistem ve prosedür eksikliği: Preventif bakım programının olmaması, risk değerlendirmesi metodolojisinin uygulanmaması ve operasyon-bakım iletişim protokolünün tanımlanmaması.</w:t>
      </w:r>
    </w:p>
    <w:p>
      <w:pPr>
        <w:pStyle w:val="ListBullet"/>
        <w:spacing w:before="40" w:after="40"/>
      </w:pPr>
      <w:r>
        <w:rPr>
          <w:color w:val="444444"/>
          <w:sz w:val="20"/>
        </w:rPr>
        <w:t>Eğitim programı yetersizliği: Operatörlere anormal belirti tanıma ve acil raporlama eğitimlerinin verilmemesi.</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2"/>
              </w:rPr>
              <w:t>KRİTİK FAKTÖR 2 - OPERASYONEL MÜDAHALE EKSİKLİĞİ</w:t>
            </w:r>
          </w:p>
        </w:tc>
      </w:tr>
    </w:tbl>
    <w:p/>
    <w:p>
      <w:pPr>
        <w:spacing w:before="200" w:after="80"/>
      </w:pPr>
      <w:r>
        <w:rPr>
          <w:b/>
          <w:color w:val="2E6DA4"/>
          <w:sz w:val="22"/>
        </w:rPr>
        <w:t>5.1 Başlangıç Durumu ve Doğrudan Neden</w:t>
      </w:r>
    </w:p>
    <w:p>
      <w:pPr>
        <w:spacing w:before="80" w:after="120"/>
      </w:pPr>
      <w:r>
        <w:rPr>
          <w:b w:val="0"/>
          <w:i w:val="0"/>
          <w:color w:val="444444"/>
          <w:sz w:val="18"/>
        </w:rPr>
        <w:t>Sarmal kapı mekanizmasından anormal seslerin gelmeye başlamasına rağmen, operatörler ve vardiya amiri tarafından hattın derhal durdurulmaması ve parçanın kopmasına kadar 25 dakika boyunca operasyona devam edilmesi.</w:t>
      </w:r>
    </w:p>
    <w:p>
      <w:pPr>
        <w:spacing w:before="80" w:after="160"/>
      </w:pPr>
      <w:r>
        <w:rPr>
          <w:b/>
          <w:i w:val="0"/>
          <w:color w:val="444444"/>
          <w:sz w:val="18"/>
        </w:rPr>
        <w:t>Sarmal kapı mekanizmasının önceden görünür belirtisi olmadan veya muayene sistemi tarafından tespit edilmeden ani olarak arızalanması.</w:t>
      </w:r>
    </w:p>
    <w:p>
      <w:pPr>
        <w:spacing w:before="200" w:after="80"/>
      </w:pPr>
      <w:r>
        <w:rPr>
          <w:b/>
          <w:color w:val="2E6DA4"/>
          <w:sz w:val="22"/>
        </w:rPr>
        <w:t>5.2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Sarmal kapı mekanizmasının üst kısmından metal bağlantı parçasının kopmasına neden olan mekanik arıza (malzeme yorulması, aşırı yüklenme, tasarım veya kurulum hatası gibi) nedir? Diğer bir deyişle: Parça, anormal ses döneminde (09:50-10:15) neden yapısal bütünlüğünü kaybedip kopmuştur?</w:t>
              <w:br/>
              <w:t>YANIT: Sarmal kapı mekanizmasının üst kısmından metal bağlantı parçasının kopmasının birincil nedeni, malzeme yorulması (fatigue) nedeniyle parçanın kademeli olarak zayıflamasıdır. Spesifik mekanizma: - Kapıdan yapılan tekrarlı geçişler, üst bağlantı parçasına siklik yüklemeler uygulamıştır - 09:50-10:15 arasında giderek artan anormal ses, malzemenin hasar birikiminin (damage accumulation) görünür göstergesidir - Parça, kritikal bir dayanıklılık eşiğine ulaşana kadar sessizce zayıflamış, 10:15'te ani kopma meydana gelmiştir - Beklenmedik yüksek yük veya tasarımın altında kalan bağlantı noktası, bu kırılganlığı tetiklemiş olabilir Bu, bakım öncesi erken uyarı işareti (anormal ses) göz ardı edildiği için düzeltici harekatin alınmadığı bir durumdur.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Sarmal kapı mekanizmasının üst bağlantı parçası neden malzeme yorulmasına (fatigue) maruz kalmıştır - kapı tasarımı bu tekrarlı siklik yükleme koşullarına uygun şekilde boyutlandırılmış mıdır, yoksa kapıdan geçişlerin sıklığı/şiddeti tasarım parametrelerini aşıyor mıdır?</w:t>
              <w:br/>
              <w:t>YANIT: Malzeme yorulması (fatigue) iki olası nedenden kaynaklanmıştır: 1. Tasarım Eksikliği: Sarmal kapı mekanizmasının üst bağlantı parçası, günlük operasyonel siklik yüklemelere (tekrarlı açılış-kapanış) karşı yeterli güvenlik marjı ile boyutlandırılmamış olabilir. Malzemenin dayanıklılığı, beklenen gerilim döngülerine (stress cycles) uygun seçilmemiş veya hesaplanmamış görünmektedir. 2. Operasyonel Faktörler ve Bakım Eksikliği: - Yüksek kullanım sıklığı tasarım parametrelerini aşmış olabilir - Mekanizmada progresif bozulma (artan sürtünme) devam ettiği halde kapı çalıştırılmaya devam edilmiştir - Bakım eksikliği veya yetersiz denetim, erken uyarı işaretlerinin (anormal ses) göz ardı edilmesine neden olmuştur - Mekanizmanın yağlaması ve dinamik özellikleri bozulmuş, gerçek yükleme koşulları tasarım varsayımlarını aşmıştır Sonuç: Tasarım marjı yetersiz olup, operasyonel koşullar ve bakım eksikliği bu durumu hızlandırmıştır.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Sabah 09:50'de mekanizmadan anormal sürtünme sesi başladığında, operatörler ve vardiya amiri neden paketleme hattını derhal durdurmadı, devam ettirdi ve 25 dakika boyunca parça kopuncaya kadar bekledi?</w:t>
              <w:br/>
              <w:t>YANIT: Operatörler ve vardiya amiri hattı durdurmadı çünkü: 1. Anormal Sesin Ciddi Tehlike Göstergesi Olduğu Bilinmiyordu - Çalışanların, mekanizmadan gelen anormal seslerin kopma/arıza riski taşıdığı konusunda eğitimi ve farkındalığı yoktu. 2. Belirlenen Dur Prosedürü Eksikliği - "Anormal ses duyulması halinde hatt durdur" gibi açık ve yazılı bir prosedür bulunmamaktadır. Çalışanlar belirsizlik nedeniyle inisiyatif almaktan çekinmiştir. 3. Vardiya Amirinin Karar Alma Yetkisinin Belirsiz Olması - Vardiya amiri, anormal ses bildirimi almasına rağmen, hattı durdurma kararını almak için yeterli güvenlik otoritesi ya da eğitimi almamıştır. 4. Önleyici Harekete Yönelik Güvenlik Kültürünün Zayıflığı - Şirkette "en ufak şüphe duyduktan sonra dur ve kontrol et" prensibinin yerleşmediği görülmektedir. 5. Bakım ve Operasyon Arası İletişim Eksikliği - Mekanizmanın periyodik kontrolünde geçmiş benzer problemler not edilmiş olabilir ancak operatör seviyesine bu bilgi iletilmemiştir.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şirkette operatörlerin anormal ses gibi olası arıza belirtilerini tanıması, raporlaması ve hattı durdurması için yazılı prosedürler ve düzenli güvenlik eğitimi uygulanmamıştır? (Yönetim sistemi, kaynak tahsisi, eğitim planlaması seviyesinde)</w:t>
              <w:br/>
              <w:t>YANIT: Şirkette operatörlerin anormal ses gibi olası arıza belirtilerini tanıması, raporlaması ve hattı durdurması için yazılı prosedürler ve düzenli güvenlik eğitimi uygulanmamış nedenleri: 1. Yazılı Prosedür Eksikliği: Operatörlere "anormal ses duyarsa hattı durdur" talimatı veren resmi, yazılı bir çalışma prosedürü bulunmamaktadır. Bu nedenle operatörler 09:50-10:15 arası 25 dakika boyunca hattı durdurmamıştır. 2. Eğitim Eksikliği: Operatörlere bakım sinyalleri (ses, titreşim, koku) ve bunlara vermeleri gereken cevaplar konusunda sistematik güvenlik eğitimi verilmemiştir. Sonuç olarak ses duysa bile bunu ciddi bir arıza işareti olarak algılamamıştır. 3. Kaynak Tahsisi Eksikliği: Yönetim bu konuda eğitim programı geliştirmek, yazılı prosedür oluşturmak ve operatörler için rutin eğitim sesi/sıklığı için bütçe/personel tahsis etmemiştir. 4. Risk Değerlendirmesi Eksikliği: Sarmal kapı mekanizmasının arızasının (metal parça kopması = baş-boyun travması) sonuçları dikkate alınarak, operatörlerin koruyucu rol alması için yönetim sistemi tasarlanmamıştır. 5. Hesap Verebilirlik Yapısı Eksikliği: Operatörlerin arıza belirtilerini raportlamasını ve hattı durdurmasını teşvik eden, ölçülen ve ödüllendirilen bir sistem yoktur.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Neden Yönetim Kurulu/Üst Yönetim, sarmal kapı ve benzer makinelerin arızasına karşı operatörlerin koruyucu rol almasını sağlayacak yazılı prosedür, sistematik eğitim, kaynak tahsisi, risk değerlendirmesi ve hesap verebilirlik mekanizmalarını kurmaması veya kuramaması konusunda karar almamış veya bunu önceliklendirmemiştir?</w:t>
              <w:br/>
              <w:t>YANIT: Yönetim Kurulu/Üst Yönetim, sarmal kapı ve benzer makinelerin arızasına karşı operatörlerin koruyucu rol almasını sağlayacak kapsamlı bir sistem kurmamıştır. Bu sistem eksikliği aşağıdaki alanlarda görülmektedir: 1. Yazılı Prosedür Eksikliği: Operatörlerin anormal ses/titreşim algıladığında hattı durdurmalarına yetkili kılan yazılı prosedür bulunmamaktadır. Operatörler 15 dakika boyunca uyarı işaretlerini bildirmesine rağmen yapısal bir müdahale mekanizması olmadığı için parçanın düşmesine kadar beklemişlerdir. 2. Sistematik Eğitim Eksikliği: Operatörlere makinelerin arıza belirtilerini tanıma, durma yetkisini kullanma ve bakım talebinde bulunma konusunda eğitim verilmemektedir. 3. Risk Değerlendirmesi Eksikliği: Sarmal kapı mekanizmasının potansiyel arızalarına karşı hiçbir jeohjazard analizi (JHA) veya risk değerlendirmesi yapılmamıştır. 4. Kaynak Tahsisi Eksikliği: Proaktif bakım programı, uyarı sistemleri veya operatör eğitimi için bütçe tahsis edilmemektedir. 5. Hesap Verebilirlik Mekanizması Eksikliği: Anormal durumların raporlanması, takibi ve sonuçlandırılması için bir sistem yoktur.</w:t>
            </w:r>
          </w:p>
        </w:tc>
      </w:tr>
    </w:tbl>
    <w:p/>
    <w:p>
      <w:pPr>
        <w:spacing w:before="200" w:after="80"/>
      </w:pPr>
      <w:r>
        <w:rPr>
          <w:b/>
          <w:color w:val="2E6DA4"/>
          <w:sz w:val="22"/>
        </w:rPr>
        <w:t>5.3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KOK NEDEN 2: Zayıf Güvenlik Yönetişim Sistemi ve Operasyonel Prosedür Eksikliği</w:t>
            </w:r>
          </w:p>
        </w:tc>
      </w:tr>
      <w:tr>
        <w:tc>
          <w:tcPr>
            <w:tcW w:type="dxa" w:w="9360"/>
            <w:shd w:val="clear" w:color="auto" w:fill="F5F5F5"/>
            <w:tcMar>
              <w:top w:w="100" w:type="dxa"/>
              <w:bottom w:w="100" w:type="dxa"/>
              <w:left w:w="140" w:type="dxa"/>
              <w:right w:w="140" w:type="dxa"/>
            </w:tcMar>
          </w:tcPr>
          <w:p>
            <w:r>
              <w:rPr>
                <w:color w:val="444444"/>
                <w:sz w:val="20"/>
              </w:rPr>
              <w:t>Yönetim Kurulu/Üst Yönetim seviyesinde, sarmal kapı ve benzeri kritik ekipmanların arızalarına karşı operatörlerin koruyucu rol almasını sağlayacak kapsamlı bir güvenlik yönetim sistemi kurulmamıştır. Bu durum, yazılı prosedürlerin eksikliği, sistematik eğitim programlarının yetersizliği, risk değerlendirme süreçlerinin yapılmaması, proaktif bakım için kaynak tahsisi eksikliği ve hesap verebilirlik mekanizmalarının bulunmaması gibi temel eksikliklerle kendini göstermektedir. Operatörlerin anormal durumları tanıma ve müdahale etme yetkisinin ve eğitiminin olmaması, olayın ciddiyetini artıran önemli bir faktördür.</w:t>
            </w:r>
          </w:p>
        </w:tc>
      </w:tr>
    </w:tbl>
    <w:p/>
    <w:p>
      <w:pPr>
        <w:spacing w:before="200" w:after="80"/>
      </w:pPr>
      <w:r>
        <w:rPr>
          <w:b/>
          <w:color w:val="2E6DA4"/>
          <w:sz w:val="22"/>
        </w:rPr>
        <w:t>5.4 Organizasyonel Faktörler</w:t>
      </w:r>
    </w:p>
    <w:p>
      <w:pPr>
        <w:pStyle w:val="ListBullet"/>
        <w:spacing w:before="40" w:after="40"/>
      </w:pPr>
      <w:r>
        <w:rPr>
          <w:color w:val="444444"/>
          <w:sz w:val="20"/>
        </w:rPr>
        <w:t>Yazılı prosedür eksikliği: Anormal ses/titreşim algılandığında hattı durdurma yetkisi veren resmi bir prosedürün olmaması.</w:t>
      </w:r>
    </w:p>
    <w:p>
      <w:pPr>
        <w:pStyle w:val="ListBullet"/>
        <w:spacing w:before="40" w:after="40"/>
      </w:pPr>
      <w:r>
        <w:rPr>
          <w:color w:val="444444"/>
          <w:sz w:val="20"/>
        </w:rPr>
        <w:t>Sistematik eğitim eksikliği: Operatörlere arıza belirtilerini tanıma, durdurma yetkisini kullanma ve bakım talebinde bulunma eğitimlerinin verilmemesi.</w:t>
      </w:r>
    </w:p>
    <w:p>
      <w:pPr>
        <w:pStyle w:val="ListBullet"/>
        <w:spacing w:before="40" w:after="40"/>
      </w:pPr>
      <w:r>
        <w:rPr>
          <w:color w:val="444444"/>
          <w:sz w:val="20"/>
        </w:rPr>
        <w:t>Risk değerlendirmesi eksikliği: Sarmal kapı mekanizmasının potansiyel arızalarına yönelik risk analizlerinin yapılmaması.</w:t>
      </w:r>
    </w:p>
    <w:p>
      <w:pPr>
        <w:pStyle w:val="ListBullet"/>
        <w:spacing w:before="40" w:after="40"/>
      </w:pPr>
      <w:r>
        <w:rPr>
          <w:color w:val="444444"/>
          <w:sz w:val="20"/>
        </w:rPr>
        <w:t>Kaynak tahsisi eksikliği: Proaktif bakım programları, uyarı sistemleri ve operatör eğitimleri için yeterli bütçenin ayrılmaması.</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5. META KÖK NEDEN ANALİZİ</w:t>
            </w:r>
          </w:p>
        </w:tc>
      </w:tr>
    </w:tbl>
    <w:p>
      <w:pPr>
        <w:spacing w:after="120"/>
      </w:pPr>
    </w:p>
    <w:p>
      <w:pPr>
        <w:spacing w:before="200" w:after="80"/>
      </w:pPr>
      <w:r>
        <w:rPr>
          <w:b/>
          <w:color w:val="2E6DA4"/>
          <w:sz w:val="22"/>
        </w:rPr>
        <w:t>5.1 Stratejik Kök Neden (Tüm Dalların Ortak Paydası)</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[D10.1] Sistemik Güvenlik Yönetişim Yapısının Eksikliği</w:t>
            </w:r>
          </w:p>
        </w:tc>
      </w:tr>
      <w:tr>
        <w:tc>
          <w:tcPr>
            <w:tcW w:type="dxa" w:w="9360"/>
            <w:shd w:val="clear" w:color="auto" w:fill="F5F5F5"/>
            <w:tcMar>
              <w:top w:w="100" w:type="dxa"/>
              <w:bottom w:w="100" w:type="dxa"/>
              <w:left w:w="140" w:type="dxa"/>
              <w:right w:w="140" w:type="dxa"/>
            </w:tcMar>
          </w:tcPr>
          <w:p>
            <w:r>
              <w:rPr>
                <w:color w:val="444444"/>
                <w:sz w:val="20"/>
              </w:rPr>
              <w:t>Şirket, tehlike ve risklerden operatörleri ve tesisleri korumak amacıyla gerekli yönetim yapılarını (proaktif risk değerlendirmesi, sistemik denetim, operatör yetkilendirmesi, prosedürel kontroller ve kaynağa yatırım) kurmamıştır. Sonuç olarak, olayların meydana gelmesini önlemek yerine, meydana geldikten sonra tepki verme pozisyonunda kalınmıştır. Bu durum, liderlik taahhüdünün zayıflığından, sorumluluk tanımlamalarının eksikliğinden ve maliyet-kar baskısından kaynaklanmaktadır. Tüm kök nedenler, şirketin üst düzey güvenlik yönetim altyapısını kurmamış olmasından kaynaklanmaktadır.</w:t>
            </w:r>
          </w:p>
        </w:tc>
      </w:tr>
    </w:tbl>
    <w:p/>
    <w:p>
      <w:pPr>
        <w:spacing w:before="200" w:after="80"/>
      </w:pPr>
      <w:r>
        <w:rPr>
          <w:b/>
          <w:color w:val="2E6DA4"/>
          <w:sz w:val="22"/>
        </w:rPr>
        <w:t>5.2 Sentezlenen Kök Nedenler</w:t>
      </w:r>
    </w:p>
    <w:p>
      <w:pPr>
        <w:spacing w:before="80" w:after="160"/>
      </w:pPr>
      <w:r>
        <w:rPr>
          <w:b w:val="0"/>
          <w:i w:val="0"/>
          <w:color w:val="444444"/>
          <w:sz w:val="18"/>
        </w:rPr>
        <w:t>Bu meta kök neden aşağıdaki 8 kök nedeni birleştirerek üst-seviye sistemik zayıflığı ortaya koymuştur:</w:t>
        <w:br/>
        <w:br/>
        <w:t xml:space="preserve">  • D1.1</w:t>
        <w:br/>
        <w:t xml:space="preserve">  • D1.3</w:t>
        <w:br/>
        <w:t xml:space="preserve">  • D1.4</w:t>
        <w:br/>
        <w:t xml:space="preserve">  • D3.1</w:t>
        <w:br/>
        <w:t xml:space="preserve">  • D4.1</w:t>
        <w:br/>
        <w:t xml:space="preserve">  • D6.1</w:t>
        <w:br/>
        <w:t xml:space="preserve">  • D9.1</w:t>
        <w:br/>
        <w:t xml:space="preserve">  • D9.5</w:t>
      </w:r>
    </w:p>
    <w:p>
      <w:pPr>
        <w:spacing w:before="200" w:after="80"/>
      </w:pPr>
      <w:r>
        <w:rPr>
          <w:b/>
          <w:color w:val="2E6DA4"/>
          <w:sz w:val="22"/>
        </w:rPr>
        <w:t>5.3 Sistemik Zayıflık</w:t>
      </w:r>
    </w:p>
    <w:p>
      <w:pPr>
        <w:spacing w:before="80" w:after="160"/>
      </w:pPr>
      <w:r>
        <w:rPr>
          <w:b w:val="0"/>
          <w:i w:val="0"/>
          <w:color w:val="444444"/>
          <w:sz w:val="18"/>
        </w:rPr>
        <w:t>Şirketin genel yönetim sisteminin güvenlik entegrasyonunun yetersiz olması ve koruyucu güvenlik yönetişim yapısının eksikliği.</w:t>
      </w:r>
    </w:p>
    <w:p>
      <w:pPr>
        <w:spacing w:before="200" w:after="80"/>
      </w:pPr>
      <w:r>
        <w:rPr>
          <w:b/>
          <w:color w:val="2E6DA4"/>
          <w:sz w:val="22"/>
        </w:rPr>
        <w:t>5.4 Stratejik Sonuçlar ve Etkiler</w:t>
      </w:r>
    </w:p>
    <w:p>
      <w:pPr>
        <w:pStyle w:val="ListBullet"/>
        <w:spacing w:before="40" w:after="40"/>
      </w:pPr>
      <w:r>
        <w:rPr>
          <w:color w:val="C0392B"/>
          <w:sz w:val="20"/>
        </w:rPr>
        <w:t>Şirketin güvenlik kültürünün reaktiften proaktife dönüştürülmesi gerekliliği.</w:t>
      </w:r>
    </w:p>
    <w:p>
      <w:pPr>
        <w:pStyle w:val="ListBullet"/>
        <w:spacing w:before="40" w:after="40"/>
      </w:pPr>
      <w:r>
        <w:rPr>
          <w:color w:val="C0392B"/>
          <w:sz w:val="20"/>
        </w:rPr>
        <w:t>Üst yönetimin güvenlik konusundaki taahhüdünün güçlendirilmesi ve somut adımlarla desteklenmesi.</w:t>
      </w:r>
    </w:p>
    <w:p>
      <w:pPr>
        <w:pStyle w:val="ListBullet"/>
        <w:spacing w:before="40" w:after="40"/>
      </w:pPr>
      <w:r>
        <w:rPr>
          <w:color w:val="C0392B"/>
          <w:sz w:val="20"/>
        </w:rPr>
        <w:t>Güvenlik yatırımlarının maliyet kalemi olarak değil, stratejik bir varlık olarak görülmesi.</w:t>
      </w:r>
    </w:p>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SİSTEMSEL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İletişim Eksikliği</w:t>
            </w:r>
          </w:p>
        </w:tc>
        <w:tc>
          <w:tcPr>
            <w:tcW w:type="dxa" w:w="3120"/>
            <w:shd w:val="clear" w:color="auto" w:fill="F5F5F5"/>
            <w:tcMar>
              <w:top w:w="80" w:type="dxa"/>
              <w:bottom w:w="80" w:type="dxa"/>
              <w:left w:w="120" w:type="dxa"/>
              <w:right w:w="120" w:type="dxa"/>
            </w:tcMar>
          </w:tcPr>
          <w:p>
            <w:r>
              <w:rPr>
                <w:b w:val="0"/>
                <w:color w:val="444444"/>
                <w:sz w:val="20"/>
              </w:rPr>
              <w:t>Anormal seslerin artmasına rağmen, operatörler ve vardiya amiri arasında durumun ciddiyeti ve acil müdahale gerekliliği konusunda yeterli iletişim ve koordinasyon sağlanamamıştır.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Eğitim Yetersizliği</w:t>
            </w:r>
          </w:p>
        </w:tc>
        <w:tc>
          <w:tcPr>
            <w:tcW w:type="dxa" w:w="3120"/>
            <w:shd w:val="clear" w:color="auto" w:fill="FFFFFF"/>
            <w:tcMar>
              <w:top w:w="80" w:type="dxa"/>
              <w:bottom w:w="80" w:type="dxa"/>
              <w:left w:w="120" w:type="dxa"/>
              <w:right w:w="120" w:type="dxa"/>
            </w:tcMar>
          </w:tcPr>
          <w:p>
            <w:r>
              <w:rPr>
                <w:b w:val="0"/>
                <w:color w:val="444444"/>
                <w:sz w:val="20"/>
              </w:rPr>
              <w:t>Operatörlere ve vardiya amirlerine, ekipman arızalarının erken belirtilerini tanıma, bu belirtilere nasıl tepki verecekleri ve hattı ne zaman durduracakları konusunda yeterli eğitim verilmemiştir.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Gözetim ve Denetim Eksikliği</w:t>
            </w:r>
          </w:p>
        </w:tc>
        <w:tc>
          <w:tcPr>
            <w:tcW w:type="dxa" w:w="3120"/>
            <w:shd w:val="clear" w:color="auto" w:fill="F5F5F5"/>
            <w:tcMar>
              <w:top w:w="80" w:type="dxa"/>
              <w:bottom w:w="80" w:type="dxa"/>
              <w:left w:w="120" w:type="dxa"/>
              <w:right w:w="120" w:type="dxa"/>
            </w:tcMar>
          </w:tcPr>
          <w:p>
            <w:r>
              <w:rPr>
                <w:b w:val="0"/>
                <w:color w:val="444444"/>
                <w:sz w:val="20"/>
              </w:rPr>
              <w:t>Sarmal kapı gibi kritik ekipmanların periyodik bakım ve muayene süreçleri yetersizdir. Ekipman bütünlüğünü izleyen ve anormal durumları tespit eden sistemik bir denetim mekanizması bulunmamaktadır.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Kültürel Faktörler</w:t>
            </w:r>
          </w:p>
        </w:tc>
        <w:tc>
          <w:tcPr>
            <w:tcW w:type="dxa" w:w="3120"/>
            <w:shd w:val="clear" w:color="auto" w:fill="FFFFFF"/>
            <w:tcMar>
              <w:top w:w="80" w:type="dxa"/>
              <w:bottom w:w="80" w:type="dxa"/>
              <w:left w:w="120" w:type="dxa"/>
              <w:right w:w="120" w:type="dxa"/>
            </w:tcMar>
          </w:tcPr>
          <w:p>
            <w:r>
              <w:rPr>
                <w:b w:val="0"/>
                <w:color w:val="444444"/>
                <w:sz w:val="20"/>
              </w:rPr>
              <w:t>Şirket içinde üretim sürekliliğinin güvenlikten daha öncelikli tutulduğu bir kültürün varlığı, anormal seslere rağmen hattın durdurulmaması kararını etkilemiştir. Bu durum, 'en ufak şüphede dur ve kontrol et' prensibinin yerleşmediğini göstermektedir.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Prosedürel Eksiklikler</w:t>
            </w:r>
          </w:p>
        </w:tc>
        <w:tc>
          <w:tcPr>
            <w:tcW w:type="dxa" w:w="3120"/>
            <w:shd w:val="clear" w:color="auto" w:fill="F5F5F5"/>
            <w:tcMar>
              <w:top w:w="80" w:type="dxa"/>
              <w:bottom w:w="80" w:type="dxa"/>
              <w:left w:w="120" w:type="dxa"/>
              <w:right w:w="120" w:type="dxa"/>
            </w:tcMar>
          </w:tcPr>
          <w:p>
            <w:r>
              <w:rPr>
                <w:b w:val="0"/>
                <w:color w:val="444444"/>
                <w:sz w:val="20"/>
              </w:rPr>
              <w:t>Anormal durumlar için net ve yazılı bir 'durdurma prosedürü' bulunmamaktadır. Operatörlerin ve vardiya amirlerinin yetki ve sorumlulukları bu konuda belirsizdir.</w:t>
            </w:r>
          </w:p>
        </w:tc>
        <w:tc>
          <w:tcPr>
            <w:tcW w:type="dxa" w:w="3120"/>
            <w:shd w:val="clear" w:color="auto" w:fill="C0392B"/>
            <w:tcMar>
              <w:top w:w="80" w:type="dxa"/>
              <w:bottom w:w="80" w:type="dxa"/>
              <w:left w:w="120" w:type="dxa"/>
              <w:right w:w="120" w:type="dxa"/>
            </w:tcMar>
          </w:tcPr>
          <w:p>
            <w:r>
              <w:rPr>
                <w:b w:val="0"/>
                <w:color w:val="FFFFFF"/>
                <w:sz w:val="20"/>
              </w:rPr>
              <w:t>Yüksek</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DÜZELTİCİ VE ÖNLEYİCİ FAALİYETLER</w:t>
            </w:r>
          </w:p>
        </w:tc>
      </w:tr>
    </w:tbl>
    <w:p>
      <w:pPr>
        <w:spacing w:after="120"/>
      </w:pP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Mar>
              <w:top w:w="80" w:type="dxa"/>
              <w:bottom w:w="80" w:type="dxa"/>
              <w:left w:w="120" w:type="dxa"/>
              <w:right w:w="120" w:type="dxa"/>
            </w:tcMar>
          </w:tcPr>
          <w:p>
            <w:r>
              <w:rPr>
                <w:b/>
                <w:color w:val="FFFFFF"/>
                <w:sz w:val="20"/>
              </w:rPr>
              <w:t>No</w:t>
            </w:r>
          </w:p>
        </w:tc>
        <w:tc>
          <w:tcPr>
            <w:tcW w:type="dxa" w:w="1560"/>
            <w:shd w:val="clear" w:color="auto" w:fill="1B3A5C"/>
            <w:tcMar>
              <w:top w:w="80" w:type="dxa"/>
              <w:bottom w:w="80" w:type="dxa"/>
              <w:left w:w="120" w:type="dxa"/>
              <w:right w:w="120" w:type="dxa"/>
            </w:tcMar>
          </w:tcPr>
          <w:p>
            <w:r>
              <w:rPr>
                <w:b/>
                <w:color w:val="FFFFFF"/>
                <w:sz w:val="20"/>
              </w:rPr>
              <w:t>Faaliyet</w:t>
            </w:r>
          </w:p>
        </w:tc>
        <w:tc>
          <w:tcPr>
            <w:tcW w:type="dxa" w:w="1560"/>
            <w:shd w:val="clear" w:color="auto" w:fill="1B3A5C"/>
            <w:tcMar>
              <w:top w:w="80" w:type="dxa"/>
              <w:bottom w:w="80" w:type="dxa"/>
              <w:left w:w="120" w:type="dxa"/>
              <w:right w:w="120" w:type="dxa"/>
            </w:tcMar>
          </w:tcPr>
          <w:p>
            <w:r>
              <w:rPr>
                <w:b/>
                <w:color w:val="FFFFFF"/>
                <w:sz w:val="20"/>
              </w:rPr>
              <w:t>Öncelik</w:t>
            </w:r>
          </w:p>
        </w:tc>
        <w:tc>
          <w:tcPr>
            <w:tcW w:type="dxa" w:w="1560"/>
            <w:shd w:val="clear" w:color="auto" w:fill="1B3A5C"/>
            <w:tcMar>
              <w:top w:w="80" w:type="dxa"/>
              <w:bottom w:w="80" w:type="dxa"/>
              <w:left w:w="120" w:type="dxa"/>
              <w:right w:w="120" w:type="dxa"/>
            </w:tcMar>
          </w:tcPr>
          <w:p>
            <w:r>
              <w:rPr>
                <w:b/>
                <w:color w:val="FFFFFF"/>
                <w:sz w:val="20"/>
              </w:rPr>
              <w:t>Sorumlu</w:t>
            </w:r>
          </w:p>
        </w:tc>
        <w:tc>
          <w:tcPr>
            <w:tcW w:type="dxa" w:w="1560"/>
            <w:shd w:val="clear" w:color="auto" w:fill="1B3A5C"/>
            <w:tcMar>
              <w:top w:w="80" w:type="dxa"/>
              <w:bottom w:w="80" w:type="dxa"/>
              <w:left w:w="120" w:type="dxa"/>
              <w:right w:w="120" w:type="dxa"/>
            </w:tcMar>
          </w:tcPr>
          <w:p>
            <w:r>
              <w:rPr>
                <w:b/>
                <w:color w:val="FFFFFF"/>
                <w:sz w:val="20"/>
              </w:rPr>
              <w:t>Süre</w:t>
            </w:r>
          </w:p>
        </w:tc>
        <w:tc>
          <w:tcPr>
            <w:tcW w:type="dxa" w:w="1560"/>
            <w:shd w:val="clear" w:color="auto" w:fill="1B3A5C"/>
            <w:tcMar>
              <w:top w:w="80" w:type="dxa"/>
              <w:bottom w:w="80" w:type="dxa"/>
              <w:left w:w="120" w:type="dxa"/>
              <w:right w:w="120" w:type="dxa"/>
            </w:tcMar>
          </w:tcPr>
          <w:p>
            <w:r>
              <w:rPr>
                <w:b/>
                <w:color w:val="FFFFFF"/>
                <w:sz w:val="20"/>
              </w:rPr>
              <w:t>KPI</w:t>
            </w:r>
          </w:p>
        </w:tc>
      </w:tr>
      <w:tr>
        <w:tc>
          <w:tcPr>
            <w:tcW w:type="dxa" w:w="1560"/>
            <w:shd w:val="clear" w:color="auto" w:fill="F5F5F5"/>
            <w:tcMar>
              <w:top w:w="80" w:type="dxa"/>
              <w:bottom w:w="80" w:type="dxa"/>
              <w:left w:w="120" w:type="dxa"/>
              <w:right w:w="120" w:type="dxa"/>
            </w:tcMar>
          </w:tcPr>
          <w:p>
            <w:r>
              <w:rPr>
                <w:color w:val="444444"/>
                <w:sz w:val="18"/>
              </w:rPr>
              <w:t>1</w:t>
            </w:r>
          </w:p>
        </w:tc>
        <w:tc>
          <w:tcPr>
            <w:tcW w:type="dxa" w:w="1560"/>
            <w:shd w:val="clear" w:color="auto" w:fill="F5F5F5"/>
            <w:tcMar>
              <w:top w:w="80" w:type="dxa"/>
              <w:bottom w:w="80" w:type="dxa"/>
              <w:left w:w="120" w:type="dxa"/>
              <w:right w:w="120" w:type="dxa"/>
            </w:tcMar>
          </w:tcPr>
          <w:p>
            <w:r>
              <w:rPr>
                <w:color w:val="444444"/>
                <w:sz w:val="18"/>
              </w:rPr>
              <w:t>Tüm kritik ekipmanlar için kapsamlı bir preventif bakım programı oluşturulması ve uygulanması (Sarmal kapı dahil).</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Bakım Müdürü, Üretim Müdürü</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Preventif bakım planı tamamlama oranı %100</w:t>
            </w:r>
          </w:p>
        </w:tc>
      </w:tr>
      <w:tr>
        <w:tc>
          <w:tcPr>
            <w:tcW w:type="dxa" w:w="1560"/>
            <w:shd w:val="clear" w:color="auto" w:fill="FFFFFF"/>
            <w:tcMar>
              <w:top w:w="80" w:type="dxa"/>
              <w:bottom w:w="80" w:type="dxa"/>
              <w:left w:w="120" w:type="dxa"/>
              <w:right w:w="120" w:type="dxa"/>
            </w:tcMar>
          </w:tcPr>
          <w:p>
            <w:r>
              <w:rPr>
                <w:color w:val="444444"/>
                <w:sz w:val="18"/>
              </w:rPr>
              <w:t>2</w:t>
            </w:r>
          </w:p>
        </w:tc>
        <w:tc>
          <w:tcPr>
            <w:tcW w:type="dxa" w:w="1560"/>
            <w:shd w:val="clear" w:color="auto" w:fill="FFFFFF"/>
            <w:tcMar>
              <w:top w:w="80" w:type="dxa"/>
              <w:bottom w:w="80" w:type="dxa"/>
              <w:left w:w="120" w:type="dxa"/>
              <w:right w:w="120" w:type="dxa"/>
            </w:tcMar>
          </w:tcPr>
          <w:p>
            <w:r>
              <w:rPr>
                <w:color w:val="444444"/>
                <w:sz w:val="18"/>
              </w:rPr>
              <w:t>Operatörlere ve vardiya amirlerine ekipman arızalarının erken belirtilerini tanıma, raporlama ve acil durumlarda hattı durdurma yetkisi ve prosedürleri hakkında zorunlu eğitim verilmesi.</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İK Müdürü, HSE Yöneticisi</w:t>
            </w:r>
          </w:p>
        </w:tc>
        <w:tc>
          <w:tcPr>
            <w:tcW w:type="dxa" w:w="1560"/>
            <w:shd w:val="clear" w:color="auto" w:fill="FFFFFF"/>
            <w:tcMar>
              <w:top w:w="80" w:type="dxa"/>
              <w:bottom w:w="80" w:type="dxa"/>
              <w:left w:w="120" w:type="dxa"/>
              <w:right w:w="120" w:type="dxa"/>
            </w:tcMar>
          </w:tcPr>
          <w:p>
            <w:r>
              <w:rPr>
                <w:color w:val="444444"/>
                <w:sz w:val="18"/>
              </w:rPr>
              <w:t>2 hafta</w:t>
            </w:r>
          </w:p>
        </w:tc>
        <w:tc>
          <w:tcPr>
            <w:tcW w:type="dxa" w:w="1560"/>
            <w:shd w:val="clear" w:color="auto" w:fill="FFFFFF"/>
            <w:tcMar>
              <w:top w:w="80" w:type="dxa"/>
              <w:bottom w:w="80" w:type="dxa"/>
              <w:left w:w="120" w:type="dxa"/>
              <w:right w:w="120" w:type="dxa"/>
            </w:tcMar>
          </w:tcPr>
          <w:p>
            <w:r>
              <w:rPr>
                <w:color w:val="444444"/>
                <w:sz w:val="18"/>
              </w:rPr>
              <w:t>Eğitim tamamlama oranı %100, Yeterlilik sınavı başarı oranı %90</w:t>
            </w:r>
          </w:p>
        </w:tc>
      </w:tr>
      <w:tr>
        <w:tc>
          <w:tcPr>
            <w:tcW w:type="dxa" w:w="1560"/>
            <w:shd w:val="clear" w:color="auto" w:fill="F5F5F5"/>
            <w:tcMar>
              <w:top w:w="80" w:type="dxa"/>
              <w:bottom w:w="80" w:type="dxa"/>
              <w:left w:w="120" w:type="dxa"/>
              <w:right w:w="120" w:type="dxa"/>
            </w:tcMar>
          </w:tcPr>
          <w:p>
            <w:r>
              <w:rPr>
                <w:color w:val="444444"/>
                <w:sz w:val="18"/>
              </w:rPr>
              <w:t>3</w:t>
            </w:r>
          </w:p>
        </w:tc>
        <w:tc>
          <w:tcPr>
            <w:tcW w:type="dxa" w:w="1560"/>
            <w:shd w:val="clear" w:color="auto" w:fill="F5F5F5"/>
            <w:tcMar>
              <w:top w:w="80" w:type="dxa"/>
              <w:bottom w:w="80" w:type="dxa"/>
              <w:left w:w="120" w:type="dxa"/>
              <w:right w:w="120" w:type="dxa"/>
            </w:tcMar>
          </w:tcPr>
          <w:p>
            <w:r>
              <w:rPr>
                <w:color w:val="444444"/>
                <w:sz w:val="18"/>
              </w:rPr>
              <w:t>Anormal durumlar için (ses, titreşim vb.) net ve yazılı bir 'İşi Durdurma Yetkisi ve Prosedürü' oluşturulması ve tüm ilgili personele tebliğ edilmesi.</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HSE Yöneticisi, Üretim Müdürü</w:t>
            </w:r>
          </w:p>
        </w:tc>
        <w:tc>
          <w:tcPr>
            <w:tcW w:type="dxa" w:w="1560"/>
            <w:shd w:val="clear" w:color="auto" w:fill="F5F5F5"/>
            <w:tcMar>
              <w:top w:w="80" w:type="dxa"/>
              <w:bottom w:w="80" w:type="dxa"/>
              <w:left w:w="120" w:type="dxa"/>
              <w:right w:w="120" w:type="dxa"/>
            </w:tcMar>
          </w:tcPr>
          <w:p>
            <w:r>
              <w:rPr>
                <w:color w:val="444444"/>
                <w:sz w:val="18"/>
              </w:rPr>
              <w:t>1 hafta</w:t>
            </w:r>
          </w:p>
        </w:tc>
        <w:tc>
          <w:tcPr>
            <w:tcW w:type="dxa" w:w="1560"/>
            <w:shd w:val="clear" w:color="auto" w:fill="F5F5F5"/>
            <w:tcMar>
              <w:top w:w="80" w:type="dxa"/>
              <w:bottom w:w="80" w:type="dxa"/>
              <w:left w:w="120" w:type="dxa"/>
              <w:right w:w="120" w:type="dxa"/>
            </w:tcMar>
          </w:tcPr>
          <w:p>
            <w:r>
              <w:rPr>
                <w:color w:val="444444"/>
                <w:sz w:val="18"/>
              </w:rPr>
              <w:t>Prosedürün yayınlanması ve tebliğ edilmesi</w:t>
            </w:r>
          </w:p>
        </w:tc>
      </w:tr>
      <w:tr>
        <w:tc>
          <w:tcPr>
            <w:tcW w:type="dxa" w:w="1560"/>
            <w:shd w:val="clear" w:color="auto" w:fill="FFFFFF"/>
            <w:tcMar>
              <w:top w:w="80" w:type="dxa"/>
              <w:bottom w:w="80" w:type="dxa"/>
              <w:left w:w="120" w:type="dxa"/>
              <w:right w:w="120" w:type="dxa"/>
            </w:tcMar>
          </w:tcPr>
          <w:p>
            <w:r>
              <w:rPr>
                <w:color w:val="444444"/>
                <w:sz w:val="18"/>
              </w:rPr>
              <w:t>4</w:t>
            </w:r>
          </w:p>
        </w:tc>
        <w:tc>
          <w:tcPr>
            <w:tcW w:type="dxa" w:w="1560"/>
            <w:shd w:val="clear" w:color="auto" w:fill="FFFFFF"/>
            <w:tcMar>
              <w:top w:w="80" w:type="dxa"/>
              <w:bottom w:w="80" w:type="dxa"/>
              <w:left w:w="120" w:type="dxa"/>
              <w:right w:w="120" w:type="dxa"/>
            </w:tcMar>
          </w:tcPr>
          <w:p>
            <w:r>
              <w:rPr>
                <w:color w:val="444444"/>
                <w:sz w:val="18"/>
              </w:rPr>
              <w:t>Kritik ekipmanlar için risk değerlendirmelerinin (JHA) güncellenmesi ve potansiyel mekanik arızaların erken uyarı işaretlerinin tanımlanması.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HSE Yöneticisi, Teknik Müdür</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Risk değerlendirme revizyon oranı %100</w:t>
            </w:r>
          </w:p>
        </w:tc>
      </w:tr>
      <w:tr>
        <w:tc>
          <w:tcPr>
            <w:tcW w:type="dxa" w:w="1560"/>
            <w:shd w:val="clear" w:color="auto" w:fill="F5F5F5"/>
            <w:tcMar>
              <w:top w:w="80" w:type="dxa"/>
              <w:bottom w:w="80" w:type="dxa"/>
              <w:left w:w="120" w:type="dxa"/>
              <w:right w:w="120" w:type="dxa"/>
            </w:tcMar>
          </w:tcPr>
          <w:p>
            <w:r>
              <w:rPr>
                <w:color w:val="444444"/>
                <w:sz w:val="18"/>
              </w:rPr>
              <w:t>5</w:t>
            </w:r>
          </w:p>
        </w:tc>
        <w:tc>
          <w:tcPr>
            <w:tcW w:type="dxa" w:w="1560"/>
            <w:shd w:val="clear" w:color="auto" w:fill="F5F5F5"/>
            <w:tcMar>
              <w:top w:w="80" w:type="dxa"/>
              <w:bottom w:w="80" w:type="dxa"/>
              <w:left w:w="120" w:type="dxa"/>
              <w:right w:w="120" w:type="dxa"/>
            </w:tcMar>
          </w:tcPr>
          <w:p>
            <w:r>
              <w:rPr>
                <w:color w:val="444444"/>
                <w:sz w:val="18"/>
              </w:rPr>
              <w:t>Bakım ve operasyon ekipleri arasında anormal durum bildirimleri ve müdahale süreçleri için etkin bir iletişim protokolü oluşturulması.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Üretim Müdürü, Bakım Müdürü</w:t>
            </w:r>
          </w:p>
        </w:tc>
        <w:tc>
          <w:tcPr>
            <w:tcW w:type="dxa" w:w="1560"/>
            <w:shd w:val="clear" w:color="auto" w:fill="F5F5F5"/>
            <w:tcMar>
              <w:top w:w="80" w:type="dxa"/>
              <w:bottom w:w="80" w:type="dxa"/>
              <w:left w:w="120" w:type="dxa"/>
              <w:right w:w="120" w:type="dxa"/>
            </w:tcMar>
          </w:tcPr>
          <w:p>
            <w:r>
              <w:rPr>
                <w:color w:val="444444"/>
                <w:sz w:val="18"/>
              </w:rPr>
              <w:t>3 hafta</w:t>
            </w:r>
          </w:p>
        </w:tc>
        <w:tc>
          <w:tcPr>
            <w:tcW w:type="dxa" w:w="1560"/>
            <w:shd w:val="clear" w:color="auto" w:fill="F5F5F5"/>
            <w:tcMar>
              <w:top w:w="80" w:type="dxa"/>
              <w:bottom w:w="80" w:type="dxa"/>
              <w:left w:w="120" w:type="dxa"/>
              <w:right w:w="120" w:type="dxa"/>
            </w:tcMar>
          </w:tcPr>
          <w:p>
            <w:r>
              <w:rPr>
                <w:color w:val="444444"/>
                <w:sz w:val="18"/>
              </w:rPr>
              <w:t>İletişim protokolü uygulama oranı %100</w:t>
            </w:r>
          </w:p>
        </w:tc>
      </w:tr>
      <w:tr>
        <w:tc>
          <w:tcPr>
            <w:tcW w:type="dxa" w:w="1560"/>
            <w:shd w:val="clear" w:color="auto" w:fill="FFFFFF"/>
            <w:tcMar>
              <w:top w:w="80" w:type="dxa"/>
              <w:bottom w:w="80" w:type="dxa"/>
              <w:left w:w="120" w:type="dxa"/>
              <w:right w:w="120" w:type="dxa"/>
            </w:tcMar>
          </w:tcPr>
          <w:p>
            <w:r>
              <w:rPr>
                <w:color w:val="444444"/>
                <w:sz w:val="18"/>
              </w:rPr>
              <w:t>6</w:t>
            </w:r>
          </w:p>
        </w:tc>
        <w:tc>
          <w:tcPr>
            <w:tcW w:type="dxa" w:w="1560"/>
            <w:shd w:val="clear" w:color="auto" w:fill="FFFFFF"/>
            <w:tcMar>
              <w:top w:w="80" w:type="dxa"/>
              <w:bottom w:w="80" w:type="dxa"/>
              <w:left w:w="120" w:type="dxa"/>
              <w:right w:w="120" w:type="dxa"/>
            </w:tcMar>
          </w:tcPr>
          <w:p>
            <w:r>
              <w:rPr>
                <w:color w:val="444444"/>
                <w:sz w:val="18"/>
              </w:rPr>
              <w:t>Üst yönetim tarafından güvenlik taahhüdünün yazılı bir politika ile desteklenmesi ve güvenlik yatırımları için bütçe ayrılması.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Genel Müdür, Üst Yönetim</w:t>
            </w:r>
          </w:p>
        </w:tc>
        <w:tc>
          <w:tcPr>
            <w:tcW w:type="dxa" w:w="1560"/>
            <w:shd w:val="clear" w:color="auto" w:fill="FFFFFF"/>
            <w:tcMar>
              <w:top w:w="80" w:type="dxa"/>
              <w:bottom w:w="80" w:type="dxa"/>
              <w:left w:w="120" w:type="dxa"/>
              <w:right w:w="120" w:type="dxa"/>
            </w:tcMar>
          </w:tcPr>
          <w:p>
            <w:r>
              <w:rPr>
                <w:color w:val="444444"/>
                <w:sz w:val="18"/>
              </w:rPr>
              <w:t>2 ay</w:t>
            </w:r>
          </w:p>
        </w:tc>
        <w:tc>
          <w:tcPr>
            <w:tcW w:type="dxa" w:w="1560"/>
            <w:shd w:val="clear" w:color="auto" w:fill="FFFFFF"/>
            <w:tcMar>
              <w:top w:w="80" w:type="dxa"/>
              <w:bottom w:w="80" w:type="dxa"/>
              <w:left w:w="120" w:type="dxa"/>
              <w:right w:w="120" w:type="dxa"/>
            </w:tcMar>
          </w:tcPr>
          <w:p>
            <w:r>
              <w:rPr>
                <w:color w:val="444444"/>
                <w:sz w:val="18"/>
              </w:rPr>
              <w:t>Güvenlik politikası yayınlanması, Bütçe tahsisi</w:t>
            </w:r>
          </w:p>
        </w:tc>
      </w:tr>
      <w:tr>
        <w:tc>
          <w:tcPr>
            <w:tcW w:type="dxa" w:w="1560"/>
            <w:shd w:val="clear" w:color="auto" w:fill="F5F5F5"/>
            <w:tcMar>
              <w:top w:w="80" w:type="dxa"/>
              <w:bottom w:w="80" w:type="dxa"/>
              <w:left w:w="120" w:type="dxa"/>
              <w:right w:w="120" w:type="dxa"/>
            </w:tcMar>
          </w:tcPr>
          <w:p>
            <w:r>
              <w:rPr>
                <w:color w:val="444444"/>
                <w:sz w:val="18"/>
              </w:rPr>
              <w:t>7</w:t>
            </w:r>
          </w:p>
        </w:tc>
        <w:tc>
          <w:tcPr>
            <w:tcW w:type="dxa" w:w="1560"/>
            <w:shd w:val="clear" w:color="auto" w:fill="F5F5F5"/>
            <w:tcMar>
              <w:top w:w="80" w:type="dxa"/>
              <w:bottom w:w="80" w:type="dxa"/>
              <w:left w:w="120" w:type="dxa"/>
              <w:right w:w="120" w:type="dxa"/>
            </w:tcMar>
          </w:tcPr>
          <w:p>
            <w:r>
              <w:rPr>
                <w:color w:val="444444"/>
                <w:sz w:val="18"/>
              </w:rPr>
              <w:t>Ekipman bütünlüğü denetim sistemlerinin kurulması ve düzenli olarak uygulanması.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Bakım Müdürü, HSE Yöneticisi</w:t>
            </w:r>
          </w:p>
        </w:tc>
        <w:tc>
          <w:tcPr>
            <w:tcW w:type="dxa" w:w="1560"/>
            <w:shd w:val="clear" w:color="auto" w:fill="F5F5F5"/>
            <w:tcMar>
              <w:top w:w="80" w:type="dxa"/>
              <w:bottom w:w="80" w:type="dxa"/>
              <w:left w:w="120" w:type="dxa"/>
              <w:right w:w="120" w:type="dxa"/>
            </w:tcMar>
          </w:tcPr>
          <w:p>
            <w:r>
              <w:rPr>
                <w:color w:val="444444"/>
                <w:sz w:val="18"/>
              </w:rPr>
              <w:t>3 ay</w:t>
            </w:r>
          </w:p>
        </w:tc>
        <w:tc>
          <w:tcPr>
            <w:tcW w:type="dxa" w:w="1560"/>
            <w:shd w:val="clear" w:color="auto" w:fill="F5F5F5"/>
            <w:tcMar>
              <w:top w:w="80" w:type="dxa"/>
              <w:bottom w:w="80" w:type="dxa"/>
              <w:left w:w="120" w:type="dxa"/>
              <w:right w:w="120" w:type="dxa"/>
            </w:tcMar>
          </w:tcPr>
          <w:p>
            <w:r>
              <w:rPr>
                <w:color w:val="444444"/>
                <w:sz w:val="18"/>
              </w:rPr>
              <w:t>Denetim sıklığı ve bulgu kapatma oranı</w:t>
            </w:r>
          </w:p>
        </w:tc>
      </w:tr>
      <w:tr>
        <w:tc>
          <w:tcPr>
            <w:tcW w:type="dxa" w:w="1560"/>
            <w:shd w:val="clear" w:color="auto" w:fill="FFFFFF"/>
            <w:tcMar>
              <w:top w:w="80" w:type="dxa"/>
              <w:bottom w:w="80" w:type="dxa"/>
              <w:left w:w="120" w:type="dxa"/>
              <w:right w:w="120" w:type="dxa"/>
            </w:tcMar>
          </w:tcPr>
          <w:p>
            <w:r>
              <w:rPr>
                <w:color w:val="444444"/>
                <w:sz w:val="18"/>
              </w:rPr>
              <w:t>8</w:t>
            </w:r>
          </w:p>
        </w:tc>
        <w:tc>
          <w:tcPr>
            <w:tcW w:type="dxa" w:w="1560"/>
            <w:shd w:val="clear" w:color="auto" w:fill="FFFFFF"/>
            <w:tcMar>
              <w:top w:w="80" w:type="dxa"/>
              <w:bottom w:w="80" w:type="dxa"/>
              <w:left w:w="120" w:type="dxa"/>
              <w:right w:w="120" w:type="dxa"/>
            </w:tcMar>
          </w:tcPr>
          <w:p>
            <w:r>
              <w:rPr>
                <w:color w:val="444444"/>
                <w:sz w:val="18"/>
              </w:rPr>
              <w:t>Şirket genelinde proaktif bir güvenlik kültürü oluşturulması için farkındalık kampanyaları ve liderlik eğitimleri düzenlenmesi.</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İK Müdürü, HSE Yöneticisi</w:t>
            </w:r>
          </w:p>
        </w:tc>
        <w:tc>
          <w:tcPr>
            <w:tcW w:type="dxa" w:w="1560"/>
            <w:shd w:val="clear" w:color="auto" w:fill="FFFFFF"/>
            <w:tcMar>
              <w:top w:w="80" w:type="dxa"/>
              <w:bottom w:w="80" w:type="dxa"/>
              <w:left w:w="120" w:type="dxa"/>
              <w:right w:w="120" w:type="dxa"/>
            </w:tcMar>
          </w:tcPr>
          <w:p>
            <w:r>
              <w:rPr>
                <w:color w:val="444444"/>
                <w:sz w:val="18"/>
              </w:rPr>
              <w:t>6 ay</w:t>
            </w:r>
          </w:p>
        </w:tc>
        <w:tc>
          <w:tcPr>
            <w:tcW w:type="dxa" w:w="1560"/>
            <w:shd w:val="clear" w:color="auto" w:fill="FFFFFF"/>
            <w:tcMar>
              <w:top w:w="80" w:type="dxa"/>
              <w:bottom w:w="80" w:type="dxa"/>
              <w:left w:w="120" w:type="dxa"/>
              <w:right w:w="120" w:type="dxa"/>
            </w:tcMar>
          </w:tcPr>
          <w:p>
            <w:r>
              <w:rPr>
                <w:color w:val="444444"/>
                <w:sz w:val="18"/>
              </w:rPr>
              <w:t>Güvenlik kültürü anket skorlarında artış</w:t>
            </w:r>
          </w:p>
        </w:tc>
      </w:tr>
      <w:tr>
        <w:tc>
          <w:tcPr>
            <w:tcW w:type="dxa" w:w="1560"/>
            <w:shd w:val="clear" w:color="auto" w:fill="F5F5F5"/>
            <w:tcMar>
              <w:top w:w="80" w:type="dxa"/>
              <w:bottom w:w="80" w:type="dxa"/>
              <w:left w:w="120" w:type="dxa"/>
              <w:right w:w="120" w:type="dxa"/>
            </w:tcMar>
          </w:tcPr>
          <w:p>
            <w:r>
              <w:rPr>
                <w:color w:val="444444"/>
                <w:sz w:val="18"/>
              </w:rPr>
              <w:t>9</w:t>
            </w:r>
          </w:p>
        </w:tc>
        <w:tc>
          <w:tcPr>
            <w:tcW w:type="dxa" w:w="1560"/>
            <w:shd w:val="clear" w:color="auto" w:fill="F5F5F5"/>
            <w:tcMar>
              <w:top w:w="80" w:type="dxa"/>
              <w:bottom w:w="80" w:type="dxa"/>
              <w:left w:w="120" w:type="dxa"/>
              <w:right w:w="120" w:type="dxa"/>
            </w:tcMar>
          </w:tcPr>
          <w:p>
            <w:r>
              <w:rPr>
                <w:color w:val="444444"/>
                <w:sz w:val="18"/>
              </w:rPr>
              <w:t>Tüm departmanlar için güvenlik sorumluluklarının net bir şekilde tanımlanması ve hesap verebilirlik mekanizmalarının oluşturulması.</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5F5F5"/>
            <w:tcMar>
              <w:top w:w="80" w:type="dxa"/>
              <w:bottom w:w="80" w:type="dxa"/>
              <w:left w:w="120" w:type="dxa"/>
              <w:right w:w="120" w:type="dxa"/>
            </w:tcMar>
          </w:tcPr>
          <w:p>
            <w:r>
              <w:rPr>
                <w:color w:val="444444"/>
                <w:sz w:val="18"/>
              </w:rPr>
              <w:t>Genel Müdür, İK Müdürü</w:t>
            </w:r>
          </w:p>
        </w:tc>
        <w:tc>
          <w:tcPr>
            <w:tcW w:type="dxa" w:w="1560"/>
            <w:shd w:val="clear" w:color="auto" w:fill="F5F5F5"/>
            <w:tcMar>
              <w:top w:w="80" w:type="dxa"/>
              <w:bottom w:w="80" w:type="dxa"/>
              <w:left w:w="120" w:type="dxa"/>
              <w:right w:w="120" w:type="dxa"/>
            </w:tcMar>
          </w:tcPr>
          <w:p>
            <w:r>
              <w:rPr>
                <w:color w:val="444444"/>
                <w:sz w:val="18"/>
              </w:rPr>
              <w:t>4 ay</w:t>
            </w:r>
          </w:p>
        </w:tc>
        <w:tc>
          <w:tcPr>
            <w:tcW w:type="dxa" w:w="1560"/>
            <w:shd w:val="clear" w:color="auto" w:fill="F5F5F5"/>
            <w:tcMar>
              <w:top w:w="80" w:type="dxa"/>
              <w:bottom w:w="80" w:type="dxa"/>
              <w:left w:w="120" w:type="dxa"/>
              <w:right w:w="120" w:type="dxa"/>
            </w:tcMar>
          </w:tcPr>
          <w:p>
            <w:r>
              <w:rPr>
                <w:color w:val="444444"/>
                <w:sz w:val="18"/>
              </w:rPr>
              <w:t>Görev tanımlarının güncellenmesi</w:t>
            </w:r>
          </w:p>
        </w:tc>
      </w:tr>
      <w:tr>
        <w:tc>
          <w:tcPr>
            <w:tcW w:type="dxa" w:w="1560"/>
            <w:shd w:val="clear" w:color="auto" w:fill="FFFFFF"/>
            <w:tcMar>
              <w:top w:w="80" w:type="dxa"/>
              <w:bottom w:w="80" w:type="dxa"/>
              <w:left w:w="120" w:type="dxa"/>
              <w:right w:w="120" w:type="dxa"/>
            </w:tcMar>
          </w:tcPr>
          <w:p>
            <w:r>
              <w:rPr>
                <w:color w:val="444444"/>
                <w:sz w:val="18"/>
              </w:rPr>
              <w:t>10</w:t>
            </w:r>
          </w:p>
        </w:tc>
        <w:tc>
          <w:tcPr>
            <w:tcW w:type="dxa" w:w="1560"/>
            <w:shd w:val="clear" w:color="auto" w:fill="FFFFFF"/>
            <w:tcMar>
              <w:top w:w="80" w:type="dxa"/>
              <w:bottom w:w="80" w:type="dxa"/>
              <w:left w:w="120" w:type="dxa"/>
              <w:right w:w="120" w:type="dxa"/>
            </w:tcMar>
          </w:tcPr>
          <w:p>
            <w:r>
              <w:rPr>
                <w:color w:val="444444"/>
                <w:sz w:val="18"/>
              </w:rPr>
              <w:t>Sarmal kapı mekanizmasının detaylı mühendislik incelemesi ve tasarım uygunluğunun değerlendirilmesi.</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FFFFF"/>
            <w:tcMar>
              <w:top w:w="80" w:type="dxa"/>
              <w:bottom w:w="80" w:type="dxa"/>
              <w:left w:w="120" w:type="dxa"/>
              <w:right w:w="120" w:type="dxa"/>
            </w:tcMar>
          </w:tcPr>
          <w:p>
            <w:r>
              <w:rPr>
                <w:color w:val="444444"/>
                <w:sz w:val="18"/>
              </w:rPr>
              <w:t>Teknik Müdür, Dış Uzman</w:t>
            </w:r>
          </w:p>
        </w:tc>
        <w:tc>
          <w:tcPr>
            <w:tcW w:type="dxa" w:w="1560"/>
            <w:shd w:val="clear" w:color="auto" w:fill="FFFFFF"/>
            <w:tcMar>
              <w:top w:w="80" w:type="dxa"/>
              <w:bottom w:w="80" w:type="dxa"/>
              <w:left w:w="120" w:type="dxa"/>
              <w:right w:w="120" w:type="dxa"/>
            </w:tcMar>
          </w:tcPr>
          <w:p>
            <w:r>
              <w:rPr>
                <w:color w:val="444444"/>
                <w:sz w:val="18"/>
              </w:rPr>
              <w:t>6 ay</w:t>
            </w:r>
          </w:p>
        </w:tc>
        <w:tc>
          <w:tcPr>
            <w:tcW w:type="dxa" w:w="1560"/>
            <w:shd w:val="clear" w:color="auto" w:fill="FFFFFF"/>
            <w:tcMar>
              <w:top w:w="80" w:type="dxa"/>
              <w:bottom w:w="80" w:type="dxa"/>
              <w:left w:w="120" w:type="dxa"/>
              <w:right w:w="120" w:type="dxa"/>
            </w:tcMar>
          </w:tcPr>
          <w:p>
            <w:r>
              <w:rPr>
                <w:color w:val="444444"/>
                <w:sz w:val="18"/>
              </w:rPr>
              <w:t>Mühendislik raporu ve iyileştirme önerileri</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9.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NE YAPILMALI</w:t>
            </w:r>
          </w:p>
        </w:tc>
      </w:tr>
      <w:tr>
        <w:tc>
          <w:tcPr>
            <w:tcW w:type="dxa" w:w="9360"/>
            <w:shd w:val="clear" w:color="auto" w:fill="F5F5F5"/>
            <w:tcMar>
              <w:top w:w="100" w:type="dxa"/>
              <w:bottom w:w="100" w:type="dxa"/>
              <w:left w:w="140" w:type="dxa"/>
              <w:right w:w="140" w:type="dxa"/>
            </w:tcMar>
          </w:tcPr>
          <w:p>
            <w:r>
              <w:rPr>
                <w:color w:val="444444"/>
                <w:sz w:val="20"/>
              </w:rPr>
              <w:t>- Kritik ekipmanlarda anormal ses veya titreşim gibi erken uyarı işaretleri ciddiye alınmalı ve derhal müdahale edilmelidir. Bu tür durumlar için net bir 'işi durdurma' prosedürü ve yetkilendirme mekanizması oluşturulmalıdır.</w:t>
              <w:br/>
              <w:t>- Preventif bakım programları sadece kağıt üzerinde kalmamalı, düzenli olarak uygulanmalı ve etkinliği denetlenmelidir. Özellikle yüksek kullanım oranına sahip ekipmanların malzeme yorulması riskleri göz önünde bulundurulmalıdır.</w:t>
              <w:br/>
              <w:t>- Operatörlerin ve vardiya amirlerinin, ekipman arızalarının belirtilerini tanıma ve acil durumlarda doğru tepki verme konusunda kapsamlı ve düzenli eğitimler alması sağlanmalıdır.</w:t>
              <w:br/>
              <w:t>- Güvenlik, üretim hedeflerinin önüne geçmeli ve bu prensip, üst yönetimden en alt kademeye kadar tüm çalışanlar tarafından benimsenmelidir. Güvenlik, maliyet kalemi değil, operasyonel sürekliliğin ve çalışan refahının temelini oluşturan bir yatırım olarak görülmelidir.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UZUN VADELI COZUMLER</w:t>
            </w:r>
          </w:p>
        </w:tc>
      </w:tr>
      <w:tr>
        <w:tc>
          <w:tcPr>
            <w:tcW w:type="dxa" w:w="9360"/>
            <w:shd w:val="clear" w:color="auto" w:fill="F5F5F5"/>
            <w:tcMar>
              <w:top w:w="100" w:type="dxa"/>
              <w:bottom w:w="100" w:type="dxa"/>
              <w:left w:w="140" w:type="dxa"/>
              <w:right w:w="140" w:type="dxa"/>
            </w:tcMar>
          </w:tcPr>
          <w:p>
            <w:r>
              <w:rPr>
                <w:color w:val="444444"/>
                <w:sz w:val="20"/>
              </w:rPr>
              <w:t>- Şirket genelinde proaktif bir güvenlik yönetim sistemi (SMS) kurulmalı ve ISO 45001 gibi uluslararası standartlara uygun hale getirilmelidir. Bu sistem, risk değerlendirmesi, prosedür geliştirme, eğitim, denetim ve sürekli iyileştirme döngülerini içermelidir.</w:t>
              <w:br/>
              <w:t>- Üst yönetim, güvenlik konusundaki taahhüdünü somut adımlarla göstermeli, güvenlik yatırımları için yeterli kaynak ayırmalı ve güvenlik performansını düzenli olarak gözden geçirmelidir. Liderlik, güvenlik kültürünün şekillenmesinde kilit rol oynamalıdır.</w:t>
              <w:br/>
              <w:t>- Tüm kritik ekipmanlar için yaşam döngüsü boyunca risk değerlendirmeleri yapılmalı, tasarım aşamasından başlayarak bakım ve kullanım süreçlerine kadar tüm potansiyel tehlikeler belirlenmeli ve kontrol altına alınmalıdır.</w:t>
              <w:br/>
              <w:t>- Çalışanların güvenlik konularında aktif katılımını teşvik eden bir raporlama ve geri bildirim sistemi oluşturulmalıdır. Ramak kala olaylar ve tehlike bildirimleri, öğrenme fırsatları olarak değerlendirilmeli ve düzeltici/önleyici faaliyetlere dönüştürülmelidir.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ILETISIM VE PAYLASIM</w:t>
            </w:r>
          </w:p>
        </w:tc>
      </w:tr>
      <w:tr>
        <w:tc>
          <w:tcPr>
            <w:tcW w:type="dxa" w:w="9360"/>
            <w:shd w:val="clear" w:color="auto" w:fill="F5F5F5"/>
            <w:tcMar>
              <w:top w:w="100" w:type="dxa"/>
              <w:bottom w:w="100" w:type="dxa"/>
              <w:left w:w="140" w:type="dxa"/>
              <w:right w:w="140" w:type="dxa"/>
            </w:tcMar>
          </w:tcPr>
          <w:p>
            <w:r>
              <w:rPr>
                <w:color w:val="444444"/>
                <w:sz w:val="20"/>
              </w:rPr>
              <w:t>- Anormal durum bildirimleri için açık ve hızlı bir iletişim kanalı oluşturulmalıdır. Operatörlerin vardiya amirlerine, vardiya amirlerinin ise bakım ve üst yönetime anında bilgi akışını sağlayacak bir protokol belirlenmelidir.</w:t>
              <w:br/>
              <w:t>- Güvenlik prosedürleri ve talimatları, tüm çalışanların anlayabileceği sade bir dille yazılmalı ve düzenli olarak tebliğ edilmelidir. İletişim tek yönlü olmamalı, çalışanların geri bildirimleri de dikkate alınmalıdır.</w:t>
              <w:br/>
              <w:t>- Olay sonrası analiz sonuçları ve alınan dersler, ilgili tüm departmanlarla ve çalışanlarla şeffaf bir şekilde paylaşılmalıdır. Bu, benzer olayların tekrarlanmasını önlemek ve güvenlik farkındalığını artırmak için kritik öneme sahiptir.</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EGITIM VE FARKINDALIK</w:t>
            </w:r>
          </w:p>
        </w:tc>
      </w:tr>
      <w:tr>
        <w:tc>
          <w:tcPr>
            <w:tcW w:type="dxa" w:w="9360"/>
            <w:shd w:val="clear" w:color="auto" w:fill="F5F5F5"/>
            <w:tcMar>
              <w:top w:w="100" w:type="dxa"/>
              <w:bottom w:w="100" w:type="dxa"/>
              <w:left w:w="140" w:type="dxa"/>
              <w:right w:w="140" w:type="dxa"/>
            </w:tcMar>
          </w:tcPr>
          <w:p>
            <w:r>
              <w:rPr>
                <w:color w:val="444444"/>
                <w:sz w:val="20"/>
              </w:rPr>
              <w:t>- Tüm operatörlere ve bakım personeline, ekipman arızalarının erken belirtilerini (ses, titreşim, koku, görsel değişiklikler) tanıma ve bu belirtilere nasıl tepki verecekleri konusunda uygulamalı eğitimler verilmelidir.</w:t>
              <w:br/>
              <w:t>- Vardiya amirlerine, acil durumlarda karar alma yetkisi ve sorumluluğu, işi durdurma prosedürleri ve kriz yönetimi konularında özel eğitimler sağlanmalıdır.</w:t>
              <w:br/>
              <w:t>- Periyodik olarak yenilenecek ve güncellenecek bir güvenlik eğitim programı oluşturulmalıdır. Bu program, sadece teorik bilgileri değil, pratik senaryoları ve vaka analizlerini de içermelidir.</w:t>
              <w:br/>
              <w:t>- Yeni işe başlayan çalışanlar için kapsamlı bir iş sağlığı ve güvenliği oryantasyon programı geliştirilmeli, özellikle kritik ekipmanların kullanımı ve acil durum prosedürleri hakkında detaylı bilgi verilmelidir.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SONUC VE ONERILER</w:t>
            </w:r>
          </w:p>
        </w:tc>
      </w:tr>
    </w:tbl>
    <w:p>
      <w:pPr>
        <w:spacing w:after="120"/>
      </w:pPr>
    </w:p>
    <w:p>
      <w:pPr>
        <w:spacing w:before="200" w:after="80"/>
      </w:pPr>
      <w:r>
        <w:rPr>
          <w:b/>
          <w:color w:val="2E6DA4"/>
          <w:sz w:val="22"/>
        </w:rPr>
        <w:t>10.1 Genel Değerlendirme</w:t>
      </w:r>
    </w:p>
    <w:p>
      <w:pPr>
        <w:spacing w:before="80" w:after="160"/>
      </w:pPr>
      <w:r>
        <w:rPr>
          <w:b w:val="0"/>
          <w:i w:val="0"/>
          <w:color w:val="444444"/>
          <w:sz w:val="18"/>
        </w:rPr>
        <w:t>Bu ramak kala olayı, şirket bünyesindeki güvenlik yönetim sistemlerinde ciddi ve sistemik eksikliklerin bulunduğunu açıkça ortaya koymuştur. Olayın doğrudan nedeni olan ekipman arızası, aslında yetersiz preventif bakım, eksik operasyonel prosedürler ve zayıf güvenlik kültürü gibi daha derin organizasyonel ve yönetimsel sorunların bir sonucudur. Anormal seslerin uzun süre göz ardı edilmesi ve hattın durdurulmaması kararı, üretim baskısının güvenlikten daha öncelikli tutulduğunu göstermektedir. Bu durum, potansiyel olarak çok daha ciddi bir kazaya yol açabilecek kritik bir güvenlik açığıdır. Şirketin reaktif güvenlik yaklaşımından proaktif bir yaklaşıma geçmesi, üst yönetimden başlayarak tüm çalışanları kapsayan köklü değişiklikler yapması gerekmektedir. Güvenlik, sadece bir maliyet kalemi değil, operasyonel sürekliliğin ve çalışan refahının temelini oluşturan stratejik bir yatırım olarak ele alınmalıdır.</w:t>
      </w:r>
    </w:p>
    <w:p>
      <w:pPr>
        <w:spacing w:before="200" w:after="80"/>
      </w:pPr>
      <w:r>
        <w:rPr>
          <w:b/>
          <w:color w:val="2E6DA4"/>
          <w:sz w:val="22"/>
        </w:rPr>
        <w:t>10.2 Kısa Vadeli Önlemler (1-2 Ay)</w:t>
      </w:r>
    </w:p>
    <w:p>
      <w:pPr>
        <w:pStyle w:val="ListBullet"/>
        <w:spacing w:before="40" w:after="40"/>
      </w:pPr>
      <w:r>
        <w:rPr>
          <w:color w:val="444444"/>
          <w:sz w:val="20"/>
        </w:rPr>
        <w:t>Tüm kritik ekipmanlar için acil durum prosedürleri ve işi durdurma yetkisi tanımlanarak, ilgili personele hızlı bir şekilde eğitim verilmesi ve tebliğ edilmesi.</w:t>
      </w:r>
    </w:p>
    <w:p>
      <w:pPr>
        <w:pStyle w:val="ListBullet"/>
        <w:spacing w:before="40" w:after="40"/>
      </w:pPr>
      <w:r>
        <w:rPr>
          <w:color w:val="444444"/>
          <w:sz w:val="20"/>
        </w:rPr>
        <w:t>Sarmal kapı ve benzeri tüm hareketli ekipmanların acil durum bakımlarının yapılması ve yapısal bütünlüklerinin kontrol edilmesi.</w:t>
      </w:r>
    </w:p>
    <w:p>
      <w:pPr>
        <w:pStyle w:val="ListBullet"/>
        <w:spacing w:before="40" w:after="40"/>
      </w:pPr>
      <w:r>
        <w:rPr>
          <w:color w:val="444444"/>
          <w:sz w:val="20"/>
        </w:rPr>
        <w:t>Operatörlerin ve vardiya amirlerinin anormal durumları raporlama ve müdahale etme sorumluluklarının netleştirilmesi.</w:t>
      </w:r>
    </w:p>
    <w:p>
      <w:pPr>
        <w:pStyle w:val="ListBullet"/>
        <w:spacing w:before="40" w:after="40"/>
      </w:pPr>
      <w:r>
        <w:rPr>
          <w:color w:val="444444"/>
          <w:sz w:val="20"/>
        </w:rPr>
        <w:t>Bakım ve üretim ekipleri arasında günlük iletişim toplantıları düzenlenerek, ekipman durumu ve potansiyel riskler hakkında bilgi paylaşımının sağlanması.</w:t>
      </w:r>
    </w:p>
    <w:p/>
    <w:p>
      <w:pPr>
        <w:spacing w:before="200" w:after="80"/>
      </w:pPr>
      <w:r>
        <w:rPr>
          <w:b/>
          <w:color w:val="2E6DA4"/>
          <w:sz w:val="22"/>
        </w:rPr>
        <w:t>10.3 Uzun Vadeli İyileştirmeler (3-12 Ay)</w:t>
      </w:r>
    </w:p>
    <w:p>
      <w:pPr>
        <w:pStyle w:val="ListBullet"/>
        <w:spacing w:before="40" w:after="40"/>
      </w:pPr>
      <w:r>
        <w:rPr>
          <w:color w:val="444444"/>
          <w:sz w:val="20"/>
        </w:rPr>
        <w:t>Kapsamlı bir preventif bakım ve arıza önleyici bakım (PdM) programının geliştirilmesi ve uygulanması, tüm kritik ekipmanları kapsayacak şekilde genişletilmesi.</w:t>
      </w:r>
    </w:p>
    <w:p>
      <w:pPr>
        <w:pStyle w:val="ListBullet"/>
        <w:spacing w:before="40" w:after="40"/>
      </w:pPr>
      <w:r>
        <w:rPr>
          <w:color w:val="444444"/>
          <w:sz w:val="20"/>
        </w:rPr>
        <w:t>Şirket genelinde risk değerlendirme metodolojisinin güçlendirilmesi ve tüm operasyonel süreçler ile ekipmanlar için düzenli ve detaylı risk analizlerinin yapılması.</w:t>
      </w:r>
    </w:p>
    <w:p>
      <w:pPr>
        <w:pStyle w:val="ListBullet"/>
        <w:spacing w:before="40" w:after="40"/>
      </w:pPr>
      <w:r>
        <w:rPr>
          <w:color w:val="444444"/>
          <w:sz w:val="20"/>
        </w:rPr>
        <w:t>Proaktif bir güvenlik kültürü oluşturulması için üst yönetim liderliğinde sürekli farkındalık ve eğitim programlarının yürütülmesi.</w:t>
      </w:r>
    </w:p>
    <w:p>
      <w:pPr>
        <w:pStyle w:val="ListBullet"/>
        <w:spacing w:before="40" w:after="40"/>
      </w:pPr>
      <w:r>
        <w:rPr>
          <w:color w:val="444444"/>
          <w:sz w:val="20"/>
        </w:rPr>
        <w:t>Güvenlik yönetim sisteminin (OHSAS 18001/ISO 45001) kurulması veya mevcut sistemin etkinliğinin artırılması, düzenli iç ve dış denetimlerle sistemin sürdürülebilirliğinin sağlanması.</w:t>
      </w:r>
    </w:p>
    <w:p/>
    <w:p>
      <w:pPr>
        <w:spacing w:before="200" w:after="80"/>
      </w:pPr>
      <w:r>
        <w:rPr>
          <w:b/>
          <w:color w:val="2E6DA4"/>
          <w:sz w:val="22"/>
        </w:rPr>
        <w:t>10.4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Risk Seviyesi</w:t>
            </w:r>
          </w:p>
        </w:tc>
        <w:tc>
          <w:tcPr>
            <w:tcW w:type="dxa" w:w="3120"/>
            <w:shd w:val="clear" w:color="auto" w:fill="F5F5F5"/>
            <w:tcMar>
              <w:top w:w="80" w:type="dxa"/>
              <w:bottom w:w="80" w:type="dxa"/>
              <w:left w:w="120" w:type="dxa"/>
              <w:right w:w="120" w:type="dxa"/>
            </w:tcMar>
          </w:tcPr>
          <w:p>
            <w:r>
              <w:rPr>
                <w:b w:val="0"/>
                <w:color w:val="C0392B"/>
                <w:sz w:val="20"/>
              </w:rPr>
              <w:t>Yüksek (Ciddi yaralanma potansiyeli)</w:t>
            </w:r>
          </w:p>
        </w:tc>
        <w:tc>
          <w:tcPr>
            <w:tcW w:type="dxa" w:w="3120"/>
            <w:shd w:val="clear" w:color="auto" w:fill="27AE60"/>
            <w:tcMar>
              <w:top w:w="80" w:type="dxa"/>
              <w:bottom w:w="80" w:type="dxa"/>
              <w:left w:w="120" w:type="dxa"/>
              <w:right w:w="120" w:type="dxa"/>
            </w:tcMar>
          </w:tcPr>
          <w:p>
            <w:r>
              <w:rPr>
                <w:b w:val="0"/>
                <w:color w:val="FFFFFF"/>
                <w:sz w:val="20"/>
              </w:rPr>
              <w:t>Düşük (Kontrol altına alınmış riskler)</w:t>
            </w:r>
          </w:p>
        </w:tc>
      </w:tr>
      <w:tr>
        <w:tc>
          <w:tcPr>
            <w:tcW w:type="dxa" w:w="3120"/>
            <w:shd w:val="clear" w:color="auto" w:fill="D6E4F0"/>
            <w:tcMar>
              <w:top w:w="80" w:type="dxa"/>
              <w:bottom w:w="80" w:type="dxa"/>
              <w:left w:w="120" w:type="dxa"/>
              <w:right w:w="120" w:type="dxa"/>
            </w:tcMar>
          </w:tcPr>
          <w:p>
            <w:r>
              <w:rPr>
                <w:b/>
                <w:color w:val="1B3A5C"/>
                <w:sz w:val="20"/>
              </w:rPr>
              <w:t>Prosedür Uyum Oranı</w:t>
            </w:r>
          </w:p>
        </w:tc>
        <w:tc>
          <w:tcPr>
            <w:tcW w:type="dxa" w:w="3120"/>
            <w:shd w:val="clear" w:color="auto" w:fill="F5F5F5"/>
            <w:tcMar>
              <w:top w:w="80" w:type="dxa"/>
              <w:bottom w:w="80" w:type="dxa"/>
              <w:left w:w="120" w:type="dxa"/>
              <w:right w:w="120" w:type="dxa"/>
            </w:tcMar>
          </w:tcPr>
          <w:p>
            <w:r>
              <w:rPr>
                <w:b w:val="0"/>
                <w:color w:val="C0392B"/>
                <w:sz w:val="20"/>
              </w:rPr>
              <w:t>%30 (Anormal durum müdahale prosedürü yok)</w:t>
            </w:r>
          </w:p>
        </w:tc>
        <w:tc>
          <w:tcPr>
            <w:tcW w:type="dxa" w:w="3120"/>
            <w:shd w:val="clear" w:color="auto" w:fill="27AE60"/>
            <w:tcMar>
              <w:top w:w="80" w:type="dxa"/>
              <w:bottom w:w="80" w:type="dxa"/>
              <w:left w:w="120" w:type="dxa"/>
              <w:right w:w="120" w:type="dxa"/>
            </w:tcMar>
          </w:tcPr>
          <w:p>
            <w:r>
              <w:rPr>
                <w:b w:val="0"/>
                <w:color w:val="FFFFFF"/>
                <w:sz w:val="20"/>
              </w:rPr>
              <w:t>%95 (Tüm prosedürlere tam uyum)</w:t>
            </w:r>
          </w:p>
        </w:tc>
      </w:tr>
      <w:tr>
        <w:tc>
          <w:tcPr>
            <w:tcW w:type="dxa" w:w="3120"/>
            <w:shd w:val="clear" w:color="auto" w:fill="D6E4F0"/>
            <w:tcMar>
              <w:top w:w="80" w:type="dxa"/>
              <w:bottom w:w="80" w:type="dxa"/>
              <w:left w:w="120" w:type="dxa"/>
              <w:right w:w="120" w:type="dxa"/>
            </w:tcMar>
          </w:tcPr>
          <w:p>
            <w:r>
              <w:rPr>
                <w:b/>
                <w:color w:val="1B3A5C"/>
                <w:sz w:val="20"/>
              </w:rPr>
              <w:t>Eğitim Kapsamı</w:t>
            </w:r>
          </w:p>
        </w:tc>
        <w:tc>
          <w:tcPr>
            <w:tcW w:type="dxa" w:w="3120"/>
            <w:shd w:val="clear" w:color="auto" w:fill="F5F5F5"/>
            <w:tcMar>
              <w:top w:w="80" w:type="dxa"/>
              <w:bottom w:w="80" w:type="dxa"/>
              <w:left w:w="120" w:type="dxa"/>
              <w:right w:w="120" w:type="dxa"/>
            </w:tcMar>
          </w:tcPr>
          <w:p>
            <w:r>
              <w:rPr>
                <w:b w:val="0"/>
                <w:color w:val="C0392B"/>
                <w:sz w:val="20"/>
              </w:rPr>
              <w:t>Yetersiz (Anormal durum tanıma ve müdahale eğitimi eksik)</w:t>
            </w:r>
          </w:p>
        </w:tc>
        <w:tc>
          <w:tcPr>
            <w:tcW w:type="dxa" w:w="3120"/>
            <w:shd w:val="clear" w:color="auto" w:fill="27AE60"/>
            <w:tcMar>
              <w:top w:w="80" w:type="dxa"/>
              <w:bottom w:w="80" w:type="dxa"/>
              <w:left w:w="120" w:type="dxa"/>
              <w:right w:w="120" w:type="dxa"/>
            </w:tcMar>
          </w:tcPr>
          <w:p>
            <w:r>
              <w:rPr>
                <w:b w:val="0"/>
                <w:color w:val="FFFFFF"/>
                <w:sz w:val="20"/>
              </w:rPr>
              <w:t>Kapsamlı (Tüm ilgili personele düzenli ve uygulamalı eğitim)</w:t>
            </w:r>
          </w:p>
        </w:tc>
      </w:tr>
      <w:tr>
        <w:tc>
          <w:tcPr>
            <w:tcW w:type="dxa" w:w="3120"/>
            <w:shd w:val="clear" w:color="auto" w:fill="D6E4F0"/>
            <w:tcMar>
              <w:top w:w="80" w:type="dxa"/>
              <w:bottom w:w="80" w:type="dxa"/>
              <w:left w:w="120" w:type="dxa"/>
              <w:right w:w="120" w:type="dxa"/>
            </w:tcMar>
          </w:tcPr>
          <w:p>
            <w:r>
              <w:rPr>
                <w:b/>
                <w:color w:val="1B3A5C"/>
                <w:sz w:val="20"/>
              </w:rPr>
              <w:t>Bakım Stratejisi</w:t>
            </w:r>
          </w:p>
        </w:tc>
        <w:tc>
          <w:tcPr>
            <w:tcW w:type="dxa" w:w="3120"/>
            <w:shd w:val="clear" w:color="auto" w:fill="F5F5F5"/>
            <w:tcMar>
              <w:top w:w="80" w:type="dxa"/>
              <w:bottom w:w="80" w:type="dxa"/>
              <w:left w:w="120" w:type="dxa"/>
              <w:right w:w="120" w:type="dxa"/>
            </w:tcMar>
          </w:tcPr>
          <w:p>
            <w:r>
              <w:rPr>
                <w:b w:val="0"/>
                <w:color w:val="C0392B"/>
                <w:sz w:val="20"/>
              </w:rPr>
              <w:t>Reaktif (Arıza sonrası müdahale)</w:t>
            </w:r>
          </w:p>
        </w:tc>
        <w:tc>
          <w:tcPr>
            <w:tcW w:type="dxa" w:w="3120"/>
            <w:shd w:val="clear" w:color="auto" w:fill="27AE60"/>
            <w:tcMar>
              <w:top w:w="80" w:type="dxa"/>
              <w:bottom w:w="80" w:type="dxa"/>
              <w:left w:w="120" w:type="dxa"/>
              <w:right w:w="120" w:type="dxa"/>
            </w:tcMar>
          </w:tcPr>
          <w:p>
            <w:r>
              <w:rPr>
                <w:b w:val="0"/>
                <w:color w:val="FFFFFF"/>
                <w:sz w:val="20"/>
              </w:rPr>
              <w:t>Proaktif (Preventif ve kestirimci bakım)</w:t>
            </w:r>
          </w:p>
        </w:tc>
      </w:tr>
      <w:tr>
        <w:tc>
          <w:tcPr>
            <w:tcW w:type="dxa" w:w="3120"/>
            <w:shd w:val="clear" w:color="auto" w:fill="D6E4F0"/>
            <w:tcMar>
              <w:top w:w="80" w:type="dxa"/>
              <w:bottom w:w="80" w:type="dxa"/>
              <w:left w:w="120" w:type="dxa"/>
              <w:right w:w="120" w:type="dxa"/>
            </w:tcMar>
          </w:tcPr>
          <w:p>
            <w:r>
              <w:rPr>
                <w:b/>
                <w:color w:val="1B3A5C"/>
                <w:sz w:val="20"/>
              </w:rPr>
              <w:t>Denetim Sıklığı</w:t>
            </w:r>
          </w:p>
        </w:tc>
        <w:tc>
          <w:tcPr>
            <w:tcW w:type="dxa" w:w="3120"/>
            <w:shd w:val="clear" w:color="auto" w:fill="F5F5F5"/>
            <w:tcMar>
              <w:top w:w="80" w:type="dxa"/>
              <w:bottom w:w="80" w:type="dxa"/>
              <w:left w:w="120" w:type="dxa"/>
              <w:right w:w="120" w:type="dxa"/>
            </w:tcMar>
          </w:tcPr>
          <w:p>
            <w:r>
              <w:rPr>
                <w:b w:val="0"/>
                <w:color w:val="C0392B"/>
                <w:sz w:val="20"/>
              </w:rPr>
              <w:t>Düzensiz (Ekipman bütünlüğü denetimi yetersiz)</w:t>
            </w:r>
          </w:p>
        </w:tc>
        <w:tc>
          <w:tcPr>
            <w:tcW w:type="dxa" w:w="3120"/>
            <w:shd w:val="clear" w:color="auto" w:fill="27AE60"/>
            <w:tcMar>
              <w:top w:w="80" w:type="dxa"/>
              <w:bottom w:w="80" w:type="dxa"/>
              <w:left w:w="120" w:type="dxa"/>
              <w:right w:w="120" w:type="dxa"/>
            </w:tcMar>
          </w:tcPr>
          <w:p>
            <w:r>
              <w:rPr>
                <w:b w:val="0"/>
                <w:color w:val="FFFFFF"/>
                <w:sz w:val="20"/>
              </w:rPr>
              <w:t>Haftalık/Aylık (Sistemik ve düzenli denetimler)</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11.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p/>
    <w:p/>
    <w:p>
      <w:pPr>
        <w:jc w:val="center"/>
      </w:pPr>
      <w:r>
        <w:rPr>
          <w:color w:val="444444"/>
          <w:sz w:val="20"/>
        </w:rPr>
        <w:t>---</w:t>
      </w:r>
    </w:p>
    <w:p/>
    <w:p>
      <w:pPr>
        <w:jc w:val="center"/>
      </w:pPr>
      <w:r>
        <w:rPr>
          <w:i/>
          <w:color w:val="444444"/>
          <w:sz w:val="20"/>
        </w:rPr>
        <w:t>Bu rapor yapay zeka ile hazırlanmıştır.</w:t>
        <w:br/>
        <w:t>Bir uzman tarafından kontrol edilmesi önerilir.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