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INC-20260422-164830</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22.04.2026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KMO Kesim-8 Projesi, AK05 Bölge, Güney Eksen Orta Aks</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Yüksekten Düşme - Ağır Yaralanma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18 yaşındaki panel kalıpçı, enleme kirişi kalıp montajı sırasında emniyet kemeri ankraj bağlantısı yapmadan 9 metre yükseklikte çalışırken dengesini kaybederek düştü ve ağır yaralandı.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16 Nisan 2026 tarihinde saat 14:27'de, KMO Kesim-8 Projesi AK05 bölgesinde enleme kirişi kalıp montajı yapan 18 yaşındaki panel kalıpçı Muhammet Ali Demir, çalışma alanında mevcut ankraj noktasına emniyet kemerini bağlamadan yaklaşık 9 metre yükseklikte çalışırken ayağının kayması sonucu dengesini kaybetti ve dolgu toprak zemine düştü. Çalışan, kolunda açık kırık, kalça ve bel/sırt bölgesinde şiddetli ağrı ile ağır yaralandı.</w:t>
      </w:r>
    </w:p>
    <w:p>
      <w:pPr>
        <w:spacing w:before="80" w:after="120"/>
      </w:pPr>
      <w:r>
        <w:rPr>
          <w:b w:val="0"/>
          <w:i w:val="0"/>
          <w:color w:val="444444"/>
          <w:sz w:val="18"/>
        </w:rPr>
        <w:t>Kaza sonrası ekip tarafından acil bildirim yapıldı ve 112 acil servis ile acil durum prosedürü devreye alındı. Saat 14:26'da ambulans çağrısı yapıldı ve 14:50'de ambulans olay yerine ulaştı. Yaralı hastaneye sevk edildi, triyaj ve radyolojik inceleme yapıldı. 17 Nisan 2026'da kol kırığı nedeniyle ameliyat oldu, yoğun bakım izlemi yapıldı ve kalça bölgesi için ikinci müdahale planlaması bekleniyor.</w:t>
      </w:r>
    </w:p>
    <w:p/>
    <w:p>
      <w:pPr>
        <w:spacing w:before="200" w:after="80"/>
      </w:pPr>
      <w:r>
        <w:rPr>
          <w:b/>
          <w:color w:val="2E6DA4"/>
          <w:sz w:val="22"/>
        </w:rPr>
        <w:t>1.2 Temel Bulgular</w:t>
      </w:r>
    </w:p>
    <w:p>
      <w:pPr>
        <w:spacing w:before="40" w:after="40"/>
      </w:pPr>
      <w:r>
        <w:rPr>
          <w:color w:val="444444"/>
          <w:sz w:val="20"/>
        </w:rPr>
        <w:t xml:space="preserve">  Çalışma alanında uygun ankraj noktası mevcut olmasına rağmen emniyet kemeri bağlantısı yapılmadı</w:t>
      </w:r>
    </w:p>
    <w:p>
      <w:pPr>
        <w:spacing w:before="40" w:after="40"/>
      </w:pPr>
      <w:r>
        <w:rPr>
          <w:color w:val="444444"/>
          <w:sz w:val="20"/>
        </w:rPr>
        <w:t xml:space="preserve">  Yüksekte çalışma sırasında supervizör/formen/ekip başı sabit gözetimi yetersizdi</w:t>
      </w:r>
    </w:p>
    <w:p>
      <w:pPr>
        <w:spacing w:before="40" w:after="40"/>
      </w:pPr>
      <w:r>
        <w:rPr>
          <w:color w:val="444444"/>
          <w:sz w:val="20"/>
        </w:rPr>
        <w:t xml:space="preserve">  Kaza noktasında ankraj bağlantısının uzaktan tespiti zor olduğu için fiili kontrol gerçekleştirilemedi</w:t>
      </w:r>
    </w:p>
    <w:p>
      <w:pPr>
        <w:spacing w:before="40" w:after="40"/>
      </w:pPr>
      <w:r>
        <w:rPr>
          <w:color w:val="444444"/>
          <w:sz w:val="20"/>
        </w:rPr>
        <w:t xml:space="preserve">  18 yaşındaki deneyimsiz çalışanın kritik güvenlik prosedürü uygulaması sistematik olarak denetlenmedi</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yüksekte çalışma faaliyetlerinin durdurulması ve emniyet kemeri ankraj bağlantı kontrollerinin yapılması</w:t>
            </w:r>
          </w:p>
        </w:tc>
        <w:tc>
          <w:tcPr>
            <w:tcW w:type="dxa" w:w="3120"/>
            <w:shd w:val="clear" w:color="auto" w:fill="F5F5F5"/>
            <w:tcMar>
              <w:top w:w="80" w:type="dxa"/>
              <w:bottom w:w="80" w:type="dxa"/>
              <w:left w:w="120" w:type="dxa"/>
              <w:right w:w="120" w:type="dxa"/>
            </w:tcMar>
          </w:tcPr>
          <w:p>
            <w:r>
              <w:rPr>
                <w:sz w:val="20"/>
              </w:rPr>
              <w:t>Saha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Yüksekte çalışan tüm personele acil güvenlik brifingi verilmesi</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Yüksekte çalışma noktalarına özel gözetim personeli atanması</w:t>
            </w:r>
          </w:p>
        </w:tc>
        <w:tc>
          <w:tcPr>
            <w:tcW w:type="dxa" w:w="3120"/>
            <w:shd w:val="clear" w:color="auto" w:fill="F5F5F5"/>
            <w:tcMar>
              <w:top w:w="80" w:type="dxa"/>
              <w:bottom w:w="80" w:type="dxa"/>
              <w:left w:w="120" w:type="dxa"/>
              <w:right w:w="120" w:type="dxa"/>
            </w:tcMar>
          </w:tcPr>
          <w:p>
            <w:r>
              <w:rPr>
                <w:sz w:val="20"/>
              </w:rPr>
              <w:t>Operasyon Müdürü</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Kaza bölgesinde detaylı güvenlik denetimi ve risk değerlendirmesi yapılması</w:t>
            </w:r>
          </w:p>
        </w:tc>
        <w:tc>
          <w:tcPr>
            <w:tcW w:type="dxa" w:w="3120"/>
            <w:shd w:val="clear" w:color="auto" w:fill="FFFFFF"/>
            <w:tcMar>
              <w:top w:w="80" w:type="dxa"/>
              <w:bottom w:w="80" w:type="dxa"/>
              <w:left w:w="120" w:type="dxa"/>
              <w:right w:w="120" w:type="dxa"/>
            </w:tcMar>
          </w:tcPr>
          <w:p>
            <w:r>
              <w:rPr>
                <w:sz w:val="20"/>
              </w:rPr>
              <w:t>HSE Ekibi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INC-20260422-164830</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16.04.2026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14:27</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KMO Kesim-8 Projesi, AK05 Bölge</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Güney Eksen Orta Aks, Enleme Kiriş Kalıp Montaj Alanı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Muhammet Ali Demir (18 yaş, Panel Kalıpçı)</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Enleme Kirişi Kalıp Sistemi, Emniyet Kemeri (EN 361/353/362)</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Panel Kalıp Malzemeleri</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Gündüz - 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Baret, Çelik Burunlu Ayakkabı, Emniyet Kemeri (zimmetli ancak ankraj bağlantısı yapılmamış)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Yüksekten Düşme Kazası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Ağır Yaralanma - Kolda Açık Kırık, Kalça ve Bel/Sırt Bölgesinde Şiddetli Ağrı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Fatal or Major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Çalışma Ekibi Üyeleri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 - 14:26</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Yatış - Ameliyat ve Yoğun Bakım İzlemi Devam Ediyor</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İş izni ve işbaşı toplantısı gerçekleştirildi</w:t>
            </w:r>
          </w:p>
        </w:tc>
      </w:tr>
      <w:tr>
        <w:tc>
          <w:tcPr>
            <w:tcW w:type="dxa" w:w="4680"/>
            <w:shd w:val="clear" w:color="auto" w:fill="FFFFFF"/>
            <w:tcMar>
              <w:top w:w="80" w:type="dxa"/>
              <w:bottom w:w="80" w:type="dxa"/>
              <w:left w:w="120" w:type="dxa"/>
              <w:right w:w="120" w:type="dxa"/>
            </w:tcMar>
          </w:tcPr>
          <w:p>
            <w:r>
              <w:rPr>
                <w:b/>
                <w:color w:val="1B3A5C"/>
                <w:sz w:val="20"/>
              </w:rPr>
              <w:t>10:40</w:t>
            </w:r>
          </w:p>
        </w:tc>
        <w:tc>
          <w:tcPr>
            <w:tcW w:type="dxa" w:w="4680"/>
            <w:shd w:val="clear" w:color="auto" w:fill="FFFFFF"/>
            <w:tcMar>
              <w:top w:w="80" w:type="dxa"/>
              <w:bottom w:w="80" w:type="dxa"/>
              <w:left w:w="120" w:type="dxa"/>
              <w:right w:w="120" w:type="dxa"/>
            </w:tcMar>
          </w:tcPr>
          <w:p>
            <w:r>
              <w:rPr>
                <w:sz w:val="20"/>
              </w:rPr>
              <w:t>Enleme kiriş malzeme taşıma ve kalıp montajı başladı</w:t>
            </w:r>
          </w:p>
        </w:tc>
      </w:tr>
      <w:tr>
        <w:tc>
          <w:tcPr>
            <w:tcW w:type="dxa" w:w="4680"/>
            <w:shd w:val="clear" w:color="auto" w:fill="D6E4F0"/>
            <w:tcMar>
              <w:top w:w="80" w:type="dxa"/>
              <w:bottom w:w="80" w:type="dxa"/>
              <w:left w:w="120" w:type="dxa"/>
              <w:right w:w="120" w:type="dxa"/>
            </w:tcMar>
          </w:tcPr>
          <w:p>
            <w:r>
              <w:rPr>
                <w:b/>
                <w:color w:val="1B3A5C"/>
                <w:sz w:val="20"/>
              </w:rPr>
              <w:t>12:00</w:t>
            </w:r>
          </w:p>
        </w:tc>
        <w:tc>
          <w:tcPr>
            <w:tcW w:type="dxa" w:w="4680"/>
            <w:shd w:val="clear" w:color="auto" w:fill="D6E4F0"/>
            <w:tcMar>
              <w:top w:w="80" w:type="dxa"/>
              <w:bottom w:w="80" w:type="dxa"/>
              <w:left w:w="120" w:type="dxa"/>
              <w:right w:w="120" w:type="dxa"/>
            </w:tcMar>
          </w:tcPr>
          <w:p>
            <w:r>
              <w:rPr>
                <w:sz w:val="20"/>
              </w:rPr>
              <w:t>Öğle molası</w:t>
            </w:r>
          </w:p>
        </w:tc>
      </w:tr>
      <w:tr>
        <w:tc>
          <w:tcPr>
            <w:tcW w:type="dxa" w:w="4680"/>
            <w:shd w:val="clear" w:color="auto" w:fill="FFFFFF"/>
            <w:tcMar>
              <w:top w:w="80" w:type="dxa"/>
              <w:bottom w:w="80" w:type="dxa"/>
              <w:left w:w="120" w:type="dxa"/>
              <w:right w:w="120" w:type="dxa"/>
            </w:tcMar>
          </w:tcPr>
          <w:p>
            <w:r>
              <w:rPr>
                <w:b/>
                <w:color w:val="1B3A5C"/>
                <w:sz w:val="20"/>
              </w:rPr>
              <w:t>13:00</w:t>
            </w:r>
          </w:p>
        </w:tc>
        <w:tc>
          <w:tcPr>
            <w:tcW w:type="dxa" w:w="4680"/>
            <w:shd w:val="clear" w:color="auto" w:fill="FFFFFF"/>
            <w:tcMar>
              <w:top w:w="80" w:type="dxa"/>
              <w:bottom w:w="80" w:type="dxa"/>
              <w:left w:w="120" w:type="dxa"/>
              <w:right w:w="120" w:type="dxa"/>
            </w:tcMar>
          </w:tcPr>
          <w:p>
            <w:r>
              <w:rPr>
                <w:sz w:val="20"/>
              </w:rPr>
              <w:t>Öğle sonrası işe dönüş, yüksekte çalışma devam etti</w:t>
            </w:r>
          </w:p>
        </w:tc>
      </w:tr>
      <w:tr>
        <w:tc>
          <w:tcPr>
            <w:tcW w:type="dxa" w:w="4680"/>
            <w:shd w:val="clear" w:color="auto" w:fill="D6E4F0"/>
            <w:tcMar>
              <w:top w:w="80" w:type="dxa"/>
              <w:bottom w:w="80" w:type="dxa"/>
              <w:left w:w="120" w:type="dxa"/>
              <w:right w:w="120" w:type="dxa"/>
            </w:tcMar>
          </w:tcPr>
          <w:p>
            <w:r>
              <w:rPr>
                <w:b/>
                <w:color w:val="1B3A5C"/>
                <w:sz w:val="20"/>
              </w:rPr>
              <w:t>14:25-14:27</w:t>
            </w:r>
          </w:p>
        </w:tc>
        <w:tc>
          <w:tcPr>
            <w:tcW w:type="dxa" w:w="4680"/>
            <w:shd w:val="clear" w:color="auto" w:fill="D6E4F0"/>
            <w:tcMar>
              <w:top w:w="80" w:type="dxa"/>
              <w:bottom w:w="80" w:type="dxa"/>
              <w:left w:w="120" w:type="dxa"/>
              <w:right w:w="120" w:type="dxa"/>
            </w:tcMar>
          </w:tcPr>
          <w:p>
            <w:r>
              <w:rPr>
                <w:sz w:val="20"/>
              </w:rPr>
              <w:t>Çalışan 9 metre yükseklikten düştü</w:t>
            </w:r>
          </w:p>
        </w:tc>
      </w:tr>
      <w:tr>
        <w:tc>
          <w:tcPr>
            <w:tcW w:type="dxa" w:w="4680"/>
            <w:shd w:val="clear" w:color="auto" w:fill="FFFFFF"/>
            <w:tcMar>
              <w:top w:w="80" w:type="dxa"/>
              <w:bottom w:w="80" w:type="dxa"/>
              <w:left w:w="120" w:type="dxa"/>
              <w:right w:w="120" w:type="dxa"/>
            </w:tcMar>
          </w:tcPr>
          <w:p>
            <w:r>
              <w:rPr>
                <w:b/>
                <w:color w:val="1B3A5C"/>
                <w:sz w:val="20"/>
              </w:rPr>
              <w:t>14:26</w:t>
            </w:r>
          </w:p>
        </w:tc>
        <w:tc>
          <w:tcPr>
            <w:tcW w:type="dxa" w:w="4680"/>
            <w:shd w:val="clear" w:color="auto" w:fill="FFFFFF"/>
            <w:tcMar>
              <w:top w:w="80" w:type="dxa"/>
              <w:bottom w:w="80" w:type="dxa"/>
              <w:left w:w="120" w:type="dxa"/>
              <w:right w:w="120" w:type="dxa"/>
            </w:tcMar>
          </w:tcPr>
          <w:p>
            <w:r>
              <w:rPr>
                <w:sz w:val="20"/>
              </w:rPr>
              <w:t>112 ambulans ve acil ekip çağrısı yapıldı</w:t>
            </w:r>
          </w:p>
        </w:tc>
      </w:tr>
      <w:tr>
        <w:tc>
          <w:tcPr>
            <w:tcW w:type="dxa" w:w="4680"/>
            <w:shd w:val="clear" w:color="auto" w:fill="D6E4F0"/>
            <w:tcMar>
              <w:top w:w="80" w:type="dxa"/>
              <w:bottom w:w="80" w:type="dxa"/>
              <w:left w:w="120" w:type="dxa"/>
              <w:right w:w="120" w:type="dxa"/>
            </w:tcMar>
          </w:tcPr>
          <w:p>
            <w:r>
              <w:rPr>
                <w:b/>
                <w:color w:val="1B3A5C"/>
                <w:sz w:val="20"/>
              </w:rPr>
              <w:t>14:50</w:t>
            </w:r>
          </w:p>
        </w:tc>
        <w:tc>
          <w:tcPr>
            <w:tcW w:type="dxa" w:w="4680"/>
            <w:shd w:val="clear" w:color="auto" w:fill="D6E4F0"/>
            <w:tcMar>
              <w:top w:w="80" w:type="dxa"/>
              <w:bottom w:w="80" w:type="dxa"/>
              <w:left w:w="120" w:type="dxa"/>
              <w:right w:w="120" w:type="dxa"/>
            </w:tcMar>
          </w:tcPr>
          <w:p>
            <w:r>
              <w:rPr>
                <w:sz w:val="20"/>
              </w:rPr>
              <w:t>Ambulans olay yerine ulaştı, yaralı hastaneye sevk edildi</w:t>
            </w:r>
          </w:p>
        </w:tc>
      </w:tr>
      <w:tr>
        <w:tc>
          <w:tcPr>
            <w:tcW w:type="dxa" w:w="4680"/>
            <w:shd w:val="clear" w:color="auto" w:fill="FFFFFF"/>
            <w:tcMar>
              <w:top w:w="80" w:type="dxa"/>
              <w:bottom w:w="80" w:type="dxa"/>
              <w:left w:w="120" w:type="dxa"/>
              <w:right w:w="120" w:type="dxa"/>
            </w:tcMar>
          </w:tcPr>
          <w:p>
            <w:r>
              <w:rPr>
                <w:b/>
                <w:color w:val="1B3A5C"/>
                <w:sz w:val="20"/>
              </w:rPr>
              <w:t>15:00+</w:t>
            </w:r>
          </w:p>
        </w:tc>
        <w:tc>
          <w:tcPr>
            <w:tcW w:type="dxa" w:w="4680"/>
            <w:shd w:val="clear" w:color="auto" w:fill="FFFFFF"/>
            <w:tcMar>
              <w:top w:w="80" w:type="dxa"/>
              <w:bottom w:w="80" w:type="dxa"/>
              <w:left w:w="120" w:type="dxa"/>
              <w:right w:w="120" w:type="dxa"/>
            </w:tcMar>
          </w:tcPr>
          <w:p>
            <w:r>
              <w:rPr>
                <w:sz w:val="20"/>
              </w:rPr>
              <w:t>Hastane triyaj, radyolojik inceleme ve yoğun bakım izlemi başladı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Ağır Yaralanma - Kolda açık kırık (ameliyat gerekti), kalça ve bel/sırt bölgesinde şiddetli ağrı, yoğun bakım izlemi devam ediyor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Fatal - 9 metre yükseklikten düşme potansiyel olarak ölümcül sonuçlar doğurabilirdi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 RIDDOR Raporlanabilir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bu olayda her bir doğrudan nedenden başlayarak beş seviye derinliğinde sorgulanmıştır. İlk 'Neden?' sorusu, gözlemlenen doğrudan nedeni (örneğin emniyet kemeri bağlantısının yapılmaması) sorgular. İkinci seviye, bu durumun neden tespit edilemediğini (gözetim eksikliği) inceler. Üçüncü seviye, gözetim sisteminin neden yetersiz kaldığını (kaynak tahsisi ve planlama eksikliği) araştırır. Dördüncü seviye, bu planlama eksikliğinin organizasyonel kökenlerini (yönetim sistemleri ve prosedür tasarımı) sorgular. Beşinci ve son seviye, en derin organizasyonel nedenlere (liderlik öncelikleri, öğrenme kültürü, sistemik entegrasyon eksikliği) ulaşır. Bu yapılandırılmış yaklaşım, yüzeysel çözümler yerine kalıcı ve sistemik iyileştirmeler öneren kök nedenlerin belirlenmesini sağlamıştır.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durumsal farkındalık eksikliği gibi bireysel faktörler</w:t>
            </w:r>
          </w:p>
        </w:tc>
      </w:tr>
      <w:tr>
        <w:tc>
          <w:tcPr>
            <w:tcW w:type="dxa" w:w="4680"/>
            <w:shd w:val="clear" w:color="auto" w:fill="FFFFFF"/>
            <w:tcMar>
              <w:top w:w="80" w:type="dxa"/>
              <w:bottom w:w="80" w:type="dxa"/>
              <w:left w:w="120" w:type="dxa"/>
              <w:right w:w="120" w:type="dxa"/>
            </w:tcMar>
          </w:tcPr>
          <w:p>
            <w:r>
              <w:rPr>
                <w:b/>
                <w:color w:val="1B3A5C"/>
                <w:sz w:val="20"/>
              </w:rPr>
              <w:t>İş/Görev Faktörü</w:t>
            </w:r>
          </w:p>
        </w:tc>
        <w:tc>
          <w:tcPr>
            <w:tcW w:type="dxa" w:w="4680"/>
            <w:shd w:val="clear" w:color="auto" w:fill="FFFFFF"/>
            <w:tcMar>
              <w:top w:w="80" w:type="dxa"/>
              <w:bottom w:w="80" w:type="dxa"/>
              <w:left w:w="120" w:type="dxa"/>
              <w:right w:w="120" w:type="dxa"/>
            </w:tcMar>
          </w:tcPr>
          <w:p>
            <w:r>
              <w:rPr>
                <w:b w:val="0"/>
                <w:color w:val="444444"/>
                <w:sz w:val="20"/>
              </w:rPr>
              <w:t>Ekipman arızası, tasarım hatası, fiziksel yük, ergonomi sorunları, korumasız yükseklik ve düşme tehlikeleri</w:t>
            </w:r>
          </w:p>
        </w:tc>
      </w:tr>
      <w:tr>
        <w:tc>
          <w:tcPr>
            <w:tcW w:type="dxa" w:w="4680"/>
            <w:shd w:val="clear" w:color="auto" w:fill="F5F5F5"/>
            <w:tcMar>
              <w:top w:w="80" w:type="dxa"/>
              <w:bottom w:w="80" w:type="dxa"/>
              <w:left w:w="120" w:type="dxa"/>
              <w:right w:w="120" w:type="dxa"/>
            </w:tcMar>
          </w:tcPr>
          <w:p>
            <w:r>
              <w:rPr>
                <w:b/>
                <w:color w:val="1B3A5C"/>
                <w:sz w:val="20"/>
              </w:rPr>
              <w:t>Kişisel Faktörler</w:t>
            </w:r>
          </w:p>
        </w:tc>
        <w:tc>
          <w:tcPr>
            <w:tcW w:type="dxa" w:w="4680"/>
            <w:shd w:val="clear" w:color="auto" w:fill="F5F5F5"/>
            <w:tcMar>
              <w:top w:w="80" w:type="dxa"/>
              <w:bottom w:w="80" w:type="dxa"/>
              <w:left w:w="120" w:type="dxa"/>
              <w:right w:w="120" w:type="dxa"/>
            </w:tcMar>
          </w:tcPr>
          <w:p>
            <w:r>
              <w:rPr>
                <w:b w:val="0"/>
                <w:color w:val="444444"/>
                <w:sz w:val="20"/>
              </w:rPr>
              <w:t>Eğitim-uygulama eksikliği, yetkinlik boşlukları, davranışsal alışkanlıklar</w:t>
            </w:r>
          </w:p>
        </w:tc>
      </w:tr>
      <w:tr>
        <w:tc>
          <w:tcPr>
            <w:tcW w:type="dxa" w:w="4680"/>
            <w:shd w:val="clear" w:color="auto" w:fill="FFFFFF"/>
            <w:tcMar>
              <w:top w:w="80" w:type="dxa"/>
              <w:bottom w:w="80" w:type="dxa"/>
              <w:left w:w="120" w:type="dxa"/>
              <w:right w:w="120" w:type="dxa"/>
            </w:tcMar>
          </w:tcPr>
          <w:p>
            <w:r>
              <w:rPr>
                <w:b/>
                <w:color w:val="1B3A5C"/>
                <w:sz w:val="20"/>
              </w:rPr>
              <w:t>Organizasyonel/Yönetim Sistemi Faktörü</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 gözetim sistemleri, kaynak tahsisi, organizasyonel öğrenme ve performans izleme</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Saha Müdürü</w:t>
            </w:r>
          </w:p>
        </w:tc>
        <w:tc>
          <w:tcPr>
            <w:tcW w:type="dxa" w:w="3120"/>
            <w:shd w:val="clear" w:color="auto" w:fill="FFFFFF"/>
            <w:tcMar>
              <w:top w:w="80" w:type="dxa"/>
              <w:bottom w:w="80" w:type="dxa"/>
              <w:left w:w="120" w:type="dxa"/>
              <w:right w:w="120" w:type="dxa"/>
            </w:tcMar>
          </w:tcPr>
          <w:p>
            <w:r>
              <w:rPr>
                <w:sz w:val="20"/>
              </w:rPr>
              <w:t>Operasyonel Temsilci</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İnşaat Teknik Uzmanı</w:t>
            </w:r>
          </w:p>
        </w:tc>
        <w:tc>
          <w:tcPr>
            <w:tcW w:type="dxa" w:w="3120"/>
            <w:shd w:val="clear" w:color="auto" w:fill="F5F5F5"/>
            <w:tcMar>
              <w:top w:w="80" w:type="dxa"/>
              <w:bottom w:w="80" w:type="dxa"/>
              <w:left w:w="120" w:type="dxa"/>
              <w:right w:w="120" w:type="dxa"/>
            </w:tcMar>
          </w:tcPr>
          <w:p>
            <w:r>
              <w:rPr>
                <w:sz w:val="20"/>
              </w:rPr>
              <w:t>Teknik Danışman</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Yüksekte Çalışma Uzmanı</w:t>
            </w:r>
          </w:p>
        </w:tc>
        <w:tc>
          <w:tcPr>
            <w:tcW w:type="dxa" w:w="3120"/>
            <w:shd w:val="clear" w:color="auto" w:fill="FFFFFF"/>
            <w:tcMar>
              <w:top w:w="80" w:type="dxa"/>
              <w:bottom w:w="80" w:type="dxa"/>
              <w:left w:w="120" w:type="dxa"/>
              <w:right w:w="120" w:type="dxa"/>
            </w:tcMar>
          </w:tcPr>
          <w:p>
            <w:r>
              <w:rPr>
                <w:sz w:val="20"/>
              </w:rPr>
              <w:t>Özel Alan Uzmanı</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İK Temsilcisi</w:t>
            </w:r>
          </w:p>
        </w:tc>
        <w:tc>
          <w:tcPr>
            <w:tcW w:type="dxa" w:w="3120"/>
            <w:shd w:val="clear" w:color="auto" w:fill="F5F5F5"/>
            <w:tcMar>
              <w:top w:w="80" w:type="dxa"/>
              <w:bottom w:w="80" w:type="dxa"/>
              <w:left w:w="120" w:type="dxa"/>
              <w:right w:w="120" w:type="dxa"/>
            </w:tcMar>
          </w:tcPr>
          <w:p>
            <w:r>
              <w:rPr>
                <w:sz w:val="20"/>
              </w:rPr>
              <w:t>İnsan Kaynakları Koordinatörü</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İş Sağlığı Danışmanı</w:t>
            </w:r>
          </w:p>
        </w:tc>
        <w:tc>
          <w:tcPr>
            <w:tcW w:type="dxa" w:w="3120"/>
            <w:shd w:val="clear" w:color="auto" w:fill="FFFFFF"/>
            <w:tcMar>
              <w:top w:w="80" w:type="dxa"/>
              <w:bottom w:w="80" w:type="dxa"/>
              <w:left w:w="120" w:type="dxa"/>
              <w:right w:w="120" w:type="dxa"/>
            </w:tcMar>
          </w:tcPr>
          <w:p>
            <w:r>
              <w:rPr>
                <w:sz w:val="20"/>
              </w:rPr>
              <w:t>Tıbbi Değerlendirme</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Kalıp/İskele Mühendisi</w:t>
            </w:r>
          </w:p>
        </w:tc>
        <w:tc>
          <w:tcPr>
            <w:tcW w:type="dxa" w:w="3120"/>
            <w:shd w:val="clear" w:color="auto" w:fill="F5F5F5"/>
            <w:tcMar>
              <w:top w:w="80" w:type="dxa"/>
              <w:bottom w:w="80" w:type="dxa"/>
              <w:left w:w="120" w:type="dxa"/>
              <w:right w:w="120" w:type="dxa"/>
            </w:tcMar>
          </w:tcPr>
          <w:p>
            <w:r>
              <w:rPr>
                <w:sz w:val="20"/>
              </w:rPr>
              <w:t>Ekipman ve Sistem Uzmanı</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Eğitim Sistemi Değerlendirmesi</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İşçi Temsilcisi</w:t>
            </w:r>
          </w:p>
        </w:tc>
        <w:tc>
          <w:tcPr>
            <w:tcW w:type="dxa" w:w="3120"/>
            <w:shd w:val="clear" w:color="auto" w:fill="F5F5F5"/>
            <w:tcMar>
              <w:top w:w="80" w:type="dxa"/>
              <w:bottom w:w="80" w:type="dxa"/>
              <w:left w:w="120" w:type="dxa"/>
              <w:right w:w="120" w:type="dxa"/>
            </w:tcMar>
          </w:tcPr>
          <w:p>
            <w:r>
              <w:rPr>
                <w:sz w:val="20"/>
              </w:rPr>
              <w:t>Saha Perspektifi</w:t>
            </w:r>
          </w:p>
        </w:tc>
        <w:tc>
          <w:tcPr>
            <w:tcW w:type="dxa" w:w="3120"/>
            <w:shd w:val="clear" w:color="auto" w:fill="F5F5F5"/>
            <w:tcMar>
              <w:top w:w="80" w:type="dxa"/>
              <w:bottom w:w="80" w:type="dxa"/>
              <w:left w:w="120" w:type="dxa"/>
              <w:right w:w="120" w:type="dxa"/>
            </w:tcMar>
          </w:tcPr>
          <w:p>
            <w:r>
              <w:rPr>
                <w:sz w:val="20"/>
              </w:rPr>
              <w:t>22.04.2026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DURUMSAL FARKINDALIK EKSİKLİĞİ VE ÖĞRENMEYİ ENGELLEYEN KÜLTÜR</w:t>
            </w:r>
          </w:p>
        </w:tc>
      </w:tr>
    </w:tbl>
    <w:p/>
    <w:p>
      <w:pPr>
        <w:spacing w:before="200" w:after="80"/>
      </w:pPr>
      <w:r>
        <w:rPr>
          <w:b/>
          <w:color w:val="2E6DA4"/>
          <w:sz w:val="22"/>
        </w:rPr>
        <w:t>4.1 Başlangıç Durumu ve Doğrudan Neden</w:t>
      </w:r>
    </w:p>
    <w:p>
      <w:pPr>
        <w:spacing w:before="80" w:after="120"/>
      </w:pPr>
      <w:r>
        <w:rPr>
          <w:b w:val="0"/>
          <w:i w:val="0"/>
          <w:color w:val="444444"/>
          <w:sz w:val="18"/>
        </w:rPr>
        <w:t>Çalışan, enleme kirişi kalıp montajı sırasında 9 metre yükseklikte çalışırken ayağının kayma riski ve dengesini kaybetme tehlikesini önceden algılayamadı. Çalışma alanında uygun ankraj noktası mevcut olmasına rağmen, emniyet kemeri bağlantısını yapmadan çalışmaya devam etti. Bu durum, çalışanın durumsal farkındalık eksikliği gösterdiğini ve çevresel tehlikeleri yeterince değerlendiremediğini ortaya koymaktadır. Kaza detayında ayağının kayması sonucu dengesini kaybederek düştüğü belirtilmiş olup, kaygan zemin veya dengesiz pozisyon önceden tespit edilmemiştir.</w:t>
      </w:r>
    </w:p>
    <w:p>
      <w:pPr>
        <w:spacing w:before="80" w:after="160"/>
      </w:pPr>
      <w:r>
        <w:rPr>
          <w:b/>
          <w:i w:val="0"/>
          <w:color w:val="444444"/>
          <w:sz w:val="18"/>
        </w:rPr>
        <w:t>Çalışan çevresel tehlikeleri fark edemedi ve emniyet kemeri ankraj bağlantısı yapmadan yüksekte çalışmaya devam etti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emniyet kemeri ankraj bağlantısı yapılmadan yüksekte çalışma gerçekleşti?</w:t>
              <w:br/>
              <w:t>YANIT: Çalışma alanında uygun ankraj noktası mevcut olmasına rağmen, çalışanın emniyet kemeri bağlantısını yapıp yapmadığının kontrolü ve gözetimi yetersizdi. Kaza noktasında çalışanın ankraj bağlantısını uzaktan tespit etmenin zor olması ve supervizör/formen/ekip başı sabit varlığının yeterli olmaması nedeniyle, çalışanın güvenli çalışma prosedürüne uyup uymadığı anlık olarak denetlenemedi.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kritik operasyonlarda sürekli ve yakın gözetim organizasyonel olarak planlanmadı?</w:t>
              <w:br/>
              <w:t>YANIT: Yönetim sistemleri ve organizasyonel yapıda yapısal eksiklikler mevcuttu. Sahada İSG personeli bulunmasına rağmen, supervizör, formen veya ekip başının sabit ve yakın varlığı yeterli değildi. Yüksekte çalışma gibi yüksek riskli faaliyetlerde çalışanların emniyet kemeri bağlantılarının uzaktan tespit edilmesinin zor olduğu belirtilmiş olup, kritik kontrol noktalarında doğrudan gözetim sistemi organizasyonel düzeyde planlanmamıştı.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yönetim yüksek riskli operasyonlar için özel gözetim protokolleri ve kaynak tahsisini önceliklendirmedi?</w:t>
              <w:br/>
              <w:t>YANIT: Risk değerlendirme ve kontrol sistemleri yetersizdi. Genel İSG personeli varlığına rağmen, 9 metre yükseklikteki enleme kirişi kalıp montajı gibi kritik işler için sürekli ve özel gözetim sağlanmadı. Yönetim, yüksekten düşme gibi yüksek riskli operasyonları diğer rutin işlerden ayırt edecek ve bu işler için zorunlu sürekli gözetim gerektiren özel protokoller oluşturmamıştı.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risk değerlendirme ve kontrol sistemleri operasyonel gerçeklikle uyumlu değildi?</w:t>
              <w:br/>
              <w:t>YANIT: Kağıt üzerindeki kontrol sistemleri (eğitimler verilmiş, KKD zimmetlenmiş, prosedürler mevcut) sahada etkin çalışmıyordu. Ankraj bağlantısını uzaktan tespit etmenin zor olduğu ve supervizör/formen/ekip başı sabit varlığının yeterli olmadığı tespit edilmişti. Sistem, operasyonel zorlukları (yüksekte çalışma noktalarında görsel kontrol zorluğu, yetersiz süpervizyon kaynağı) yansıtacak şekilde gözden geçirilmemiş ve bu gerçekliğe uygun kontrol mekanizmaları geliştirilmemişti.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organizasyon saha operasyonlarından gelen performans verilerini sistemik öğrenmeye dönüştürmedi?</w:t>
              <w:br/>
              <w:t>YANIT: Organizasyon zayıf raporlama ve öğrenme kültürüne sahipti. Ankraj bağlantısını uzaktan tespit etmenin zor olduğu tespiti, organizasyonun daha önceki çalışmalarda bu gözlemi yapıp analiz etmediğini gösteriyor. Yakın kaçışlar, denetim bulguları ve kontrol uygulanabilirliği gözlemleri toplanıp analiz edilmediği için, benzer risklerin tekrarlanmasını önleyecek sistematik iyileştirmeler yapılmamıştı.</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Zayıf Organizasyonel Öğrenme ve Raporlama Kültürü</w:t>
            </w:r>
          </w:p>
        </w:tc>
      </w:tr>
      <w:tr>
        <w:tc>
          <w:tcPr>
            <w:tcW w:type="dxa" w:w="9360"/>
            <w:shd w:val="clear" w:color="auto" w:fill="F5F5F5"/>
            <w:tcMar>
              <w:top w:w="100" w:type="dxa"/>
              <w:bottom w:w="100" w:type="dxa"/>
              <w:left w:w="140" w:type="dxa"/>
              <w:right w:w="140" w:type="dxa"/>
            </w:tcMar>
          </w:tcPr>
          <w:p>
            <w:r>
              <w:rPr>
                <w:color w:val="444444"/>
                <w:sz w:val="20"/>
              </w:rPr>
              <w:t>Organizasyon, saha operasyonlarından gelen performans verilerini sistemik öğrenmeye dönüştüren bir yapı kurmadı çünkü zayıf raporlama ve öğrenme kültürüne sahipti. Ankraj bağlantısını uzaktan tespit etmenin zor olduğu tespiti, organizasyonun daha önceki çalışmalarda bu gözlemi yapıp analiz etmediğini gösteriyor. Yakın kaçışlar, denetim bulguları ve kontrol uygulanabilirliği gözlemleri toplanıp analiz edilmediği için, benzer risklerin tekrarlanmasını önleyecek sistematik iyileştirmeler yapılmamıştır. Kazazede tüm eğitimleri almış, KKD'si zimmetli ve standartlara uygun olmasına rağmen, saha pratiğinde ankraj kullanımının zor izlenebilir olması sorunu önceden tespit edilip çözülmemiştir. Bu, organizasyonun saha gerçeklerinden öğrenmeyen, reaktif bir yaklaşıma sahip olduğunu ortaya koymaktadır.</w:t>
            </w:r>
          </w:p>
        </w:tc>
      </w:tr>
    </w:tbl>
    <w:p/>
    <w:p>
      <w:pPr>
        <w:spacing w:before="200" w:after="80"/>
      </w:pPr>
      <w:r>
        <w:rPr>
          <w:b/>
          <w:color w:val="2E6DA4"/>
          <w:sz w:val="22"/>
        </w:rPr>
        <w:t>4.4 Organizasyonel Faktörler</w:t>
      </w:r>
    </w:p>
    <w:p>
      <w:pPr>
        <w:pStyle w:val="ListBullet"/>
        <w:spacing w:before="40" w:after="40"/>
      </w:pPr>
      <w:r>
        <w:rPr>
          <w:color w:val="444444"/>
          <w:sz w:val="20"/>
        </w:rPr>
        <w:t>Yakın kaçış olayları, denetim bulguları ve saha gözlemlerinin sistematik olarak toplanması, analiz edilmesi ve paylaşılması için yapılandırılmış bir sistem bulunmamaktadır</w:t>
      </w:r>
    </w:p>
    <w:p>
      <w:pPr>
        <w:pStyle w:val="ListBullet"/>
        <w:spacing w:before="40" w:after="40"/>
      </w:pPr>
      <w:r>
        <w:rPr>
          <w:color w:val="444444"/>
          <w:sz w:val="20"/>
        </w:rPr>
        <w:t>Saha operasyonlarından gelen gerçek performans verileri (örneğin ankraj bağlantısının uzaktan tespit edilmesinin zorluğu) önceden tespit edilip risk değerlendirmelerine entegre edilmemiştir</w:t>
      </w:r>
    </w:p>
    <w:p>
      <w:pPr>
        <w:pStyle w:val="ListBullet"/>
        <w:spacing w:before="40" w:after="40"/>
      </w:pPr>
      <w:r>
        <w:rPr>
          <w:color w:val="444444"/>
          <w:sz w:val="20"/>
        </w:rPr>
        <w:t>Kontrol mekanizmalarının etkinliğini değerlendiren ve operasyonel gerçekliğe göre güncelleyen bir gözden geçirme döngüsü kurulmamıştır</w:t>
      </w:r>
    </w:p>
    <w:p>
      <w:pPr>
        <w:pStyle w:val="ListBullet"/>
        <w:spacing w:before="40" w:after="40"/>
      </w:pPr>
      <w:r>
        <w:rPr>
          <w:color w:val="444444"/>
          <w:sz w:val="20"/>
        </w:rPr>
        <w:t>Organizasyonel öğrenme kültürü zayıftır ve proaktif iyileştirme yerine reaktif yaklaşım hakimdir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KORUMASIZ YÜKSEKLİK VE SİSTEMATİK DENETİM EKSİKLİĞİ</w:t>
            </w:r>
          </w:p>
        </w:tc>
      </w:tr>
    </w:tbl>
    <w:p/>
    <w:p>
      <w:pPr>
        <w:spacing w:before="200" w:after="80"/>
      </w:pPr>
      <w:r>
        <w:rPr>
          <w:b/>
          <w:color w:val="2E6DA4"/>
          <w:sz w:val="22"/>
        </w:rPr>
        <w:t>5.1 Başlangıç Durumu ve Doğrudan Neden</w:t>
      </w:r>
    </w:p>
    <w:p>
      <w:pPr>
        <w:spacing w:before="80" w:after="120"/>
      </w:pPr>
      <w:r>
        <w:rPr>
          <w:b w:val="0"/>
          <w:i w:val="0"/>
          <w:color w:val="444444"/>
          <w:sz w:val="18"/>
        </w:rPr>
        <w:t>9 metre yükseklikte çalışılan enleme kiriş montaj alanında ankraj noktası mevcut olmasına rağmen emniyet kemeri bağlantısı yapılmadığı için düşme sonucu ağır yaralanma meydana geldi. Raporda açıkça belirtildiği üzere, emniyet kemeri bağlantısı için uygun ankraj noktası mevcuttu ancak çalışanın bağlantı yapmadığı tespit edildi. Bu durum, yüksekte çalışma gibi yüksek riskli operasyonlarda kritik güvenlik kontrollerinin uygulanmasını sağlayan sistemik mekanizmaların yetersiz olduğunu göstermektedir.</w:t>
      </w:r>
    </w:p>
    <w:p>
      <w:pPr>
        <w:spacing w:before="80" w:after="160"/>
      </w:pPr>
      <w:r>
        <w:rPr>
          <w:b/>
          <w:i w:val="0"/>
          <w:color w:val="444444"/>
          <w:sz w:val="18"/>
        </w:rPr>
        <w:t>Ankraj noktası mevcut olmasına rağmen emniyet kemeri bağlantısı yapılmadan 9 metre yükseklikte çalışma gerçekleşti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emniyet kemeri ankraj bağlantısı yapılmadan yüksekte çalışma gerçekleşti?</w:t>
              <w:br/>
              <w:t>YANIT: Çalışma alanında ankraj noktası mevcut olmasına rağmen çalışanın bu bağlantıyı yapmamış olması ve bu durumun tespit edilememesi. Kaza noktasında çalışanın ankraj bağlantısını uzaktan tespit etmenin zor olduğu ve supervizör/formen/ekip başı sabit varlığının yeterli olmadığı tespit edildi. Güvenli çalışma prosedürlerinin uygulanmasında hem bireysel uyum eksikliği hem de sürekli denetim yetersizliği mevcuttu.</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ankraj bağlantısının sürekli ve etkin denetimi sağlanamadı?</w:t>
              <w:br/>
              <w:t>YANIT: Çalışma anında supervizör/formen/ekip başının sabit varlığı yeterli değildi. Saha genelinde İSG personeli ve çoklu ekipler mevcut olmasına rağmen, yüksekte çalışma yapan işçinin emniyet kemeri bağlantısının düzenli kontrolünü yapacak bir gözetim sistemi etkin şekilde işlemedi. Denetim prosedürleri ve sahada fiziksel gözetim organizasyonu yetersizdi.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yüksekte çalışma noktalarında yeterli denetim kaynağı tahsis edilmedi?</w:t>
              <w:br/>
              <w:t>YANIT: Risk bazlı gözetim planlaması yapılmamıştı. Saha genelinde İSG personeli bulunmasına rağmen, kaza noktasında çalışanın emniyet kemeri ankraj bağlantısını uzaktan tespit etmenin zor olduğu ve supervizör/formen/ekip başı sabit varlığının yeterli olmadığı tespit edildi. Yüksekte çalışma gibi yüksek riskli aktiviteler için sürekli ve yakın gözetim yapacak özel kaynak tahsisi ve organizasyon sistemi oluşturulmamıştı.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yüksek riskli aktiviteler için gözetim ihtiyacı ve kaynak tahsis süreçleri tanımlı değildi?</w:t>
              <w:br/>
              <w:t>YANIT: Kurumsal seviyede gözetim ihtiyaç analizi ve kaynak tahsis süreçleri tanımlı değildi. İSG personeli saha genelinde mevcut olsa da, 9 metre yükseklikte çalışma gibi kritik riskli aktivitelerde özel gözetim planlaması yapılmamıştı. Bu durum, yönetim sistemlerinin yüksek riskli operasyonları diğer rutin işlerden ayırt etmediğini ve özel kontrol gerektiren aktiviteler için farklılaştırılmış yaklaşım geliştirmediğini göstermektedir.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risk tabanlı gözetim ve kaynak planlama süreçleri yönetim sistemine entegre edilmemişti?</w:t>
              <w:br/>
              <w:t>YANIT: Organizasyonda prosedür uyumluluğunu sistematik olarak doğrulayan bir izleme ve denetim sistemi tasarlanmamıştı. Yüksek riskli işler için kritik öneme sahip emniyet kemeri kullanımı sahada sistematik olarak kontrol edilmiyordu. Sahada İSG personeli ve çoklu ekipler mevcut olmasına rağmen, bu kaynakların risk seviyesine göre etkin dağıtılması ve gözetim yapılması için kurumsal bir sistem oluşturulmamıştı.</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Prosedür Uyumluluğunu Doğrulayan Sistematik İzleme ve Denetim Sistemi Eksikliği</w:t>
            </w:r>
          </w:p>
        </w:tc>
      </w:tr>
      <w:tr>
        <w:tc>
          <w:tcPr>
            <w:tcW w:type="dxa" w:w="9360"/>
            <w:shd w:val="clear" w:color="auto" w:fill="F5F5F5"/>
            <w:tcMar>
              <w:top w:w="100" w:type="dxa"/>
              <w:bottom w:w="100" w:type="dxa"/>
              <w:left w:w="140" w:type="dxa"/>
              <w:right w:w="140" w:type="dxa"/>
            </w:tcMar>
          </w:tcPr>
          <w:p>
            <w:r>
              <w:rPr>
                <w:color w:val="444444"/>
                <w:sz w:val="20"/>
              </w:rPr>
              <w:t>Risk tabanlı gözetim ve kaynak planlama süreçleri kurumsal yönetim sistemine entegre edilmemişti çünkü organizasyonda prosedür uyumluluğunu sistematik olarak doğrulayan bir izleme ve denetim sistemi tasarlanmamıştı. Kaza noktasında çalışanın ankraj bağlantısını uzaktan tespit etmenin zor olduğu ve çalışma anında supervizör/formen/ekip başı sabit varlığının yeterli olmadığı tespit edilmiştir. Bu bulgular, yüksek riskli işler için kritik öneme sahip emniyet kemeri kullanımının sahada sistematik olarak kontrol edilmediğini göstermektedir. Sahada İSG personeli ve çoklu ekipler mevcut olmasına rağmen, bu kaynakların risk seviyesine göre etkin dağıtılması ve gözetim yapılması için kurumsal bir sistem oluşturulmamıştı. Sonuç olarak, 18 yaşındaki deneyimsiz bir çalışan 9 metre yükseklikte emniyet kemeri takmadan çalışabilmiş ve bu durum hiçbir sistemik kontrol mekanizması tarafından tespit edilememiştir.</w:t>
            </w:r>
          </w:p>
        </w:tc>
      </w:tr>
    </w:tbl>
    <w:p/>
    <w:p>
      <w:pPr>
        <w:spacing w:before="200" w:after="80"/>
      </w:pPr>
      <w:r>
        <w:rPr>
          <w:b/>
          <w:color w:val="2E6DA4"/>
          <w:sz w:val="22"/>
        </w:rPr>
        <w:t>5.4 Organizasyonel Faktörler</w:t>
      </w:r>
    </w:p>
    <w:p>
      <w:pPr>
        <w:pStyle w:val="ListBullet"/>
        <w:spacing w:before="40" w:after="40"/>
      </w:pPr>
      <w:r>
        <w:rPr>
          <w:color w:val="444444"/>
          <w:sz w:val="20"/>
        </w:rPr>
        <w:t>Yüksek riskli operasyonlar için risk seviyesine göre farklılaştırılmış gözetim stratejileri ve protokolleri geliştirilmemiştir</w:t>
      </w:r>
    </w:p>
    <w:p>
      <w:pPr>
        <w:pStyle w:val="ListBullet"/>
        <w:spacing w:before="40" w:after="40"/>
      </w:pPr>
      <w:r>
        <w:rPr>
          <w:color w:val="444444"/>
          <w:sz w:val="20"/>
        </w:rPr>
        <w:t>Kritik güvenlik kontrollerinin (emniyet kemeri ankraj bağlantısı gibi) sahada uygulanıp uygulanmadığını doğrulayan sistematik izleme mekanizmaları tasarlanmamıştır</w:t>
      </w:r>
    </w:p>
    <w:p>
      <w:pPr>
        <w:pStyle w:val="ListBullet"/>
        <w:spacing w:before="40" w:after="40"/>
      </w:pPr>
      <w:r>
        <w:rPr>
          <w:color w:val="444444"/>
          <w:sz w:val="20"/>
        </w:rPr>
        <w:t>İSG kaynaklarının (personel, ekipman, zaman) risk seviyesine göre tahsis edilmesini sağlayan bir planlama sistemi bulunmamaktadır</w:t>
      </w:r>
    </w:p>
    <w:p>
      <w:pPr>
        <w:pStyle w:val="ListBullet"/>
        <w:spacing w:before="40" w:after="40"/>
      </w:pPr>
      <w:r>
        <w:rPr>
          <w:color w:val="444444"/>
          <w:sz w:val="20"/>
        </w:rPr>
        <w:t>Prosedür uyumluluğunu ölçen ve raporlayan performans göstergeleri tanımlanmamış ve takip edilmemektedir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YÜKSEK RİSKLİ OPERASYONLARDA FARKLILAŞTIRILMIŞ GÖZETİM STRATEJİSİ EKSİKLİĞİ</w:t>
            </w:r>
          </w:p>
        </w:tc>
      </w:tr>
    </w:tbl>
    <w:p/>
    <w:p>
      <w:pPr>
        <w:spacing w:before="200" w:after="80"/>
      </w:pPr>
      <w:r>
        <w:rPr>
          <w:b/>
          <w:color w:val="2E6DA4"/>
          <w:sz w:val="22"/>
        </w:rPr>
        <w:t>6.1 Başlangıç Durumu ve Doğrudan Neden</w:t>
      </w:r>
    </w:p>
    <w:p>
      <w:pPr>
        <w:spacing w:before="80" w:after="120"/>
      </w:pPr>
      <w:r>
        <w:rPr>
          <w:b w:val="0"/>
          <w:i w:val="0"/>
          <w:color w:val="444444"/>
          <w:sz w:val="18"/>
        </w:rPr>
        <w:t>Çalışan zimmetinde EN 361/353/362 standartlarına uygun emniyet kemeri bulunmasına ve ankraj noktası olmasına rağmen emniyet kemerini bağlamadan yüksekte çalışmaya devam etti. KKD zimmet kayıtları mevcut, kullanılan emniyet kemeri standartlara uygun ancak kaza anında bağlantı yapılmadığı tespit edilmiştir. Bu durum, ekipman ve prosedürlerin varlığının tek başına yeterli olmadığını, kritik güvenlik davranışlarının sahada uygulanmasını sağlayan gözetim ve denetim mekanizmalarının önemini ortaya koymaktadır.</w:t>
      </w:r>
    </w:p>
    <w:p>
      <w:pPr>
        <w:spacing w:before="80" w:after="160"/>
      </w:pPr>
      <w:r>
        <w:rPr>
          <w:b/>
          <w:i w:val="0"/>
          <w:color w:val="444444"/>
          <w:sz w:val="18"/>
        </w:rPr>
        <w:t>Standartlara uygun emniyet kemeri ve ankraj noktası mevcut olmasına rağmen bağlantı yapılmadan çalışma gerçekleşti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emniyet kemeri ankraj noktasına bağlanmadı?</w:t>
              <w:br/>
              <w:t>YANIT: Emniyet kemerinin ankraj noktasına bağlanmadığı kimse tarafından fark edilmedi ve müdahale edilmedi. Çalışma sırasında supervizör, formen veya ekip başı tarafından yeterli gözetim ve denetim yapılmadı.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çalışanın emniyet kemerini bağlamadığı fark edilmedi?</w:t>
              <w:br/>
              <w:t>YANIT: 9 metre yükseklikte çalışan 18 yaşındaki deneyimsiz personelin kritik güvenlik uygulamasını gerçekleştirip gerçekleştirmediği gözetim altına alınmadı. Kaza noktasında çalışanın ankraj bağlantısını uzaktan tespit etmenin zor olması ve sabit gözetim eksikliği, bu durumun tespit edilememesine yol açtı.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yüksek riskli işte gözetim yetersiz kaldı?</w:t>
              <w:br/>
              <w:t>YANIT: Yüksekte çalışma gibi kritik risk seviyesine sahip operasyonlar için özel gözetim yöntemleri ve protokolleri tasarlanmamıştı. Saha genelinde İSG personeli mevcut olmasına rağmen gözetim stratejik olarak yüksek riskli işlere odaklanmamıştı. Rutin işler ile yüksek riskli operasyonlar arasında gözetim yaklaşımı açısından farklılaştırma yapılmamıştı.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risk seviyesine göre farklılaştırılmış gözetim stratejisi oluşturulmamıştı?</w:t>
              <w:br/>
              <w:t>YANIT: Organizasyon, kritik güvenlik kontrollerinin (emniyet kemeri bağlantısı gibi) yüksek riskli operasyonlarda nasıl gözetileceğine dair risk tabanlı bir gözetim ve kaynak tahsis sistemi geliştirmemişti. Yüksekte çalışma gibi yüksek riskli aktivitelerin gerektirdiği özel gözetim ihtiyacı (yakın mesafeli, sürekli, dedicated supervizör) tanımlanmamış ve planlanmamıştı.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risk tabanlı gözetim sistemi ve kaynak tahsisi kurgulanmamıştı?</w:t>
              <w:br/>
              <w:t>YANIT: Üst yönetim, yüksek riskli operasyonlar için farklılaştırılmış gözetim stratejileri tasarlamayı, gerekli kaynakları (dedicated supervizör, gözlem teknolojileri, gözetim protokolleri) tahsis etmeyi ve bu sistemin performansını ölçmeyi stratejik güvenlik önceliği olarak belirlemedi. Liderlik, yüksek riskli işler için özel gözetim yaklaşımları geliştirme ve bunun için bütçe/kaynak ayırma konusunda stratejik bir karar almadı.</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Yüksek Riskli Operasyonlar İçin Farklılaştırılmış Gözetim Stratejisi ve Kaynak Tahsisi Eksikliği</w:t>
            </w:r>
          </w:p>
        </w:tc>
      </w:tr>
      <w:tr>
        <w:tc>
          <w:tcPr>
            <w:tcW w:type="dxa" w:w="9360"/>
            <w:shd w:val="clear" w:color="auto" w:fill="F5F5F5"/>
            <w:tcMar>
              <w:top w:w="100" w:type="dxa"/>
              <w:bottom w:w="100" w:type="dxa"/>
              <w:left w:w="140" w:type="dxa"/>
              <w:right w:w="140" w:type="dxa"/>
            </w:tcMar>
          </w:tcPr>
          <w:p>
            <w:r>
              <w:rPr>
                <w:color w:val="444444"/>
                <w:sz w:val="20"/>
              </w:rPr>
              <w:t>Üst yönetim, yüksek riskli operasyonlar (yüksekte çalışma, enerji izolasyonu vb.) için risk seviyesine göre farklılaştırılmış gözetim stratejileri geliştirmeyi, bu stratejiler için özel kaynaklar (dedicated supervizör, yakın gözetim, teknoloji destekli izleme) tahsis etmeyi ve gözetim etkinliğini ölçmeyi stratejik güvenlik önceliği olarak belirlemedi. Saha genelinde İSG personeli ve çoklu ekipler mevcuttu ancak bu kaynakların kritik risk noktalarına stratejik olarak odaklanmadığı görülüyor. 18 yaşındaki deneyimsiz bir çalışanın 9 metre yükseklikte emniyet kemeri takmadan çalışması, yüksek riskli operasyonlar için özel gözetim protokollerinin bulunmadığını ortaya koyuyor. Kaza noktasında çalışanın ankraj bağlantısını uzaktan tespit etmenin zor olduğu tespiti, gözetim yöntemlerinin risk seviyesine göre tasarlanmadığını gösteriyor. Bu, liderliğin yüksek riskli işler için farklılaştırılmış gözetim stratejileri geliştirmediğini ve bunun için bütçe/kaynak tahsis etmediğini gösterir.</w:t>
            </w:r>
          </w:p>
        </w:tc>
      </w:tr>
    </w:tbl>
    <w:p/>
    <w:p>
      <w:pPr>
        <w:spacing w:before="200" w:after="80"/>
      </w:pPr>
      <w:r>
        <w:rPr>
          <w:b/>
          <w:color w:val="2E6DA4"/>
          <w:sz w:val="22"/>
        </w:rPr>
        <w:t>6.4 Organizasyonel Faktörler</w:t>
      </w:r>
    </w:p>
    <w:p>
      <w:pPr>
        <w:pStyle w:val="ListBullet"/>
        <w:spacing w:before="40" w:after="40"/>
      </w:pPr>
      <w:r>
        <w:rPr>
          <w:color w:val="444444"/>
          <w:sz w:val="20"/>
        </w:rPr>
        <w:t>Yüksek riskli operasyonlar için özel gözetim stratejileri (dedicated supervizör ataması, yakın mesafeli sürekli gözlem, teknoloji destekli kontroller) tasarlanmamış ve uygulanmamıştır</w:t>
      </w:r>
    </w:p>
    <w:p>
      <w:pPr>
        <w:pStyle w:val="ListBullet"/>
        <w:spacing w:before="40" w:after="40"/>
      </w:pPr>
      <w:r>
        <w:rPr>
          <w:color w:val="444444"/>
          <w:sz w:val="20"/>
        </w:rPr>
        <w:t>Risk seviyesine göre farklılaştırılmış kaynak tahsisi (insan kaynağı, ekipman, teknoloji) yapılmamaktadır</w:t>
      </w:r>
    </w:p>
    <w:p>
      <w:pPr>
        <w:pStyle w:val="ListBullet"/>
        <w:spacing w:before="40" w:after="40"/>
      </w:pPr>
      <w:r>
        <w:rPr>
          <w:color w:val="444444"/>
          <w:sz w:val="20"/>
        </w:rPr>
        <w:t>Yüksek riskli işler için gözetim etkinliğini ölçen performans göstergeleri tanımlanmamış ve liderlik tarafından izlenmemektedir</w:t>
      </w:r>
    </w:p>
    <w:p>
      <w:pPr>
        <w:pStyle w:val="ListBullet"/>
        <w:spacing w:before="40" w:after="40"/>
      </w:pPr>
      <w:r>
        <w:rPr>
          <w:color w:val="444444"/>
          <w:sz w:val="20"/>
        </w:rPr>
        <w:t>Kritik operasyonlarda gözetim kalitesini artırmak için bütçe ve kaynak tahsisi stratejik öncelik olarak belirlenmemiştir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KRİTİK FAKTÖR 4 - SAHA SEVİYESİ GÖZETİM KAYNAKLARI VE ROL TANIMLARI EKSİKLİĞİ</w:t>
            </w:r>
          </w:p>
        </w:tc>
      </w:tr>
    </w:tbl>
    <w:p/>
    <w:p>
      <w:pPr>
        <w:spacing w:before="200" w:after="80"/>
      </w:pPr>
      <w:r>
        <w:rPr>
          <w:b/>
          <w:color w:val="2E6DA4"/>
          <w:sz w:val="22"/>
        </w:rPr>
        <w:t>7.1 Başlangıç Durumu ve Doğrudan Neden</w:t>
      </w:r>
    </w:p>
    <w:p>
      <w:pPr>
        <w:spacing w:before="80" w:after="120"/>
      </w:pPr>
      <w:r>
        <w:rPr>
          <w:b w:val="0"/>
          <w:i w:val="0"/>
          <w:color w:val="444444"/>
          <w:sz w:val="18"/>
        </w:rPr>
        <w:t>Yüksekte çalışma sırasında supervizör/formen/ekip başının sabit varlığı yeterli olmadığı için çalışanın ankraj bağlantısını uzaktan tespit etmenin zor olduğu ve emniyet kemeri kullanımının kontrol edilemediği ortaya çıktı. Raporda açıkça belirtildiği gibi, çalışma anında supervizör/formen/ekip başı sabit varlığının yeterli olmadığı tespit edildi ve kaza noktasında çalışanın ankraj bağlantısını uzaktan tespit etmenin zor olduğu belirtildi. Bu durum, saha seviyesinde gözetim yapacak yeterli kaynağın bulunmadığını ve gözetim rollerinin net olarak tanımlanmadığını göstermektedir.</w:t>
      </w:r>
    </w:p>
    <w:p>
      <w:pPr>
        <w:spacing w:before="80" w:after="160"/>
      </w:pPr>
      <w:r>
        <w:rPr>
          <w:b/>
          <w:i w:val="0"/>
          <w:color w:val="444444"/>
          <w:sz w:val="18"/>
        </w:rPr>
        <w:t>Supervizör/formen/ekip başının sabit varlığı yetersiz olduğu için emniyet kemeri kullanımı kontrol edilemedi</w:t>
      </w:r>
    </w:p>
    <w:p>
      <w:pPr>
        <w:spacing w:before="200" w:after="80"/>
      </w:pPr>
      <w:r>
        <w:rPr>
          <w:b/>
          <w:color w:val="2E6DA4"/>
          <w:sz w:val="22"/>
        </w:rPr>
        <w:t>7.2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emniyet kemeri ankrajını bağlamaması tespit edilemedi?</w:t>
              <w:br/>
              <w:t>YANIT: Çalışma anında supervizör/formen/ekip başının sabit varlığı yeterli olmadığı için, çalışanın ankraj bağlantısını uzaktan tespit etmek zor oldu ve emniyet kemeri kullanımı kontrol edilemedi. Yüksekte çalışma noktasında sürekli ve yakın gözetim sağlanmadı.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supervizör/formen/ekip başının sabit varlığı yeterli olmadı?</w:t>
              <w:br/>
              <w:t>YANIT: Yüksek riskli çalışma bölgelerine göre supervizör ataması yapılmamış, saha rotasyon planı oluşturulmamış ve hangi supervizörün hangi alanda sürekli gözetim yapacağı netleştirilmemişti. Saha genelinde İSG personeli mevcut olmasına rağmen, bu kaynakların yüksek riskli noktalara stratejik olarak atanması ve organizasyonu yapılmamıştı.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saha bölgelerine göre supervizör ataması ve rotasyon planı oluşturulmamıştı?</w:t>
              <w:br/>
              <w:t>YANIT: Supervizör ve formen rollerinin iş tanımlarında saha içi sürekli gözetim sorumluluğu açıkça belirtilmemiş, hangi alanlarda ne sıklıkla gözlem yapacakları tanımlanmamıştı. Gözetim faaliyetleri belirsiz ve yapılandırılmamış bir şekilde yürütülüyordu, bu da hesap verebilirlik eksikliğine yol açıyordu.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supervizör/formen rollerinin gözetim sorumluluğu tanımlanmamıştı?</w:t>
              <w:br/>
              <w:t>YANIT: Yönetim, supervizör/formen performansını ölçen ve saha gözlem faaliyetlerini takip eden bir sistem kurmadığı için, gözetim faaliyetleri hesap verebilir bir görev haline gelmemişti. Gözetim kalitesi ve sıklığı ölçülmediği için, bu faaliyetlerin önemi ve gerekliliği organizasyonel düzeyde vurgulanmamıştı.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saha gözetim performansını ölçen bir sistem kurmadı?</w:t>
              <w:br/>
              <w:t>YANIT: Saha seviyesinde sürekli gözetim sağlayacak organizasyonel yapı (supervizör sayısı, bölge ataması, performans KPI'ları, rotasyon planı) kurmak, yönetim tarafından stratejik bir güvenlik önceliği olarak belirlenmedi ve kaynak tahsisi yapılmadı. Liderlik, gözetim sisteminin kurulması ve etkinliğinin ölçülmesi için gerekli yatırımı ve organizasyonel yapılandırmayı önceliklendirmedi.</w:t>
            </w:r>
          </w:p>
        </w:tc>
      </w:tr>
    </w:tbl>
    <w:p/>
    <w:p>
      <w:pPr>
        <w:spacing w:before="200" w:after="80"/>
      </w:pPr>
      <w:r>
        <w:rPr>
          <w:b/>
          <w:color w:val="2E6DA4"/>
          <w:sz w:val="22"/>
        </w:rPr>
        <w:t>7.3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Saha Seviyesinde Sürekli Gözetim İçin Kaynak Tahsisi, Rol Tanımları ve Performans Ölçüm Sistemi Eksikliği</w:t>
            </w:r>
          </w:p>
        </w:tc>
      </w:tr>
      <w:tr>
        <w:tc>
          <w:tcPr>
            <w:tcW w:type="dxa" w:w="9360"/>
            <w:shd w:val="clear" w:color="auto" w:fill="F5F5F5"/>
            <w:tcMar>
              <w:top w:w="100" w:type="dxa"/>
              <w:bottom w:w="100" w:type="dxa"/>
              <w:left w:w="140" w:type="dxa"/>
              <w:right w:w="140" w:type="dxa"/>
            </w:tcMar>
          </w:tcPr>
          <w:p>
            <w:r>
              <w:rPr>
                <w:color w:val="444444"/>
                <w:sz w:val="20"/>
              </w:rPr>
              <w:t>Yönetim, saha seviyesinde sürekli gözetim sağlayacak yeterli kaynak tahsisini, rol tanımlarını ve performans ölçüm sistemlerini kurmadı. Çalışma anında supervizör/formen/ekip başı sabit varlığının yeterli olmadığı tespit edildi. Bu durum, 18 yaşındaki panel kalıpçının yüksekte çalışırken emniyet kemeri ankrajını bağlamadan çalışmasının fark edilmemesine yol açtı. Kaza anında saha genelinde İSG personeli ve çoklu ekipler mevcuttu ancak kaza noktasında çalışanın ankraj bağlantısını uzaktan tespit etmenin zor olduğu belirtilmiş - bu da aktif, yakın mesafeli gözetim eksikliğini göstermektedir. Yönetimin, supervizör/formen kaynaklarını artırma, rolleri netleştirme ve saha gözlem performanslarını ölçme konusunda yeterli sistemi kurmaması, bu tür kritik emniyet ihlallerinin tespit edilememesine neden olmuştur. Supervizör/formen gözetim faaliyetlerinin hesap verebilir bir performans kriteri haline getirilmemesi (bölge ataması, gözlem sıklığı, KPI takibi), gözetim işlevinin etkin şekilde yerine getirilmemesine yol açmıştır.</w:t>
            </w:r>
          </w:p>
        </w:tc>
      </w:tr>
    </w:tbl>
    <w:p/>
    <w:p>
      <w:pPr>
        <w:spacing w:before="200" w:after="80"/>
      </w:pPr>
      <w:r>
        <w:rPr>
          <w:b/>
          <w:color w:val="2E6DA4"/>
          <w:sz w:val="22"/>
        </w:rPr>
        <w:t>7.4 Organizasyonel Faktörler</w:t>
      </w:r>
    </w:p>
    <w:p>
      <w:pPr>
        <w:pStyle w:val="ListBullet"/>
        <w:spacing w:before="40" w:after="40"/>
      </w:pPr>
      <w:r>
        <w:rPr>
          <w:color w:val="444444"/>
          <w:sz w:val="20"/>
        </w:rPr>
        <w:t>Saha seviyesinde yeterli sayıda supervizör/formen kaynağı tahsis edilmemiş ve yüksek riskli alanlara özel atamalar yapılmamıştır</w:t>
      </w:r>
    </w:p>
    <w:p>
      <w:pPr>
        <w:pStyle w:val="ListBullet"/>
        <w:spacing w:before="40" w:after="40"/>
      </w:pPr>
      <w:r>
        <w:rPr>
          <w:color w:val="444444"/>
          <w:sz w:val="20"/>
        </w:rPr>
        <w:t>Supervizör ve formen rollerinin iş tanımlarında saha gözetim sorumlulukları, gözlem sıklığı ve kapsam alanları açıkça belirtilmemiştir</w:t>
      </w:r>
    </w:p>
    <w:p>
      <w:pPr>
        <w:pStyle w:val="ListBullet"/>
        <w:spacing w:before="40" w:after="40"/>
      </w:pPr>
      <w:r>
        <w:rPr>
          <w:color w:val="444444"/>
          <w:sz w:val="20"/>
        </w:rPr>
        <w:t>Supervizör/formen gözetim performansını ölçen KPI'lar (gözlem sayısı, kapsanan alan, tespit edilen uygunsuzluklar) tanımlanmamış ve takip edilmemektedir</w:t>
      </w:r>
    </w:p>
    <w:p>
      <w:pPr>
        <w:pStyle w:val="ListBullet"/>
        <w:spacing w:before="40" w:after="40"/>
      </w:pPr>
      <w:r>
        <w:rPr>
          <w:color w:val="444444"/>
          <w:sz w:val="20"/>
        </w:rPr>
        <w:t>Saha rotasyon planı ve bölge ataması sistemi oluşturulmamış, gözetim faaliyetleri yapılandırılmamış ve hesap verebilir değildir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5 - EĞİTİM-UYGULAMA BOŞLUĞU VE DAVRANIŞSAL KOÇLUK EKSİKLİĞİ</w:t>
            </w:r>
          </w:p>
        </w:tc>
      </w:tr>
    </w:tbl>
    <w:p/>
    <w:p>
      <w:pPr>
        <w:spacing w:before="200" w:after="80"/>
      </w:pPr>
      <w:r>
        <w:rPr>
          <w:b/>
          <w:color w:val="2E6DA4"/>
          <w:sz w:val="22"/>
        </w:rPr>
        <w:t>8.1 Başlangıç Durumu ve Doğrudan Neden</w:t>
      </w:r>
    </w:p>
    <w:p>
      <w:pPr>
        <w:spacing w:before="80" w:after="120"/>
      </w:pPr>
      <w:r>
        <w:rPr>
          <w:b w:val="0"/>
          <w:i w:val="0"/>
          <w:color w:val="444444"/>
          <w:sz w:val="18"/>
        </w:rPr>
        <w:t>18 yaşında ve 7 ay deneyimli genç çalışana yönelik yüksekte çalışma eğitiminin teorik seviyede kaldığı, sahada emniyet kemeri bağlama alışkanlığının davranışa dönüşmediği anlaşıldı. Çalışan 18 yaşında, projede yaklaşık 7 ay çalışma süresi var. İş girişi, yüksekte çalışma ve toolbox eğitimlerine katılım kayıtları mevcut ancak kaza gerçekleşmiş. Bu durum, eğitimlerin verilmiş olmasının tek başına yeterli olmadığını, sahada davranışsal uygulamanın sürekli gözetim ve koçluk ile pekiştirilmesi gerektiğini ortaya koymaktadır.</w:t>
      </w:r>
    </w:p>
    <w:p>
      <w:pPr>
        <w:spacing w:before="80" w:after="160"/>
      </w:pPr>
      <w:r>
        <w:rPr>
          <w:b/>
          <w:i w:val="0"/>
          <w:color w:val="444444"/>
          <w:sz w:val="18"/>
        </w:rPr>
        <w:t>Eğitim almış olmasına rağmen emniyet kemeri bağlama davranışı sahada uygulamaya dönüşmedi</w:t>
      </w:r>
    </w:p>
    <w:p>
      <w:pPr>
        <w:spacing w:before="200" w:after="80"/>
      </w:pPr>
      <w:r>
        <w:rPr>
          <w:b/>
          <w:color w:val="2E6DA4"/>
          <w:sz w:val="22"/>
        </w:rPr>
        <w:t>8.2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çalışan emniyet kemerini ankraj noktasına bağlamadı?</w:t>
              <w:br/>
              <w:t>YANIT: Çalışan emniyet kemerini mevcut ankraj noktasına bağlamadı çünkü çalışma sırasında supervizör, formen veya ekip başı tarafından yeterli gözetim ve denetim yapılmadı. Kaza noktasında çalışanın ankraj bağlantısını uzaktan tespit etmenin zor olması ve sabit gözetim eksikliği, çalışanın güvenli çalışma prosedürlerini uygulamamasına yol açtı.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çalışma noktasında etkili gözetim sağlanamadı?</w:t>
              <w:br/>
              <w:t>YANIT: Yüksekte çalışma gibi kritik risk içeren operasyonlarda doğrudan ve sürekli denetim sisteminin kurulmamış olması. Kaza anında saha genelinde İSG personeli ve çoklu ekipler mevcuttu ancak kaza noktasında çalışanın ankraj bağlantısını uzaktan tespit etmenin zor olduğu ve çalışma anında supervizör/formen/ekip başı sabit varlığının yeterli olmadığı belirtildi.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yüksek riskli operasyonlar için doğrudan denetim sistemi kurulmamıştı?</w:t>
              <w:br/>
              <w:t>YANIT: Yönetim kontrollerinin ve prosedürlerin yetersiz kalması ve yazılı-uygulanabilir bir yapıya kavuşturulmaması. Kaza noktasında supervizör, formen veya ekip başının sabit varlığı yeterli düzeyde değildi ve çalışanın ankraj bağlantısını uzaktan tespit etmek zor olduğu için fiili kontrol gerçekleştirilemedi.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yönetim kritik kontrol prosedürlerini sistematik hale getirmedi?</w:t>
              <w:br/>
              <w:t>YANIT: Saha seviyesinde sürekli koçluk ve gözetim mekanizması kurulmadı. Supervizör/formen/ekip başı sabit varlığının yeterli olmadığı açıkça belirtilmiş. İSG personeli sahada olmasına rağmen, ankraj bağlantısını uzaktan tespit etmenin zor olduğu ifade edilmiş. Kritik güvenlik davranışlarının (emniyet kemeri bağlama gibi) sürekli gözetim, koçluk ve geri bildirim ile pekiştirilmesi gereken bir süreç sistemleştirilmemişti.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saha seviyesinde sürekli gözetim ve koçluk sağlayacak sistemi kurmadı?</w:t>
              <w:br/>
              <w:t>YANIT: Saha seviyesinde sürekli gözetim sağlayacak yeterli kaynak tahsisi, rol tanımları ve performans ölçüm sistemleri kurulmadı. Çalışma anında supervizör/formen/ekip başı sabit varlığının yeterli olmadığı tespit edildi. Saha genelinde İSG personeli ve çoklu ekipler mevcuttu ancak kaza noktasında çalışanın ankraj bağlantısını uzaktan tespit etmenin zor olduğu belirtilmiş - bu da aktif, yakın mesafeli gözetim eksikliğini göstermektedir.</w:t>
            </w:r>
          </w:p>
        </w:tc>
      </w:tr>
    </w:tbl>
    <w:p/>
    <w:p>
      <w:pPr>
        <w:spacing w:before="200" w:after="80"/>
      </w:pPr>
      <w:r>
        <w:rPr>
          <w:b/>
          <w:color w:val="2E6DA4"/>
          <w:sz w:val="22"/>
        </w:rPr>
        <w:t>8.3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Saha Seviyesinde Davranışsal Koçluk ve Sürekli Gözetim Sistemi Eksikliği</w:t>
            </w:r>
          </w:p>
        </w:tc>
      </w:tr>
      <w:tr>
        <w:tc>
          <w:tcPr>
            <w:tcW w:type="dxa" w:w="9360"/>
            <w:shd w:val="clear" w:color="auto" w:fill="F5F5F5"/>
            <w:tcMar>
              <w:top w:w="100" w:type="dxa"/>
              <w:bottom w:w="100" w:type="dxa"/>
              <w:left w:w="140" w:type="dxa"/>
              <w:right w:w="140" w:type="dxa"/>
            </w:tcMar>
          </w:tcPr>
          <w:p>
            <w:r>
              <w:rPr>
                <w:color w:val="444444"/>
                <w:sz w:val="20"/>
              </w:rPr>
              <w:t>Yönetim, saha seviyesinde sürekli gözetim sağlayacak yeterli kaynak tahsisini, rol tanımlarını ve performans ölçüm sistemlerini kurmadı. Çalışma anında supervizör/formen/ekip başı sabit varlığının yeterli olmadığı tespit edildi. Bu durum, 18 yaşındaki panel kalıpçının yüksekte çalışırken emniyet kemeri ankrajını bağlamadan çalışmasının fark edilmemesine yol açtı. Kaza anında saha genelinde İSG personeli ve çoklu ekipler mevcuttu ancak kaza noktasında çalışanın ankraj bağlantısını uzaktan tespit etmenin zor olduğu belirtilmiş - bu da aktif, yakın mesafeli gözetim eksikliğini göstermektedir. Yönetimin, supervizör/formen kaynaklarını artırma, rolleri netleştirme ve saha gözlem performanslarını ölçme konusunda yeterli sistemi kurmaması, bu tür kritik emniyet ihlallerinin tespit edilememesine neden olmuştur. Toolbox eğitimleri ve iş izinleri yapılmış ancak uygulamada davranışın doğrulanması ve koçlanması için sistematik bir yapı oluşturulmamıştır.</w:t>
            </w:r>
          </w:p>
        </w:tc>
      </w:tr>
    </w:tbl>
    <w:p/>
    <w:p>
      <w:pPr>
        <w:spacing w:before="200" w:after="80"/>
      </w:pPr>
      <w:r>
        <w:rPr>
          <w:b/>
          <w:color w:val="2E6DA4"/>
          <w:sz w:val="22"/>
        </w:rPr>
        <w:t>8.4 Organizasyonel Faktörler</w:t>
      </w:r>
    </w:p>
    <w:p>
      <w:pPr>
        <w:pStyle w:val="ListBullet"/>
        <w:spacing w:before="40" w:after="40"/>
      </w:pPr>
      <w:r>
        <w:rPr>
          <w:color w:val="444444"/>
          <w:sz w:val="20"/>
        </w:rPr>
        <w:t>Eğitim sonrası sahada davranışsal uygulamayı doğrulayan ve pekiştiren koçluk sistemi kurulmamıştır</w:t>
      </w:r>
    </w:p>
    <w:p>
      <w:pPr>
        <w:pStyle w:val="ListBullet"/>
        <w:spacing w:before="40" w:after="40"/>
      </w:pPr>
      <w:r>
        <w:rPr>
          <w:color w:val="444444"/>
          <w:sz w:val="20"/>
        </w:rPr>
        <w:t>Genç ve deneyimsiz çalışanlar için özel mentorluk ve yakın gözetim programları tasarlanmamıştır</w:t>
      </w:r>
    </w:p>
    <w:p>
      <w:pPr>
        <w:pStyle w:val="ListBullet"/>
        <w:spacing w:before="40" w:after="40"/>
      </w:pPr>
      <w:r>
        <w:rPr>
          <w:color w:val="444444"/>
          <w:sz w:val="20"/>
        </w:rPr>
        <w:t>Kritik güvenlik davranışlarının (emniyet kemeri bağlama gibi) sahada uygulanıp uygulanmadığını kontrol eden sistematik gözlem ve geri bildirim mekanizmaları eksiktir</w:t>
      </w:r>
    </w:p>
    <w:p>
      <w:pPr>
        <w:pStyle w:val="ListBullet"/>
        <w:spacing w:before="40" w:after="40"/>
      </w:pPr>
      <w:r>
        <w:rPr>
          <w:color w:val="444444"/>
          <w:sz w:val="20"/>
        </w:rPr>
        <w:t>Eğitim etkinliğini saha performansı ile ölçen ve eğitim-uygulama boşluğunu kapatan bir sistem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Bütünleşik Güvenlik Yönetim Sistemi Tasarımı ve Uygulama Eksikliği</w:t>
            </w:r>
          </w:p>
        </w:tc>
      </w:tr>
      <w:tr>
        <w:tc>
          <w:tcPr>
            <w:tcW w:type="dxa" w:w="9360"/>
            <w:shd w:val="clear" w:color="auto" w:fill="F5F5F5"/>
            <w:tcMar>
              <w:top w:w="100" w:type="dxa"/>
              <w:bottom w:w="100" w:type="dxa"/>
              <w:left w:w="140" w:type="dxa"/>
              <w:right w:w="140" w:type="dxa"/>
            </w:tcMar>
          </w:tcPr>
          <w:p>
            <w:r>
              <w:rPr>
                <w:color w:val="444444"/>
                <w:sz w:val="20"/>
              </w:rPr>
              <w:t>Organizasyon, yüksek riskli operasyonların (yüksekte çalışma gibi) etkili yönetimi için gerekli sistemik bileşenleri (operasyonel öğrenme, risk-bazlı gözetim, kaynak tahsisi, performans izleme) birbirine entegre eden ve sürekli iyileştiren bütünleşik bir güvenlik yönetim sistemi tasarlayıp uygulamadı. Bu meta kök neden, tüm dalların ortak paydasını oluşturan üst-seviye organizasyonel zayıflığı temsil etmektedir. Prosedürler, eğitimler ve ekipmanlar mevcut olmasına rağmen, bunların saha pratiğinde etkinliğini sağlayan sistemik yapı eksik kaldı. Bu durum, kritik emniyet kontrollerinin (ankraj bağlantısı) uygulanmadığı durumlarda tespit ve müdahale mekanizmalarının çalışmamasına yol açtı. Organizasyon, saha operasyonlarından gelen performans verilerini sistemik öğrenmeye dönüştüren bir yapı kurmadı, prosedür uyumluluğunu sistematik olarak doğrulayan izleme ve denetim sistemi tasarlamadı, yüksek riskli operasyonlar için farklılaştırılmış gözetim stratejileri geliştirmedi, saha seviyesinde sürekli gözetim için yeterli kaynak tahsisi ve rol tanımları oluşturmadı ve eğitim-uygulama boşluğunu kapatacak davranışsal koçluk sistemi kurmadı. Tüm bu eksiklikler, bütünleşik bir güvenlik yönetim sisteminin olmayışından kaynaklanmaktadır.</w:t>
            </w:r>
          </w:p>
        </w:tc>
      </w:tr>
    </w:tbl>
    <w:p/>
    <w:p>
      <w:pPr>
        <w:spacing w:before="200" w:after="80"/>
      </w:pPr>
      <w:r>
        <w:rPr>
          <w:b/>
          <w:color w:val="2E6DA4"/>
          <w:sz w:val="22"/>
        </w:rPr>
        <w:t>5.2 Sentezlenen Kök Nedenler</w:t>
      </w:r>
    </w:p>
    <w:p>
      <w:pPr>
        <w:spacing w:before="80" w:after="160"/>
      </w:pPr>
      <w:r>
        <w:rPr>
          <w:b w:val="0"/>
          <w:i w:val="0"/>
          <w:color w:val="444444"/>
          <w:sz w:val="18"/>
        </w:rPr>
        <w:t>Bu meta kök neden, analizdeki 5 dalın ortak paydasından türetilmiş üst düzey bir sistemik zayıflığı ifade eder.</w:t>
      </w:r>
    </w:p>
    <w:p>
      <w:pPr>
        <w:spacing w:before="200" w:after="80"/>
      </w:pPr>
      <w:r>
        <w:rPr>
          <w:b/>
          <w:color w:val="2E6DA4"/>
          <w:sz w:val="22"/>
        </w:rPr>
        <w:t>5.3 Sistemik Zayıflık</w:t>
      </w:r>
    </w:p>
    <w:p>
      <w:pPr>
        <w:spacing w:before="80" w:after="160"/>
      </w:pPr>
      <w:r>
        <w:rPr>
          <w:b w:val="0"/>
          <w:i w:val="0"/>
          <w:color w:val="444444"/>
          <w:sz w:val="18"/>
        </w:rPr>
        <w:t>Güvenlik yönetim sisteminin farklı bileşenlerinin (öğrenme, gözetim, kaynak tahsisi, performans izleme, eğitim-uygulama entegrasyonu) birbirinden kopuk ve entegre olmayan bir şekilde yönetilmesi. Sistemin bütünsel olarak tasarlanmaması ve sürekli iyileştirme döngüsünün kurulmaması.</w:t>
      </w:r>
    </w:p>
    <w:p>
      <w:pPr>
        <w:spacing w:before="200" w:after="80"/>
      </w:pPr>
      <w:r>
        <w:rPr>
          <w:b/>
          <w:color w:val="2E6DA4"/>
          <w:sz w:val="22"/>
        </w:rPr>
        <w:t>5.4 Stratejik Sonuçlar ve Etkiler</w:t>
      </w:r>
    </w:p>
    <w:p>
      <w:pPr>
        <w:pStyle w:val="ListBullet"/>
        <w:spacing w:before="40" w:after="40"/>
      </w:pPr>
      <w:r>
        <w:rPr>
          <w:color w:val="C0392B"/>
          <w:sz w:val="20"/>
        </w:rPr>
        <w:t>Güvenlik yönetim sisteminin bütünsel olarak yeniden tasarlanması ve tüm bileşenlerin entegre edilmesi gereksinimi</w:t>
      </w:r>
    </w:p>
    <w:p>
      <w:pPr>
        <w:pStyle w:val="ListBullet"/>
        <w:spacing w:before="40" w:after="40"/>
      </w:pPr>
      <w:r>
        <w:rPr>
          <w:color w:val="C0392B"/>
          <w:sz w:val="20"/>
        </w:rPr>
        <w:t>Üst yönetimin güvenlik sisteminin stratejik tasarımı ve kaynak tahsisi konusunda liderlik yapması gerekliliği</w:t>
      </w:r>
    </w:p>
    <w:p>
      <w:pPr>
        <w:pStyle w:val="ListBullet"/>
        <w:spacing w:before="40" w:after="40"/>
      </w:pPr>
      <w:r>
        <w:rPr>
          <w:color w:val="C0392B"/>
          <w:sz w:val="20"/>
        </w:rPr>
        <w:t>Saha operasyonlarından gelen verilerin sistemik öğrenmeye dönüştürülmesi ve sürekli iyileştirme kültürünün oluşturulması ihtiyacı</w:t>
      </w:r>
    </w:p>
    <w:p>
      <w:pPr>
        <w:pStyle w:val="ListBullet"/>
        <w:spacing w:before="40" w:after="40"/>
      </w:pPr>
      <w:r>
        <w:rPr>
          <w:color w:val="C0392B"/>
          <w:sz w:val="20"/>
        </w:rPr>
        <w:t>Risk bazlı yaklaşımın tüm güvenlik süreçlerine (gözetim, kaynak tahsisi, eğitim, denetim) entegre edilmesi gerekliliği</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Gözetim ve Denetim Eksikliği</w:t>
            </w:r>
          </w:p>
        </w:tc>
        <w:tc>
          <w:tcPr>
            <w:tcW w:type="dxa" w:w="3120"/>
            <w:shd w:val="clear" w:color="auto" w:fill="F5F5F5"/>
            <w:tcMar>
              <w:top w:w="80" w:type="dxa"/>
              <w:bottom w:w="80" w:type="dxa"/>
              <w:left w:w="120" w:type="dxa"/>
              <w:right w:w="120" w:type="dxa"/>
            </w:tcMar>
          </w:tcPr>
          <w:p>
            <w:r>
              <w:rPr>
                <w:b w:val="0"/>
                <w:color w:val="444444"/>
                <w:sz w:val="20"/>
              </w:rPr>
              <w:t>Yüksekte çalışma gibi kritik operasyonlarda supervizör/formen/ekip başı sabit varlığı yetersiz, ankraj bağlantısının uzaktan tespiti zor ve sürekli gözetim sistemi etkin değil</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Kaynak Tahsisi Yetersizliği</w:t>
            </w:r>
          </w:p>
        </w:tc>
        <w:tc>
          <w:tcPr>
            <w:tcW w:type="dxa" w:w="3120"/>
            <w:shd w:val="clear" w:color="auto" w:fill="FFFFFF"/>
            <w:tcMar>
              <w:top w:w="80" w:type="dxa"/>
              <w:bottom w:w="80" w:type="dxa"/>
              <w:left w:w="120" w:type="dxa"/>
              <w:right w:w="120" w:type="dxa"/>
            </w:tcMar>
          </w:tcPr>
          <w:p>
            <w:r>
              <w:rPr>
                <w:b w:val="0"/>
                <w:color w:val="444444"/>
                <w:sz w:val="20"/>
              </w:rPr>
              <w:t>Yüksek riskli operasyonlar için özel gözetim kaynakları (dedicated supervizör, yakın gözetim personeli) tahsis edilmemiş ve risk bazlı kaynak planlaması yapılmamış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Organizasyonel Öğrenme Zayıflığı</w:t>
            </w:r>
          </w:p>
        </w:tc>
        <w:tc>
          <w:tcPr>
            <w:tcW w:type="dxa" w:w="3120"/>
            <w:shd w:val="clear" w:color="auto" w:fill="F5F5F5"/>
            <w:tcMar>
              <w:top w:w="80" w:type="dxa"/>
              <w:bottom w:w="80" w:type="dxa"/>
              <w:left w:w="120" w:type="dxa"/>
              <w:right w:w="120" w:type="dxa"/>
            </w:tcMar>
          </w:tcPr>
          <w:p>
            <w:r>
              <w:rPr>
                <w:b w:val="0"/>
                <w:color w:val="444444"/>
                <w:sz w:val="20"/>
              </w:rPr>
              <w:t>Saha operasyonlarından gelen performans verileri, yakın kaçışlar ve denetim bulguları sistematik olarak toplanmamış, analiz edilmemiş ve iyileştirmelere dönüştürülmemiş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Prosedür-Uygulama Boşluğu</w:t>
            </w:r>
          </w:p>
        </w:tc>
        <w:tc>
          <w:tcPr>
            <w:tcW w:type="dxa" w:w="3120"/>
            <w:shd w:val="clear" w:color="auto" w:fill="FFFFFF"/>
            <w:tcMar>
              <w:top w:w="80" w:type="dxa"/>
              <w:bottom w:w="80" w:type="dxa"/>
              <w:left w:w="120" w:type="dxa"/>
              <w:right w:w="120" w:type="dxa"/>
            </w:tcMar>
          </w:tcPr>
          <w:p>
            <w:r>
              <w:rPr>
                <w:b w:val="0"/>
                <w:color w:val="444444"/>
                <w:sz w:val="20"/>
              </w:rPr>
              <w:t>Prosedürler, eğitimler ve ekipmanlar mevcut ancak sahada uygulanıp uygulanmadığını doğrulayan sistematik izleme ve denetim mekanizmaları eksik</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Rol Tanımları ve Hesap Verebilirlik Eksikliği</w:t>
            </w:r>
          </w:p>
        </w:tc>
        <w:tc>
          <w:tcPr>
            <w:tcW w:type="dxa" w:w="3120"/>
            <w:shd w:val="clear" w:color="auto" w:fill="F5F5F5"/>
            <w:tcMar>
              <w:top w:w="80" w:type="dxa"/>
              <w:bottom w:w="80" w:type="dxa"/>
              <w:left w:w="120" w:type="dxa"/>
              <w:right w:w="120" w:type="dxa"/>
            </w:tcMar>
          </w:tcPr>
          <w:p>
            <w:r>
              <w:rPr>
                <w:b w:val="0"/>
                <w:color w:val="444444"/>
                <w:sz w:val="20"/>
              </w:rPr>
              <w:t>Supervizör/formen rollerinin gözetim sorumlulukları, gözlem sıklığı ve kapsam alanları açıkça tanımlanmamış ve performans ölçüm sistemi kurulmamış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Eğitim-Uygulama Entegrasyonu Zayıflığı</w:t>
            </w:r>
          </w:p>
        </w:tc>
        <w:tc>
          <w:tcPr>
            <w:tcW w:type="dxa" w:w="3120"/>
            <w:shd w:val="clear" w:color="auto" w:fill="FFFFFF"/>
            <w:tcMar>
              <w:top w:w="80" w:type="dxa"/>
              <w:bottom w:w="80" w:type="dxa"/>
              <w:left w:w="120" w:type="dxa"/>
              <w:right w:w="120" w:type="dxa"/>
            </w:tcMar>
          </w:tcPr>
          <w:p>
            <w:r>
              <w:rPr>
                <w:b w:val="0"/>
                <w:color w:val="444444"/>
                <w:sz w:val="20"/>
              </w:rPr>
              <w:t>Eğitim sonrası sahada davranışsal uygulamayı doğrulayan ve pekiştiren koçluk sistemi kurulmamış, özellikle genç ve deneyimsiz çalışanlar için özel mentorluk programları eksik</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Bazlı Farklılaştırma Eksikliği</w:t>
            </w:r>
          </w:p>
        </w:tc>
        <w:tc>
          <w:tcPr>
            <w:tcW w:type="dxa" w:w="3120"/>
            <w:shd w:val="clear" w:color="auto" w:fill="F5F5F5"/>
            <w:tcMar>
              <w:top w:w="80" w:type="dxa"/>
              <w:bottom w:w="80" w:type="dxa"/>
              <w:left w:w="120" w:type="dxa"/>
              <w:right w:w="120" w:type="dxa"/>
            </w:tcMar>
          </w:tcPr>
          <w:p>
            <w:r>
              <w:rPr>
                <w:b w:val="0"/>
                <w:color w:val="444444"/>
                <w:sz w:val="20"/>
              </w:rPr>
              <w:t>Yüksek riskli operasyonlar ile rutin işler arasında gözetim, kaynak tahsisi ve kontrol yaklaşımı açısından farklılaştırma yapılmamış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Stratejik Güvenlik Önceliklendirmesi Zayıflığı</w:t>
            </w:r>
          </w:p>
        </w:tc>
        <w:tc>
          <w:tcPr>
            <w:tcW w:type="dxa" w:w="3120"/>
            <w:shd w:val="clear" w:color="auto" w:fill="FFFFFF"/>
            <w:tcMar>
              <w:top w:w="80" w:type="dxa"/>
              <w:bottom w:w="80" w:type="dxa"/>
              <w:left w:w="120" w:type="dxa"/>
              <w:right w:w="120" w:type="dxa"/>
            </w:tcMar>
          </w:tcPr>
          <w:p>
            <w:r>
              <w:rPr>
                <w:b w:val="0"/>
                <w:color w:val="444444"/>
                <w:sz w:val="20"/>
              </w:rPr>
              <w:t>Üst yönetim, yüksek riskli operasyonlar için özel gözetim stratejileri geliştirmeyi ve bunun için kaynak tahsis etmeyi stratejik güvenlik önceliği olarak belirlememiş</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Yüksekte çalışma operasyonlarında zorunlu sürekli gözetim sistemi kurulması - Yüksekte çalışma yapılan tüm noktalara dedicated gözetim personeli atanması ve ankraj bağlantısının fiziksel kontrolünün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 / Saha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Yüksekte çalışma noktalarında gözetim personeli atama oranı %100, ankraj bağlantısı fiziksel kontrol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Yüksekte çalışma için emniyet kemeri ankraj bağlantısı zorunlu kontrol sistemi - İş başlangıcında ve periyodik olarak ankraj bağlantısının fotoğraflanması ve kayıt altına alınması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Yöneticisi / Saha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Ankraj bağlantısı fotoğraf kayıt oranı %100, kontrol sıklığı günlük</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Genç ve deneyimsiz çalışanlar (18-25 yaş, &lt;1 yıl deneyim) için zorunlu mentorluk programı - Yüksekte çalışma yapan genç çalışanlara deneyimli mentor atanması ve sürekli gözetim</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İK Müdürü / Operasyon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Genç çalışanlara mentor atama oranı %100, günlük gözetim kayıt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Yüksek riskli operasyonlar için risk bazlı gözetim planı oluşturulması - Yüksekte çalışma, enerji izolasyonu gibi kritik işler için özel gözetim protokolleri, kaynak tahsisi ve denetim sıklığı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Yöneticisi / Operasyon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Risk bazlı gözetim planı tamamlanma %100, yüksek riskli işlerde özel gözetim uygulama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Supervizör/formen rol tanımları ve gözetim sorumlulukları netleştirilmesi - Saha gözetim sorumlulukları, gözlem sıklığı, kapsam alanları ve bölge atamaları açıkça tanımlanması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 / Operasyon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Rol tanımları güncelleme %100, bölge ataması tamamlanma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Supervizör/formen gözetim performans ölçüm sistemi kurulması - Gözlem sayısı, kapsanan alan, tespit edilen uygunsuzluklar gibi KPI'ların tanımlanması ve takip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Yöneticisi / Operasyon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KPI tanımlama %100, aylık performans raporlama oranı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Saha operasyonlarından gelen performans verilerini toplayan ve analiz eden sistemik öğrenme platformu kurulması - Yakın kaçışlar, denetim bulguları, kontrol uygulanabilirliği gözlemlerinin toplanması ve analizi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 / Kalite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Platform kurulumu %100, aylık veri toplama ve analiz raporu sayısı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Prosedür uyumluluğunu doğrulayan sistematik denetim ve izleme sistemi tasarlanması - Kritik güvenlik kontrollerinin sahada uygulanıp uygulanmadığını kontrol eden mekanizmalar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Yöneticisi / Kalite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Denetim sistemi tasarımı %100, haftalık denetim gerçekleştirme oranı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Yüksekte çalışma eğitimi sonrası sahada davranışsal koçluk ve doğrulama programı - Eğitim alan çalışanların sahada emniyet kemeri kullanımının gözlemlenmesi ve koçlanması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Eğitim Koordinatörü / HSE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Eğitim sonrası saha koçluk oranı %100, davranış doğrulama kayıt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Yüksekte çalışma noktalarında teknoloji destekli izleme sistemleri (kamera, sensör) kurulması - Ankraj bağlantısının uzaktan tespit zorluğunu aşmak için teknolojik çözümler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Teknik Direktör / HSE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Kritik noktalara teknoloji kurulum oranı %100, sistem etkinlik değerlendirmesi</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Bütünleşik güvenlik yönetim sistemi tasarımı - Öğrenme, gözetim, kaynak tahsisi, performans izleme bileşenlerinin entegre edilmesi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Üst Yönetim / HSE Yöneticisi</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Sistem tasarımı tamamlanma %100, entegrasyon seviyesi değerlendirmesi</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yönetim sistemi sürekli iyileştirme döngüsü kurulması - Saha verilerinin sistemik öğrenmeye dönüştürülmesi ve düzenli gözden geçirme mekanizması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 / HSE Yöneticisi</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Sürekli iyileştirme döngüsü kurulumu %100, yıllık sistem gözden geçirme sayısı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Yüksekte çalışma gibi yüksek riskli operasyonlarda, prosedür ve ekipman varlığının tek başına yeterli olmadığını kabul etmek ve kritik güvenlik kontrollerinin sahada uygulanmasını sağlayan sistematik gözetim ve denetim mekanizmaları kurmak gereklidir. Ankraj bağlantısı gibi hayati öneme sahip güvenlik davranışlarının fiziksel olarak kontrol edilmesi ve kayıt altına alınması zorunlu hale getirilmelidir.</w:t>
              <w:br/>
              <w:t>- Genç ve deneyimsiz çalışanlar (özellikle 18-25 yaş arası ve 1 yıldan az deneyime sahip olanlar) yüksek riskli işlerde çalıştırılırken, özel mentorluk programları ve sürekli gözetim sağlanmalıdır. Eğitim almış olmak, sahada güvenli davranışı garanti etmez; eğitim sonrası davranışsal koçluk ve doğrulama sistemi kurulmalıdır.</w:t>
              <w:br/>
              <w:t>- Yüksek riskli operasyonlar ile rutin işler arasında gözetim yaklaşımı, kaynak tahsisi ve denetim sıklığı açısından net farklılaştırma yapılmalıdır. Yüksekte çalışma gibi kritik işler için dedicated gözetim personeli atanmalı, yakın mesafeli sürekli gözlem sağlanmalı ve gerekirse teknoloji destekli izleme sistemleri (kamera, sensör) kullanılmalıdır.</w:t>
              <w:br/>
              <w:t>- Saha operasyonlarından gelen performans verileri (örneğin ankraj bağlantısının uzaktan tespit edilmesinin zorluğu gibi operasyonel zorluklar), yakın kaçışlar ve denetim bulguları sistematik olarak toplanmalı, analiz edilmeli ve kontrol mekanizmalarının iyileştirilmesine dönüştürülmelidir. Reaktif yaklaşım yerine proaktif öğrenme kültürü oluşturulmalıdır.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Bütünleşik güvenlik yönetim sistemi tasarlanmalı ve uygulanmalıdır. Bu sistem, operasyonel öğrenme, risk bazlı gözetim, kaynak tahsisi, performans izleme ve eğitim-uygulama entegrasyonu bileşenlerini birbirine bağlamalı ve sürekli iyileştirme döngüsü içinde çalışmalıdır. Sistemin farklı bileşenleri birbirinden kopuk değil, entegre bir şekilde yönetilmelidir.</w:t>
              <w:br/>
              <w:t>- Supervizör ve formen rollerinin iş tanımları, gözetim sorumlulukları, gözlem sıklığı ve kapsam alanları açısından netleştirilmeli ve performans ölçüm sistemi kurulmalıdır. Saha rotasyon planı ve bölge ataması sistemi oluşturulmalı, gözetim faaliyetleri yapılandırılmalı ve hesap verebilir hale getirilmelidir. Gözetim performansı düzenli olarak ölçülmeli ve iyileştirilmelidir.</w:t>
              <w:br/>
              <w:t>- Risk bazlı kaynak tahsisi ve gözetim planlaması kurumsal yönetim sistemine entegre edilmelidir. Yüksek riskli operasyonlar için özel gözetim stratejileri, protokolleri ve kaynakları (dedicated supervizör, teknoloji, bütçe) tanımlanmalı ve tahsis edilmelidir. Üst yönetim, bu konuyu stratejik güvenlik önceliği olarak belirlemelidir.</w:t>
              <w:br/>
              <w:t>- Organizasyonel öğrenme kültürü güçlendirilmeli ve saha gerçeklerinden öğrenen, kontrol mekanizmalarını operasyonel gerçekliğe göre güncelleyen bir sistem kurulmalıdır. Yakın kaçış raporlama, denetim bulguları paylaşımı ve kontrol uygulanabilirliği değerlendirmesi düzenli olarak yapılmalı ve sistematik iyileştirmelere dönüştürülmelidir.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kaza ve kök neden analizi bulguları, tüm proje sahalarında ve benzer yüksekte çalışma operasyonları yapan tüm birimlerde paylaşılmalıdır. Özellikle yüksek riskli operasyonlarda gözetim eksikliğinin ciddi sonuçları ve genç/deneyimsiz çalışanların özel korunma ihtiyacı vurgulanmalıdır.</w:t>
              <w:br/>
              <w:t>- Supervizör, formen ve ekip başlarına yönelik özel iletişim ve eğitim programı düzenlenmelidir. Gözetim sorumluluklarının önemi, kritik güvenlik kontrollerinin fiziksel doğrulanması gerekliliği ve hesap verebilirlik konuları detaylı olarak anlatılmalıdır.</w:t>
              <w:br/>
              <w:t>- Tüm çalışanlara, özellikle yüksekte çalışma yapan personele, emniyet kemeri ankraj bağlantısının hayati önemi ve bu konuda hiçbir taviz verilmeyeceği net bir şekilde iletilmelidir. İş durdurma yetkisi ve güvensiz durum raporlama mekanizmaları güçlendirilmeli ve teşvik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Yüksekte çalışma eğitimi yeniden tasarlanmalı ve teorik bilginin ötesinde, sahada davranışsal uygulama, emniyet kemeri ankraj bağlantısının fiziksel gösterimi ve alışkanlık oluşturma üzerine odaklanmalıdır. Eğitim sonrası sahada koçluk ve doğrulama sistemi kurulmalıdır.</w:t>
              <w:br/>
              <w:t>- Supervizör ve formen eğitim programı geliştirilmelidir. Bu program, yüksek riskli operasyonlarda gözetim teknikleri, kritik güvenlik kontrollerinin doğrulanması, genç/deneyimsiz çalışanların koçlanması ve davranışsal güvenlik gözlemi konularını kapsamalıdır.</w:t>
              <w:br/>
              <w:t>- Genç ve deneyimsiz çalışanlar için özel oryantasyon ve mentorluk programı tasarlanmalıdır. Bu program, yüksek riskli işlerde çalışma öncesi zorunlu olmalı ve deneyimli mentorlar tarafından sahada uygulamalı eğitim ve sürekli gözetim içermelidir.</w:t>
              <w:br/>
              <w:t>- Üst yönetim ve orta kademe yöneticilere yönelik güvenlik liderliği eğitimi verilmelidir. Bu eğitim, yüksek riskli operasyonlar için farklılaştırılmış gözetim stratejileri geliştirme, kaynak tahsisi önceliklendirme ve güvenlik yönetim sisteminin bütünsel tasarımı konularını içermelidir.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16 Nisan 2026 tarihinde meydana gelen yüksekten düşme kazasının altında yatan derin organizasyonel ve sistemik nedenleri ortaya çıkarmıştır. 18 yaşındaki panel kalıpçının 9 metre yükseklikten düşerek ağır yaralanması, yüzeysel olarak emniyet kemeri ankraj bağlantısının yapılmaması gibi görünse de, analiz beş farklı dalda incelenen kök nedenlerin hepsinin ortak bir meta kök nedene işaret ettiğini göstermiştir: Bütünleşik güvenlik yönetim sistemi tasarımı ve uygulama eksikliği. Organizasyon, prosedürler, eğitimler ve ekipmanlar sağlamış olmasına rağmen, bunların saha pratiğinde etkinliğini sağlayan sistemik yapıyı kurmamıştır. Zayıf organizasyonel öğrenme kültürü, prosedür uyumluluğunu doğrulayan sistematik izleme eksikliği, yüksek riskli operasyonlar için farklılaştırılmış gözetim stratejisi ve kaynak tahsisi yetersizliği, saha seviyesinde sürekli gözetim için rol tanımları ve performans ölçüm sistemi eksikliği ve eğitim-uygulama boşluğunu kapatacak davranışsal koçluk sistemi eksikliği, hepsi bu bütünleşik sistemin olmayışından kaynaklanmaktadır. Bu durum, güvenlik yönetiminin reaktif ve parçalı bir yaklaşımla yürütüldüğünü, saha gerçeklerinden öğrenmeyen ve kontrol mekanizmalarını operasyonel gerçekliğe göre güncellemeden bir yapıya sahip olduğunu göstermektedir. Kazazede tüm eğitimleri almış, KKD'si zimmetli ve standartlara uygun olmasına rağmen, kritik güvenlik davranışının sahada uygulanmaması ve bunun hiçbir sistemik kontrol mekanizması tarafından tespit edilememesi, sistemin temel zayıflığını ortaya koymaktadır.</w:t>
      </w:r>
    </w:p>
    <w:p>
      <w:pPr>
        <w:spacing w:before="200" w:after="80"/>
      </w:pPr>
      <w:r>
        <w:rPr>
          <w:b/>
          <w:color w:val="2E6DA4"/>
          <w:sz w:val="22"/>
        </w:rPr>
        <w:t>10.2 Kısa Vadeli Önlemler (1-2 Ay)</w:t>
      </w:r>
    </w:p>
    <w:p>
      <w:pPr>
        <w:pStyle w:val="ListBullet"/>
        <w:spacing w:before="40" w:after="40"/>
      </w:pPr>
      <w:r>
        <w:rPr>
          <w:color w:val="444444"/>
          <w:sz w:val="20"/>
        </w:rPr>
        <w:t>Acil Eylem (1 hafta): Tüm yüksekte çalışma operasyonlarında zorunlu sürekli gözetim sistemi kurulması, yüksekte çalışma yapılan tüm noktalara dedicated gözetim personeli atanması ve emniyet kemeri ankraj bağlantısının fiziksel kontrolünün yapılması. Ankraj bağlantısının fotoğraflanması ve kayıt altına alınması sistemi devreye alınması.</w:t>
      </w:r>
    </w:p>
    <w:p>
      <w:pPr>
        <w:pStyle w:val="ListBullet"/>
        <w:spacing w:before="40" w:after="40"/>
      </w:pPr>
      <w:r>
        <w:rPr>
          <w:color w:val="444444"/>
          <w:sz w:val="20"/>
        </w:rPr>
        <w:t>Acil Eylem (2 hafta): Genç ve deneyimsiz çalışanlar (18-25 yaş, &lt;1 yıl deneyim) için zorunlu mentorluk programı başlatılması, yüksekte çalışma yapan genç çalışanlara deneyimli mentor atanması ve sürekli gözetim sağlanması. Bu grup çalışanların yüksek riskli işlerde tek başına çalışması yasaklanması.</w:t>
      </w:r>
    </w:p>
    <w:p>
      <w:pPr>
        <w:pStyle w:val="ListBullet"/>
        <w:spacing w:before="40" w:after="40"/>
      </w:pPr>
      <w:r>
        <w:rPr>
          <w:color w:val="444444"/>
          <w:sz w:val="20"/>
        </w:rPr>
        <w:t>Yüksek Öncelik (1 ay): Yüksek riskli operasyonlar için risk bazlı gözetim planı oluşturulması, yüksekte çalışma, enerji izolasyonu gibi kritik işler için özel gözetim protokolleri, kaynak tahsisi ve denetim sıklığı belirlenmesi. Supervizör/formen rol tanımları ve gözetim sorumlulukları netleştirilmesi.</w:t>
      </w:r>
    </w:p>
    <w:p>
      <w:pPr>
        <w:pStyle w:val="ListBullet"/>
        <w:spacing w:before="40" w:after="40"/>
      </w:pPr>
      <w:r>
        <w:rPr>
          <w:color w:val="444444"/>
          <w:sz w:val="20"/>
        </w:rPr>
        <w:t>Yüksek Öncelik (2 ay): Supervizör/formen gözetim performans ölçüm sistemi kurulması, saha operasyonlarından gelen performans verilerini toplayan ve analiz eden sistemik öğrenme platformu kurulması ve prosedür uyumluluğunu doğrulayan sistematik denetim ve izleme sistemi tasarlanması.</w:t>
      </w:r>
    </w:p>
    <w:p/>
    <w:p>
      <w:pPr>
        <w:spacing w:before="200" w:after="80"/>
      </w:pPr>
      <w:r>
        <w:rPr>
          <w:b/>
          <w:color w:val="2E6DA4"/>
          <w:sz w:val="22"/>
        </w:rPr>
        <w:t>10.3 Uzun Vadeli İyileştirmeler (3-12 Ay)</w:t>
      </w:r>
    </w:p>
    <w:p>
      <w:pPr>
        <w:pStyle w:val="ListBullet"/>
        <w:spacing w:before="40" w:after="40"/>
      </w:pPr>
      <w:r>
        <w:rPr>
          <w:color w:val="444444"/>
          <w:sz w:val="20"/>
        </w:rPr>
        <w:t>Orta Vade (3-6 ay): Yüksekte çalışma eğitimi sonrası sahada davranışsal koçluk ve doğrulama programı kurulması, yüksekte çalışma noktalarında teknoloji destekli izleme sistemleri (kamera, sensör) kurulması ve bütünleşik güvenlik yönetim sistemi tasarımı - öğrenme, gözetim, kaynak tahsisi, performans izleme bileşenlerinin entegre edilmesi.</w:t>
      </w:r>
    </w:p>
    <w:p>
      <w:pPr>
        <w:pStyle w:val="ListBullet"/>
        <w:spacing w:before="40" w:after="40"/>
      </w:pPr>
      <w:r>
        <w:rPr>
          <w:color w:val="444444"/>
          <w:sz w:val="20"/>
        </w:rPr>
        <w:t>Uzun Vade (6-12 ay): Güvenlik yönetim sistemi sürekli iyileştirme döngüsü kurulması, saha verilerinin sistemik öğrenmeye dönüştürülmesi ve düzenli gözden geçirme mekanizması oluşturulması. Organizasyonel öğrenme kültürünün güçlendirilmesi ve proaktif güvenlik yaklaşımının yerleştirilmesi.</w:t>
      </w:r>
    </w:p>
    <w:p>
      <w:pPr>
        <w:pStyle w:val="ListBullet"/>
        <w:spacing w:before="40" w:after="40"/>
      </w:pPr>
      <w:r>
        <w:rPr>
          <w:color w:val="444444"/>
          <w:sz w:val="20"/>
        </w:rPr>
        <w:t>Stratejik Dönüşüm (12+ ay): Üst yönetimin güvenlik sisteminin stratejik tasarımı ve kaynak tahsisi konusunda liderlik yapması, yüksek riskli operasyonlar için farklılaştırılmış gözetim stratejilerinin kurumsal politika haline getirilmesi ve güvenlik performansının stratejik KPI'lara entegre edilmesi.</w:t>
      </w:r>
    </w:p>
    <w:p>
      <w:pPr>
        <w:pStyle w:val="ListBullet"/>
        <w:spacing w:before="40" w:after="40"/>
      </w:pPr>
      <w:r>
        <w:rPr>
          <w:color w:val="444444"/>
          <w:sz w:val="20"/>
        </w:rPr>
        <w:t>Kültürel Değişim (Sürekli): Reaktif güvenlik kültüründen proaktif öğrenme kültürüne geçiş, saha gerçeklerinden öğrenen ve kontrol mekanizmalarını sürekli güncelleyen bir organizasyonel yapının oluşturulması ve güvenlik liderliğinin tüm yönetim kademelerinde güçlendirilmesi.</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Yüksekte Çalışma Gözetim Sistemi</w:t>
            </w:r>
          </w:p>
        </w:tc>
        <w:tc>
          <w:tcPr>
            <w:tcW w:type="dxa" w:w="3120"/>
            <w:shd w:val="clear" w:color="auto" w:fill="F5F5F5"/>
            <w:tcMar>
              <w:top w:w="80" w:type="dxa"/>
              <w:bottom w:w="80" w:type="dxa"/>
              <w:left w:w="120" w:type="dxa"/>
              <w:right w:w="120" w:type="dxa"/>
            </w:tcMar>
          </w:tcPr>
          <w:p>
            <w:r>
              <w:rPr>
                <w:b w:val="0"/>
                <w:color w:val="C0392B"/>
                <w:sz w:val="20"/>
              </w:rPr>
              <w:t>Genel gözetim, uzaktan tespit, sabit varlık yetersiz</w:t>
            </w:r>
          </w:p>
        </w:tc>
        <w:tc>
          <w:tcPr>
            <w:tcW w:type="dxa" w:w="3120"/>
            <w:shd w:val="clear" w:color="auto" w:fill="27AE60"/>
            <w:tcMar>
              <w:top w:w="80" w:type="dxa"/>
              <w:bottom w:w="80" w:type="dxa"/>
              <w:left w:w="120" w:type="dxa"/>
              <w:right w:w="120" w:type="dxa"/>
            </w:tcMar>
          </w:tcPr>
          <w:p>
            <w:r>
              <w:rPr>
                <w:b w:val="0"/>
                <w:color w:val="FFFFFF"/>
                <w:sz w:val="20"/>
              </w:rPr>
              <w:t>Dedicated gözetim, yakın mesafeli sürekli kontrol, %100 kapsam</w:t>
            </w:r>
          </w:p>
        </w:tc>
      </w:tr>
      <w:tr>
        <w:tc>
          <w:tcPr>
            <w:tcW w:type="dxa" w:w="3120"/>
            <w:shd w:val="clear" w:color="auto" w:fill="D6E4F0"/>
            <w:tcMar>
              <w:top w:w="80" w:type="dxa"/>
              <w:bottom w:w="80" w:type="dxa"/>
              <w:left w:w="120" w:type="dxa"/>
              <w:right w:w="120" w:type="dxa"/>
            </w:tcMar>
          </w:tcPr>
          <w:p>
            <w:r>
              <w:rPr>
                <w:b/>
                <w:color w:val="1B3A5C"/>
                <w:sz w:val="20"/>
              </w:rPr>
              <w:t>Ankraj Bağlantısı Doğrulama</w:t>
            </w:r>
          </w:p>
        </w:tc>
        <w:tc>
          <w:tcPr>
            <w:tcW w:type="dxa" w:w="3120"/>
            <w:shd w:val="clear" w:color="auto" w:fill="F5F5F5"/>
            <w:tcMar>
              <w:top w:w="80" w:type="dxa"/>
              <w:bottom w:w="80" w:type="dxa"/>
              <w:left w:w="120" w:type="dxa"/>
              <w:right w:w="120" w:type="dxa"/>
            </w:tcMar>
          </w:tcPr>
          <w:p>
            <w:r>
              <w:rPr>
                <w:b w:val="0"/>
                <w:color w:val="C0392B"/>
                <w:sz w:val="20"/>
              </w:rPr>
              <w:t>Görsel kontrol, kayıt yok, tespit zor</w:t>
            </w:r>
          </w:p>
        </w:tc>
        <w:tc>
          <w:tcPr>
            <w:tcW w:type="dxa" w:w="3120"/>
            <w:shd w:val="clear" w:color="auto" w:fill="27AE60"/>
            <w:tcMar>
              <w:top w:w="80" w:type="dxa"/>
              <w:bottom w:w="80" w:type="dxa"/>
              <w:left w:w="120" w:type="dxa"/>
              <w:right w:w="120" w:type="dxa"/>
            </w:tcMar>
          </w:tcPr>
          <w:p>
            <w:r>
              <w:rPr>
                <w:b w:val="0"/>
                <w:color w:val="FFFFFF"/>
                <w:sz w:val="20"/>
              </w:rPr>
              <w:t>Fiziksel kontrol, fotoğraf kaydı, %100 doğrulama</w:t>
            </w:r>
          </w:p>
        </w:tc>
      </w:tr>
      <w:tr>
        <w:tc>
          <w:tcPr>
            <w:tcW w:type="dxa" w:w="3120"/>
            <w:shd w:val="clear" w:color="auto" w:fill="D6E4F0"/>
            <w:tcMar>
              <w:top w:w="80" w:type="dxa"/>
              <w:bottom w:w="80" w:type="dxa"/>
              <w:left w:w="120" w:type="dxa"/>
              <w:right w:w="120" w:type="dxa"/>
            </w:tcMar>
          </w:tcPr>
          <w:p>
            <w:r>
              <w:rPr>
                <w:b/>
                <w:color w:val="1B3A5C"/>
                <w:sz w:val="20"/>
              </w:rPr>
              <w:t>Genç/Deneyimsiz Çalışan Koruması</w:t>
            </w:r>
          </w:p>
        </w:tc>
        <w:tc>
          <w:tcPr>
            <w:tcW w:type="dxa" w:w="3120"/>
            <w:shd w:val="clear" w:color="auto" w:fill="F5F5F5"/>
            <w:tcMar>
              <w:top w:w="80" w:type="dxa"/>
              <w:bottom w:w="80" w:type="dxa"/>
              <w:left w:w="120" w:type="dxa"/>
              <w:right w:w="120" w:type="dxa"/>
            </w:tcMar>
          </w:tcPr>
          <w:p>
            <w:r>
              <w:rPr>
                <w:b w:val="0"/>
                <w:color w:val="C0392B"/>
                <w:sz w:val="20"/>
              </w:rPr>
              <w:t>Genel eğitim, özel gözetim yok</w:t>
            </w:r>
          </w:p>
        </w:tc>
        <w:tc>
          <w:tcPr>
            <w:tcW w:type="dxa" w:w="3120"/>
            <w:shd w:val="clear" w:color="auto" w:fill="27AE60"/>
            <w:tcMar>
              <w:top w:w="80" w:type="dxa"/>
              <w:bottom w:w="80" w:type="dxa"/>
              <w:left w:w="120" w:type="dxa"/>
              <w:right w:w="120" w:type="dxa"/>
            </w:tcMar>
          </w:tcPr>
          <w:p>
            <w:r>
              <w:rPr>
                <w:b w:val="0"/>
                <w:color w:val="FFFFFF"/>
                <w:sz w:val="20"/>
              </w:rPr>
              <w:t>Zorunlu mentorluk, sürekli gözetim, özel program</w:t>
            </w:r>
          </w:p>
        </w:tc>
      </w:tr>
      <w:tr>
        <w:tc>
          <w:tcPr>
            <w:tcW w:type="dxa" w:w="3120"/>
            <w:shd w:val="clear" w:color="auto" w:fill="D6E4F0"/>
            <w:tcMar>
              <w:top w:w="80" w:type="dxa"/>
              <w:bottom w:w="80" w:type="dxa"/>
              <w:left w:w="120" w:type="dxa"/>
              <w:right w:w="120" w:type="dxa"/>
            </w:tcMar>
          </w:tcPr>
          <w:p>
            <w:r>
              <w:rPr>
                <w:b/>
                <w:color w:val="1B3A5C"/>
                <w:sz w:val="20"/>
              </w:rPr>
              <w:t>Risk Bazlı Kaynak Tahsisi</w:t>
            </w:r>
          </w:p>
        </w:tc>
        <w:tc>
          <w:tcPr>
            <w:tcW w:type="dxa" w:w="3120"/>
            <w:shd w:val="clear" w:color="auto" w:fill="F5F5F5"/>
            <w:tcMar>
              <w:top w:w="80" w:type="dxa"/>
              <w:bottom w:w="80" w:type="dxa"/>
              <w:left w:w="120" w:type="dxa"/>
              <w:right w:w="120" w:type="dxa"/>
            </w:tcMar>
          </w:tcPr>
          <w:p>
            <w:r>
              <w:rPr>
                <w:b w:val="0"/>
                <w:color w:val="C0392B"/>
                <w:sz w:val="20"/>
              </w:rPr>
              <w:t>Genel dağılım, farklılaştırma yok</w:t>
            </w:r>
          </w:p>
        </w:tc>
        <w:tc>
          <w:tcPr>
            <w:tcW w:type="dxa" w:w="3120"/>
            <w:shd w:val="clear" w:color="auto" w:fill="27AE60"/>
            <w:tcMar>
              <w:top w:w="80" w:type="dxa"/>
              <w:bottom w:w="80" w:type="dxa"/>
              <w:left w:w="120" w:type="dxa"/>
              <w:right w:w="120" w:type="dxa"/>
            </w:tcMar>
          </w:tcPr>
          <w:p>
            <w:r>
              <w:rPr>
                <w:b w:val="0"/>
                <w:color w:val="FFFFFF"/>
                <w:sz w:val="20"/>
              </w:rPr>
              <w:t>Yüksek riskli işlere özel kaynak, farklılaştırılmış yaklaşım</w:t>
            </w:r>
          </w:p>
        </w:tc>
      </w:tr>
      <w:tr>
        <w:tc>
          <w:tcPr>
            <w:tcW w:type="dxa" w:w="3120"/>
            <w:shd w:val="clear" w:color="auto" w:fill="D6E4F0"/>
            <w:tcMar>
              <w:top w:w="80" w:type="dxa"/>
              <w:bottom w:w="80" w:type="dxa"/>
              <w:left w:w="120" w:type="dxa"/>
              <w:right w:w="120" w:type="dxa"/>
            </w:tcMar>
          </w:tcPr>
          <w:p>
            <w:r>
              <w:rPr>
                <w:b/>
                <w:color w:val="1B3A5C"/>
                <w:sz w:val="20"/>
              </w:rPr>
              <w:t>Supervizör Gözetim Performansı</w:t>
            </w:r>
          </w:p>
        </w:tc>
        <w:tc>
          <w:tcPr>
            <w:tcW w:type="dxa" w:w="3120"/>
            <w:shd w:val="clear" w:color="auto" w:fill="F5F5F5"/>
            <w:tcMar>
              <w:top w:w="80" w:type="dxa"/>
              <w:bottom w:w="80" w:type="dxa"/>
              <w:left w:w="120" w:type="dxa"/>
              <w:right w:w="120" w:type="dxa"/>
            </w:tcMar>
          </w:tcPr>
          <w:p>
            <w:r>
              <w:rPr>
                <w:b w:val="0"/>
                <w:color w:val="C0392B"/>
                <w:sz w:val="20"/>
              </w:rPr>
              <w:t>Tanımsız, ölçülmüyor, hesap verebilir değil</w:t>
            </w:r>
          </w:p>
        </w:tc>
        <w:tc>
          <w:tcPr>
            <w:tcW w:type="dxa" w:w="3120"/>
            <w:shd w:val="clear" w:color="auto" w:fill="27AE60"/>
            <w:tcMar>
              <w:top w:w="80" w:type="dxa"/>
              <w:bottom w:w="80" w:type="dxa"/>
              <w:left w:w="120" w:type="dxa"/>
              <w:right w:w="120" w:type="dxa"/>
            </w:tcMar>
          </w:tcPr>
          <w:p>
            <w:r>
              <w:rPr>
                <w:b w:val="0"/>
                <w:color w:val="FFFFFF"/>
                <w:sz w:val="20"/>
              </w:rPr>
              <w:t>Net rol tanımı, KPI takibi, performans ölçümü</w:t>
            </w:r>
          </w:p>
        </w:tc>
      </w:tr>
      <w:tr>
        <w:tc>
          <w:tcPr>
            <w:tcW w:type="dxa" w:w="3120"/>
            <w:shd w:val="clear" w:color="auto" w:fill="D6E4F0"/>
            <w:tcMar>
              <w:top w:w="80" w:type="dxa"/>
              <w:bottom w:w="80" w:type="dxa"/>
              <w:left w:w="120" w:type="dxa"/>
              <w:right w:w="120" w:type="dxa"/>
            </w:tcMar>
          </w:tcPr>
          <w:p>
            <w:r>
              <w:rPr>
                <w:b/>
                <w:color w:val="1B3A5C"/>
                <w:sz w:val="20"/>
              </w:rPr>
              <w:t>Organizasyonel Öğrenme</w:t>
            </w:r>
          </w:p>
        </w:tc>
        <w:tc>
          <w:tcPr>
            <w:tcW w:type="dxa" w:w="3120"/>
            <w:shd w:val="clear" w:color="auto" w:fill="F5F5F5"/>
            <w:tcMar>
              <w:top w:w="80" w:type="dxa"/>
              <w:bottom w:w="80" w:type="dxa"/>
              <w:left w:w="120" w:type="dxa"/>
              <w:right w:w="120" w:type="dxa"/>
            </w:tcMar>
          </w:tcPr>
          <w:p>
            <w:r>
              <w:rPr>
                <w:b w:val="0"/>
                <w:color w:val="C0392B"/>
                <w:sz w:val="20"/>
              </w:rPr>
              <w:t>Reaktif, veri toplanmıyor, analiz yok</w:t>
            </w:r>
          </w:p>
        </w:tc>
        <w:tc>
          <w:tcPr>
            <w:tcW w:type="dxa" w:w="3120"/>
            <w:shd w:val="clear" w:color="auto" w:fill="27AE60"/>
            <w:tcMar>
              <w:top w:w="80" w:type="dxa"/>
              <w:bottom w:w="80" w:type="dxa"/>
              <w:left w:w="120" w:type="dxa"/>
              <w:right w:w="120" w:type="dxa"/>
            </w:tcMar>
          </w:tcPr>
          <w:p>
            <w:r>
              <w:rPr>
                <w:b w:val="0"/>
                <w:color w:val="FFFFFF"/>
                <w:sz w:val="20"/>
              </w:rPr>
              <w:t>Proaktif, sistematik veri toplama ve analiz, sürekli iyileştirme</w:t>
            </w:r>
          </w:p>
        </w:tc>
      </w:tr>
      <w:tr>
        <w:tc>
          <w:tcPr>
            <w:tcW w:type="dxa" w:w="3120"/>
            <w:shd w:val="clear" w:color="auto" w:fill="D6E4F0"/>
            <w:tcMar>
              <w:top w:w="80" w:type="dxa"/>
              <w:bottom w:w="80" w:type="dxa"/>
              <w:left w:w="120" w:type="dxa"/>
              <w:right w:w="120" w:type="dxa"/>
            </w:tcMar>
          </w:tcPr>
          <w:p>
            <w:r>
              <w:rPr>
                <w:b/>
                <w:color w:val="1B3A5C"/>
                <w:sz w:val="20"/>
              </w:rPr>
              <w:t>Prosedür Uyumluluk Denetimi</w:t>
            </w:r>
          </w:p>
        </w:tc>
        <w:tc>
          <w:tcPr>
            <w:tcW w:type="dxa" w:w="3120"/>
            <w:shd w:val="clear" w:color="auto" w:fill="F5F5F5"/>
            <w:tcMar>
              <w:top w:w="80" w:type="dxa"/>
              <w:bottom w:w="80" w:type="dxa"/>
              <w:left w:w="120" w:type="dxa"/>
              <w:right w:w="120" w:type="dxa"/>
            </w:tcMar>
          </w:tcPr>
          <w:p>
            <w:r>
              <w:rPr>
                <w:b w:val="0"/>
                <w:color w:val="C0392B"/>
                <w:sz w:val="20"/>
              </w:rPr>
              <w:t>Periyodik, sistematik değil, boşluklar var</w:t>
            </w:r>
          </w:p>
        </w:tc>
        <w:tc>
          <w:tcPr>
            <w:tcW w:type="dxa" w:w="3120"/>
            <w:shd w:val="clear" w:color="auto" w:fill="27AE60"/>
            <w:tcMar>
              <w:top w:w="80" w:type="dxa"/>
              <w:bottom w:w="80" w:type="dxa"/>
              <w:left w:w="120" w:type="dxa"/>
              <w:right w:w="120" w:type="dxa"/>
            </w:tcMar>
          </w:tcPr>
          <w:p>
            <w:r>
              <w:rPr>
                <w:b w:val="0"/>
                <w:color w:val="FFFFFF"/>
                <w:sz w:val="20"/>
              </w:rPr>
              <w:t>Sürekli, sistematik izleme, %100 uyumluluk doğrulama</w:t>
            </w:r>
          </w:p>
        </w:tc>
      </w:tr>
      <w:tr>
        <w:tc>
          <w:tcPr>
            <w:tcW w:type="dxa" w:w="3120"/>
            <w:shd w:val="clear" w:color="auto" w:fill="D6E4F0"/>
            <w:tcMar>
              <w:top w:w="80" w:type="dxa"/>
              <w:bottom w:w="80" w:type="dxa"/>
              <w:left w:w="120" w:type="dxa"/>
              <w:right w:w="120" w:type="dxa"/>
            </w:tcMar>
          </w:tcPr>
          <w:p>
            <w:r>
              <w:rPr>
                <w:b/>
                <w:color w:val="1B3A5C"/>
                <w:sz w:val="20"/>
              </w:rPr>
              <w:t>Eğitim-Uygulama Entegrasyonu</w:t>
            </w:r>
          </w:p>
        </w:tc>
        <w:tc>
          <w:tcPr>
            <w:tcW w:type="dxa" w:w="3120"/>
            <w:shd w:val="clear" w:color="auto" w:fill="F5F5F5"/>
            <w:tcMar>
              <w:top w:w="80" w:type="dxa"/>
              <w:bottom w:w="80" w:type="dxa"/>
              <w:left w:w="120" w:type="dxa"/>
              <w:right w:w="120" w:type="dxa"/>
            </w:tcMar>
          </w:tcPr>
          <w:p>
            <w:r>
              <w:rPr>
                <w:b w:val="0"/>
                <w:color w:val="C0392B"/>
                <w:sz w:val="20"/>
              </w:rPr>
              <w:t>Teorik eğitim, saha koçluk yok</w:t>
            </w:r>
          </w:p>
        </w:tc>
        <w:tc>
          <w:tcPr>
            <w:tcW w:type="dxa" w:w="3120"/>
            <w:shd w:val="clear" w:color="auto" w:fill="27AE60"/>
            <w:tcMar>
              <w:top w:w="80" w:type="dxa"/>
              <w:bottom w:w="80" w:type="dxa"/>
              <w:left w:w="120" w:type="dxa"/>
              <w:right w:w="120" w:type="dxa"/>
            </w:tcMar>
          </w:tcPr>
          <w:p>
            <w:r>
              <w:rPr>
                <w:b w:val="0"/>
                <w:color w:val="FFFFFF"/>
                <w:sz w:val="20"/>
              </w:rPr>
              <w:t>Eğitim + saha koçluk + davranış doğrulama sistemi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