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B3A5C"/>
          <w:sz w:val="52"/>
        </w:rPr>
        <w:t>ROOT CAUSE ANALYSIS REPORT</w:t>
      </w:r>
    </w:p>
    <w:p/>
    <w:p>
      <w:pPr>
        <w:jc w:val="center"/>
      </w:pPr>
      <w:r>
        <w:rPr>
          <w:i/>
          <w:color w:val="2E6DA4"/>
          <w:sz w:val="28"/>
        </w:rPr>
        <w:t>Professional Investigation and Analysis Report</w:t>
      </w:r>
    </w:p>
    <w:p/>
    <w:tbl>
      <w:tblPr>
        <w:tblStyle w:val="TableGrid"/>
        <w:tblW w:type="auto" w:w="0"/>
        <w:tblLook w:firstColumn="1" w:firstRow="1" w:lastColumn="0" w:lastRow="0" w:noHBand="0" w:noVBand="1" w:val="04A0"/>
      </w:tblPr>
      <w:tblGrid>
        <w:gridCol w:w="9360"/>
      </w:tblGrid>
      <w:tr>
        <w:tc>
          <w:tcPr>
            <w:tcW w:type="dxa" w:w="9360"/>
            <w:shd w:val="clear" w:color="auto" w:fill="C0392B"/>
            <w:tcMar>
              <w:top w:w="120" w:type="dxa"/>
              <w:bottom w:w="120" w:type="dxa"/>
              <w:left w:w="200" w:type="dxa"/>
              <w:right w:w="200" w:type="dxa"/>
            </w:tcMar>
          </w:tcPr>
          <w:p>
            <w:pPr>
              <w:jc w:val="center"/>
            </w:pPr>
            <w:r>
              <w:rPr>
                <w:b/>
                <w:color w:val="FFFFFF"/>
                <w:sz w:val="20"/>
              </w:rPr>
              <w:t>CONFIDENTIAL - ACCESSIBLE ONLY TO AUTHORIZED PERSONNEL</w:t>
            </w:r>
          </w:p>
        </w:tc>
      </w:tr>
    </w:tbl>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1B3A5C"/>
                <w:sz w:val="20"/>
              </w:rPr>
              <w:t>Referans No</w:t>
            </w:r>
          </w:p>
        </w:tc>
        <w:tc>
          <w:tcPr>
            <w:tcW w:type="dxa" w:w="4680"/>
            <w:shd w:val="clear" w:color="auto" w:fill="FFFFFF"/>
            <w:tcMar>
              <w:top w:w="80" w:type="dxa"/>
              <w:bottom w:w="80" w:type="dxa"/>
              <w:left w:w="120" w:type="dxa"/>
              <w:right w:w="120" w:type="dxa"/>
            </w:tcMar>
          </w:tcPr>
          <w:p>
            <w:r>
              <w:rPr>
                <w:color w:val="444444"/>
                <w:sz w:val="20"/>
              </w:rPr>
              <w:t>INC-20260424-212340</w:t>
            </w:r>
          </w:p>
        </w:tc>
      </w:tr>
      <w:tr>
        <w:tc>
          <w:tcPr>
            <w:tcW w:type="dxa" w:w="4680"/>
            <w:shd w:val="clear" w:color="auto" w:fill="1B3A5C"/>
            <w:tcMar>
              <w:top w:w="80" w:type="dxa"/>
              <w:bottom w:w="80" w:type="dxa"/>
              <w:left w:w="120" w:type="dxa"/>
              <w:right w:w="120" w:type="dxa"/>
            </w:tcMar>
          </w:tcPr>
          <w:p>
            <w:r>
              <w:rPr>
                <w:b/>
                <w:color w:val="1B3A5C"/>
                <w:sz w:val="20"/>
              </w:rPr>
              <w:t>Tarih</w:t>
            </w:r>
          </w:p>
        </w:tc>
        <w:tc>
          <w:tcPr>
            <w:tcW w:type="dxa" w:w="4680"/>
            <w:shd w:val="clear" w:color="auto" w:fill="F5F5F5"/>
            <w:tcMar>
              <w:top w:w="80" w:type="dxa"/>
              <w:bottom w:w="80" w:type="dxa"/>
              <w:left w:w="120" w:type="dxa"/>
              <w:right w:w="120" w:type="dxa"/>
            </w:tcMar>
          </w:tcPr>
          <w:p>
            <w:r>
              <w:rPr>
                <w:color w:val="444444"/>
                <w:sz w:val="20"/>
              </w:rPr>
              <w:t>2026-04-26</w:t>
            </w:r>
          </w:p>
        </w:tc>
      </w:tr>
      <w:tr>
        <w:tc>
          <w:tcPr>
            <w:tcW w:type="dxa" w:w="4680"/>
            <w:shd w:val="clear" w:color="auto" w:fill="1B3A5C"/>
            <w:tcMar>
              <w:top w:w="80" w:type="dxa"/>
              <w:bottom w:w="80" w:type="dxa"/>
              <w:left w:w="120" w:type="dxa"/>
              <w:right w:w="120" w:type="dxa"/>
            </w:tcMar>
          </w:tcPr>
          <w:p>
            <w:r>
              <w:rPr>
                <w:b/>
                <w:color w:val="1B3A5C"/>
                <w:sz w:val="20"/>
              </w:rPr>
              <w:t>Lokasyon</w:t>
            </w:r>
          </w:p>
        </w:tc>
        <w:tc>
          <w:tcPr>
            <w:tcW w:type="dxa" w:w="4680"/>
            <w:shd w:val="clear" w:color="auto" w:fill="FFFFFF"/>
            <w:tcMar>
              <w:top w:w="80" w:type="dxa"/>
              <w:bottom w:w="80" w:type="dxa"/>
              <w:left w:w="120" w:type="dxa"/>
              <w:right w:w="120" w:type="dxa"/>
            </w:tcMar>
          </w:tcPr>
          <w:p>
            <w:r>
              <w:rPr>
                <w:color w:val="444444"/>
                <w:sz w:val="20"/>
              </w:rPr>
              <w:t>Intercity Train (Hannover to destination), Carriage B, Seat Zone 12-18</w:t>
            </w:r>
          </w:p>
        </w:tc>
      </w:tr>
      <w:tr>
        <w:tc>
          <w:tcPr>
            <w:tcW w:type="dxa" w:w="4680"/>
            <w:shd w:val="clear" w:color="auto" w:fill="1B3A5C"/>
            <w:tcMar>
              <w:top w:w="80" w:type="dxa"/>
              <w:bottom w:w="80" w:type="dxa"/>
              <w:left w:w="120" w:type="dxa"/>
              <w:right w:w="120" w:type="dxa"/>
            </w:tcMar>
          </w:tcPr>
          <w:p>
            <w:r>
              <w:rPr>
                <w:b/>
                <w:color w:val="1B3A5C"/>
                <w:sz w:val="20"/>
              </w:rPr>
              <w:t>Olay Tipi</w:t>
            </w:r>
          </w:p>
        </w:tc>
        <w:tc>
          <w:tcPr>
            <w:tcW w:type="dxa" w:w="4680"/>
            <w:shd w:val="clear" w:color="auto" w:fill="F5F5F5"/>
            <w:tcMar>
              <w:top w:w="80" w:type="dxa"/>
              <w:bottom w:w="80" w:type="dxa"/>
              <w:left w:w="120" w:type="dxa"/>
              <w:right w:w="120" w:type="dxa"/>
            </w:tcMar>
          </w:tcPr>
          <w:p>
            <w:r>
              <w:rPr>
                <w:color w:val="444444"/>
                <w:sz w:val="20"/>
              </w:rPr>
              <w:t>Ill health</w:t>
            </w:r>
          </w:p>
        </w:tc>
      </w:tr>
    </w:tbl>
    <w:p/>
    <w:tbl>
      <w:tblPr>
        <w:tblStyle w:val="TableGrid"/>
        <w:tblW w:type="auto" w:w="0"/>
        <w:tblLook w:firstColumn="1" w:firstRow="1" w:lastColumn="0" w:lastRow="0" w:noHBand="0" w:noVBand="1" w:val="04A0"/>
      </w:tblPr>
      <w:tblGrid>
        <w:gridCol w:w="9360"/>
      </w:tblGrid>
      <w:tr>
        <w:tc>
          <w:tcPr>
            <w:tcW w:type="dxa" w:w="9360"/>
            <w:shd w:val="clear" w:color="auto" w:fill="1B3A5C"/>
            <w:tcMar>
              <w:top w:w="80" w:type="dxa"/>
              <w:bottom w:w="80" w:type="dxa"/>
              <w:left w:w="140" w:type="dxa"/>
              <w:right w:w="140" w:type="dxa"/>
            </w:tcMar>
          </w:tcPr>
          <w:p>
            <w:r>
              <w:rPr>
                <w:b/>
                <w:color w:val="FFFFFF"/>
                <w:sz w:val="20"/>
              </w:rPr>
              <w:t>OLAY ÖZETİ</w:t>
            </w:r>
          </w:p>
        </w:tc>
      </w:tr>
      <w:tr>
        <w:tc>
          <w:tcPr>
            <w:tcW w:type="dxa" w:w="9360"/>
            <w:shd w:val="clear" w:color="auto" w:fill="F5F5F5"/>
            <w:tcMar>
              <w:top w:w="100" w:type="dxa"/>
              <w:bottom w:w="100" w:type="dxa"/>
              <w:left w:w="140" w:type="dxa"/>
              <w:right w:w="140" w:type="dxa"/>
            </w:tcMar>
          </w:tcPr>
          <w:p>
            <w:r>
              <w:rPr>
                <w:color w:val="444444"/>
                <w:sz w:val="20"/>
              </w:rPr>
              <w:t>A passenger fainted on an intercity train due to strong foot odor, causing discomfort to other passengers and a temporary disruption in service. The incident highlighted deficiencies in environmental discomfort protocols and staff response.</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1. YÖNETİCİ ÖZETİ</w:t>
            </w:r>
          </w:p>
        </w:tc>
      </w:tr>
    </w:tbl>
    <w:p>
      <w:pPr>
        <w:spacing w:after="120"/>
      </w:pPr>
    </w:p>
    <w:p>
      <w:pPr>
        <w:spacing w:before="200" w:after="80"/>
      </w:pPr>
      <w:r>
        <w:rPr>
          <w:b/>
          <w:color w:val="2E6DA4"/>
          <w:sz w:val="22"/>
        </w:rPr>
        <w:t>1.1 Olay Özeti</w:t>
      </w:r>
    </w:p>
    <w:p>
      <w:pPr>
        <w:spacing w:before="80" w:after="120"/>
      </w:pPr>
      <w:r>
        <w:rPr>
          <w:b w:val="0"/>
          <w:i w:val="0"/>
          <w:color w:val="444444"/>
          <w:sz w:val="18"/>
        </w:rPr>
        <w:t>On April 23, 2026, at approximately 16:35, on an Intercity Train traveling from Hannover, specifically in Carriage B, Seat Zone 12-18, a passenger, Mrs. Marina Chai, fainted. This incident occurred after she reported nausea and dizziness due to a strong foot odor emanating from another passenger, Mr. Selcuk Yalcin. The strong odor had already caused other passengers to move away from the area, indicating a significant environmental discomfort. The on-board service team responded to the situation.</w:t>
      </w:r>
    </w:p>
    <w:p>
      <w:pPr>
        <w:spacing w:before="80" w:after="120"/>
      </w:pPr>
      <w:r>
        <w:rPr>
          <w:b w:val="0"/>
          <w:i w:val="0"/>
          <w:color w:val="444444"/>
          <w:sz w:val="18"/>
        </w:rPr>
        <w:t>Upon Mrs. Chai's fainting, the on-board service team immediately initiated first response protocols. She was moved to a fresh-air zone within the carriage, provided with hydration, and continuously monitored until she fully regained consciousness. The incident was formally documented and escalated to operations management for further action.</w:t>
      </w:r>
    </w:p>
    <w:p/>
    <w:p>
      <w:pPr>
        <w:spacing w:before="200" w:after="80"/>
      </w:pPr>
      <w:r>
        <w:rPr>
          <w:b/>
          <w:color w:val="2E6DA4"/>
          <w:sz w:val="22"/>
        </w:rPr>
        <w:t>1.2 Temel Bulgular</w:t>
      </w:r>
    </w:p>
    <w:p>
      <w:pPr>
        <w:spacing w:before="40" w:after="40"/>
      </w:pPr>
      <w:r>
        <w:rPr>
          <w:color w:val="444444"/>
          <w:sz w:val="20"/>
        </w:rPr>
        <w:t xml:space="preserve">  Lack of clear protocol for non-chemical odor complaints.</w:t>
      </w:r>
    </w:p>
    <w:p>
      <w:pPr>
        <w:spacing w:before="40" w:after="40"/>
      </w:pPr>
      <w:r>
        <w:rPr>
          <w:color w:val="444444"/>
          <w:sz w:val="20"/>
        </w:rPr>
        <w:t xml:space="preserve">  Delayed staff intervention despite early signs of passenger discomfort.</w:t>
      </w:r>
    </w:p>
    <w:p>
      <w:pPr>
        <w:spacing w:before="40" w:after="40"/>
      </w:pPr>
      <w:r>
        <w:rPr>
          <w:color w:val="444444"/>
          <w:sz w:val="20"/>
        </w:rPr>
        <w:t xml:space="preserve">  Inadequate proactive measures for environmental discomforts.</w:t>
      </w:r>
    </w:p>
    <w:p>
      <w:pPr>
        <w:spacing w:before="40" w:after="40"/>
      </w:pPr>
      <w:r>
        <w:rPr>
          <w:color w:val="444444"/>
          <w:sz w:val="20"/>
        </w:rPr>
        <w:t xml:space="preserve">  Insufficient training for staff on handling specific environmental health risks.</w:t>
      </w:r>
    </w:p>
    <w:p/>
    <w:p>
      <w:pPr>
        <w:spacing w:before="200" w:after="80"/>
      </w:pPr>
      <w:r>
        <w:rPr>
          <w:b/>
          <w:color w:val="2E6DA4"/>
          <w:sz w:val="22"/>
        </w:rPr>
        <w:t>1.3 Acil Eylemler</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Acil Eylem</w:t>
            </w:r>
          </w:p>
        </w:tc>
        <w:tc>
          <w:tcPr>
            <w:tcW w:type="dxa" w:w="3120"/>
            <w:shd w:val="clear" w:color="auto" w:fill="1B3A5C"/>
            <w:tcMar>
              <w:top w:w="80" w:type="dxa"/>
              <w:bottom w:w="80" w:type="dxa"/>
              <w:left w:w="120" w:type="dxa"/>
              <w:right w:w="120" w:type="dxa"/>
            </w:tcMar>
          </w:tcPr>
          <w:p>
            <w:r>
              <w:rPr>
                <w:b/>
                <w:color w:val="FFFFFF"/>
                <w:sz w:val="20"/>
              </w:rPr>
              <w:t>Sorumlu</w:t>
            </w:r>
          </w:p>
        </w:tc>
        <w:tc>
          <w:tcPr>
            <w:tcW w:type="dxa" w:w="3120"/>
            <w:shd w:val="clear" w:color="auto" w:fill="1B3A5C"/>
            <w:tcMar>
              <w:top w:w="80" w:type="dxa"/>
              <w:bottom w:w="80" w:type="dxa"/>
              <w:left w:w="120" w:type="dxa"/>
              <w:right w:w="120" w:type="dxa"/>
            </w:tcMar>
          </w:tcPr>
          <w:p>
            <w:r>
              <w:rPr>
                <w:b/>
                <w:color w:val="FFFFFF"/>
                <w:sz w:val="20"/>
              </w:rPr>
              <w:t>Durum</w:t>
            </w:r>
          </w:p>
        </w:tc>
      </w:tr>
      <w:tr>
        <w:tc>
          <w:tcPr>
            <w:tcW w:type="dxa" w:w="3120"/>
            <w:shd w:val="clear" w:color="auto" w:fill="F5F5F5"/>
            <w:tcMar>
              <w:top w:w="80" w:type="dxa"/>
              <w:bottom w:w="80" w:type="dxa"/>
              <w:left w:w="120" w:type="dxa"/>
              <w:right w:w="120" w:type="dxa"/>
            </w:tcMar>
          </w:tcPr>
          <w:p>
            <w:r>
              <w:rPr>
                <w:sz w:val="20"/>
              </w:rPr>
              <w:t>Affected passenger moved to fresh-air zone</w:t>
            </w:r>
          </w:p>
        </w:tc>
        <w:tc>
          <w:tcPr>
            <w:tcW w:type="dxa" w:w="3120"/>
            <w:shd w:val="clear" w:color="auto" w:fill="F5F5F5"/>
            <w:tcMar>
              <w:top w:w="80" w:type="dxa"/>
              <w:bottom w:w="80" w:type="dxa"/>
              <w:left w:w="120" w:type="dxa"/>
              <w:right w:w="120" w:type="dxa"/>
            </w:tcMar>
          </w:tcPr>
          <w:p>
            <w:r>
              <w:rPr>
                <w:sz w:val="20"/>
              </w:rPr>
              <w:t>On-board Service Team</w:t>
            </w:r>
          </w:p>
        </w:tc>
        <w:tc>
          <w:tcPr>
            <w:tcW w:type="dxa" w:w="3120"/>
            <w:shd w:val="clear" w:color="auto" w:fill="F5F5F5"/>
            <w:tcMar>
              <w:top w:w="80" w:type="dxa"/>
              <w:bottom w:w="80" w:type="dxa"/>
              <w:left w:w="120" w:type="dxa"/>
              <w:right w:w="120" w:type="dxa"/>
            </w:tcMar>
          </w:tcPr>
          <w:p>
            <w:r>
              <w:rPr>
                <w:sz w:val="20"/>
              </w:rPr>
              <w:t>Completed</w:t>
            </w:r>
          </w:p>
        </w:tc>
      </w:tr>
      <w:tr>
        <w:tc>
          <w:tcPr>
            <w:tcW w:type="dxa" w:w="3120"/>
            <w:shd w:val="clear" w:color="auto" w:fill="FFFFFF"/>
            <w:tcMar>
              <w:top w:w="80" w:type="dxa"/>
              <w:bottom w:w="80" w:type="dxa"/>
              <w:left w:w="120" w:type="dxa"/>
              <w:right w:w="120" w:type="dxa"/>
            </w:tcMar>
          </w:tcPr>
          <w:p>
            <w:r>
              <w:rPr>
                <w:sz w:val="20"/>
              </w:rPr>
              <w:t>Hydration and monitoring provided to affected passenger</w:t>
            </w:r>
          </w:p>
        </w:tc>
        <w:tc>
          <w:tcPr>
            <w:tcW w:type="dxa" w:w="3120"/>
            <w:shd w:val="clear" w:color="auto" w:fill="FFFFFF"/>
            <w:tcMar>
              <w:top w:w="80" w:type="dxa"/>
              <w:bottom w:w="80" w:type="dxa"/>
              <w:left w:w="120" w:type="dxa"/>
              <w:right w:w="120" w:type="dxa"/>
            </w:tcMar>
          </w:tcPr>
          <w:p>
            <w:r>
              <w:rPr>
                <w:sz w:val="20"/>
              </w:rPr>
              <w:t>On-board Service Team</w:t>
            </w:r>
          </w:p>
        </w:tc>
        <w:tc>
          <w:tcPr>
            <w:tcW w:type="dxa" w:w="3120"/>
            <w:shd w:val="clear" w:color="auto" w:fill="FFFFFF"/>
            <w:tcMar>
              <w:top w:w="80" w:type="dxa"/>
              <w:bottom w:w="80" w:type="dxa"/>
              <w:left w:w="120" w:type="dxa"/>
              <w:right w:w="120" w:type="dxa"/>
            </w:tcMar>
          </w:tcPr>
          <w:p>
            <w:r>
              <w:rPr>
                <w:sz w:val="20"/>
              </w:rPr>
              <w:t>Completed</w:t>
            </w:r>
          </w:p>
        </w:tc>
      </w:tr>
      <w:tr>
        <w:tc>
          <w:tcPr>
            <w:tcW w:type="dxa" w:w="3120"/>
            <w:shd w:val="clear" w:color="auto" w:fill="F5F5F5"/>
            <w:tcMar>
              <w:top w:w="80" w:type="dxa"/>
              <w:bottom w:w="80" w:type="dxa"/>
              <w:left w:w="120" w:type="dxa"/>
              <w:right w:w="120" w:type="dxa"/>
            </w:tcMar>
          </w:tcPr>
          <w:p>
            <w:r>
              <w:rPr>
                <w:sz w:val="20"/>
              </w:rPr>
              <w:t>Incident formally documented</w:t>
            </w:r>
          </w:p>
        </w:tc>
        <w:tc>
          <w:tcPr>
            <w:tcW w:type="dxa" w:w="3120"/>
            <w:shd w:val="clear" w:color="auto" w:fill="F5F5F5"/>
            <w:tcMar>
              <w:top w:w="80" w:type="dxa"/>
              <w:bottom w:w="80" w:type="dxa"/>
              <w:left w:w="120" w:type="dxa"/>
              <w:right w:w="120" w:type="dxa"/>
            </w:tcMar>
          </w:tcPr>
          <w:p>
            <w:r>
              <w:rPr>
                <w:sz w:val="20"/>
              </w:rPr>
              <w:t>On-board Service Supervisor</w:t>
            </w:r>
          </w:p>
        </w:tc>
        <w:tc>
          <w:tcPr>
            <w:tcW w:type="dxa" w:w="3120"/>
            <w:shd w:val="clear" w:color="auto" w:fill="F5F5F5"/>
            <w:tcMar>
              <w:top w:w="80" w:type="dxa"/>
              <w:bottom w:w="80" w:type="dxa"/>
              <w:left w:w="120" w:type="dxa"/>
              <w:right w:w="120" w:type="dxa"/>
            </w:tcMar>
          </w:tcPr>
          <w:p>
            <w:r>
              <w:rPr>
                <w:sz w:val="20"/>
              </w:rPr>
              <w:t>Completed</w:t>
            </w:r>
          </w:p>
        </w:tc>
      </w:tr>
      <w:tr>
        <w:tc>
          <w:tcPr>
            <w:tcW w:type="dxa" w:w="3120"/>
            <w:shd w:val="clear" w:color="auto" w:fill="FFFFFF"/>
            <w:tcMar>
              <w:top w:w="80" w:type="dxa"/>
              <w:bottom w:w="80" w:type="dxa"/>
              <w:left w:w="120" w:type="dxa"/>
              <w:right w:w="120" w:type="dxa"/>
            </w:tcMar>
          </w:tcPr>
          <w:p>
            <w:r>
              <w:rPr>
                <w:sz w:val="20"/>
              </w:rPr>
              <w:t>Incident escalated to operations</w:t>
            </w:r>
          </w:p>
        </w:tc>
        <w:tc>
          <w:tcPr>
            <w:tcW w:type="dxa" w:w="3120"/>
            <w:shd w:val="clear" w:color="auto" w:fill="FFFFFF"/>
            <w:tcMar>
              <w:top w:w="80" w:type="dxa"/>
              <w:bottom w:w="80" w:type="dxa"/>
              <w:left w:w="120" w:type="dxa"/>
              <w:right w:w="120" w:type="dxa"/>
            </w:tcMar>
          </w:tcPr>
          <w:p>
            <w:r>
              <w:rPr>
                <w:sz w:val="20"/>
              </w:rPr>
              <w:t>On-board Service Supervisor</w:t>
            </w:r>
          </w:p>
        </w:tc>
        <w:tc>
          <w:tcPr>
            <w:tcW w:type="dxa" w:w="3120"/>
            <w:shd w:val="clear" w:color="auto" w:fill="FFFFFF"/>
            <w:tcMar>
              <w:top w:w="80" w:type="dxa"/>
              <w:bottom w:w="80" w:type="dxa"/>
              <w:left w:w="120" w:type="dxa"/>
              <w:right w:w="120" w:type="dxa"/>
            </w:tcMar>
          </w:tcPr>
          <w:p>
            <w:r>
              <w:rPr>
                <w:sz w:val="20"/>
              </w:rPr>
              <w:t>Completed</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2. OLAY BİLGİLERİ</w:t>
            </w:r>
          </w:p>
        </w:tc>
      </w:tr>
    </w:tbl>
    <w:p>
      <w:pPr>
        <w:spacing w:after="120"/>
      </w:pPr>
    </w:p>
    <w:p>
      <w:pPr>
        <w:spacing w:before="200" w:after="80"/>
      </w:pPr>
      <w:r>
        <w:rPr>
          <w:b/>
          <w:color w:val="2E6DA4"/>
          <w:sz w:val="22"/>
        </w:rPr>
        <w:t>2.1 Detaylı Bilgi Tablosu</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Olay Referans No</w:t>
            </w:r>
          </w:p>
        </w:tc>
        <w:tc>
          <w:tcPr>
            <w:tcW w:type="dxa" w:w="4680"/>
            <w:shd w:val="clear" w:color="auto" w:fill="FFFFFF"/>
            <w:tcMar>
              <w:top w:w="80" w:type="dxa"/>
              <w:bottom w:w="80" w:type="dxa"/>
              <w:left w:w="120" w:type="dxa"/>
              <w:right w:w="120" w:type="dxa"/>
            </w:tcMar>
          </w:tcPr>
          <w:p>
            <w:r>
              <w:rPr>
                <w:color w:val="444444"/>
                <w:sz w:val="20"/>
              </w:rPr>
              <w:t>INC-20260424-212340</w:t>
            </w:r>
          </w:p>
        </w:tc>
      </w:tr>
      <w:tr>
        <w:tc>
          <w:tcPr>
            <w:tcW w:type="dxa" w:w="4680"/>
            <w:shd w:val="clear" w:color="auto" w:fill="D6E4F0"/>
            <w:tcMar>
              <w:top w:w="80" w:type="dxa"/>
              <w:bottom w:w="80" w:type="dxa"/>
              <w:left w:w="120" w:type="dxa"/>
              <w:right w:w="120" w:type="dxa"/>
            </w:tcMar>
          </w:tcPr>
          <w:p>
            <w:r>
              <w:rPr>
                <w:b/>
                <w:color w:val="1B3A5C"/>
                <w:sz w:val="20"/>
              </w:rPr>
              <w:t>Tarih</w:t>
            </w:r>
          </w:p>
        </w:tc>
        <w:tc>
          <w:tcPr>
            <w:tcW w:type="dxa" w:w="4680"/>
            <w:shd w:val="clear" w:color="auto" w:fill="F5F5F5"/>
            <w:tcMar>
              <w:top w:w="80" w:type="dxa"/>
              <w:bottom w:w="80" w:type="dxa"/>
              <w:left w:w="120" w:type="dxa"/>
              <w:right w:w="120" w:type="dxa"/>
            </w:tcMar>
          </w:tcPr>
          <w:p>
            <w:r>
              <w:rPr>
                <w:color w:val="444444"/>
                <w:sz w:val="20"/>
              </w:rPr>
              <w:t>23 April 2026</w:t>
            </w:r>
          </w:p>
        </w:tc>
      </w:tr>
      <w:tr>
        <w:tc>
          <w:tcPr>
            <w:tcW w:type="dxa" w:w="4680"/>
            <w:shd w:val="clear" w:color="auto" w:fill="D6E4F0"/>
            <w:tcMar>
              <w:top w:w="80" w:type="dxa"/>
              <w:bottom w:w="80" w:type="dxa"/>
              <w:left w:w="120" w:type="dxa"/>
              <w:right w:w="120" w:type="dxa"/>
            </w:tcMar>
          </w:tcPr>
          <w:p>
            <w:r>
              <w:rPr>
                <w:b/>
                <w:color w:val="1B3A5C"/>
                <w:sz w:val="20"/>
              </w:rPr>
              <w:t>Saat</w:t>
            </w:r>
          </w:p>
        </w:tc>
        <w:tc>
          <w:tcPr>
            <w:tcW w:type="dxa" w:w="4680"/>
            <w:shd w:val="clear" w:color="auto" w:fill="FFFFFF"/>
            <w:tcMar>
              <w:top w:w="80" w:type="dxa"/>
              <w:bottom w:w="80" w:type="dxa"/>
              <w:left w:w="120" w:type="dxa"/>
              <w:right w:w="120" w:type="dxa"/>
            </w:tcMar>
          </w:tcPr>
          <w:p>
            <w:r>
              <w:rPr>
                <w:color w:val="444444"/>
                <w:sz w:val="20"/>
              </w:rPr>
              <w:t>16:35</w:t>
            </w:r>
          </w:p>
        </w:tc>
      </w:tr>
      <w:tr>
        <w:tc>
          <w:tcPr>
            <w:tcW w:type="dxa" w:w="4680"/>
            <w:shd w:val="clear" w:color="auto" w:fill="D6E4F0"/>
            <w:tcMar>
              <w:top w:w="80" w:type="dxa"/>
              <w:bottom w:w="80" w:type="dxa"/>
              <w:left w:w="120" w:type="dxa"/>
              <w:right w:w="120" w:type="dxa"/>
            </w:tcMar>
          </w:tcPr>
          <w:p>
            <w:r>
              <w:rPr>
                <w:b/>
                <w:color w:val="1B3A5C"/>
                <w:sz w:val="20"/>
              </w:rPr>
              <w:t>Lokasyon</w:t>
            </w:r>
          </w:p>
        </w:tc>
        <w:tc>
          <w:tcPr>
            <w:tcW w:type="dxa" w:w="4680"/>
            <w:shd w:val="clear" w:color="auto" w:fill="F5F5F5"/>
            <w:tcMar>
              <w:top w:w="80" w:type="dxa"/>
              <w:bottom w:w="80" w:type="dxa"/>
              <w:left w:w="120" w:type="dxa"/>
              <w:right w:w="120" w:type="dxa"/>
            </w:tcMar>
          </w:tcPr>
          <w:p>
            <w:r>
              <w:rPr>
                <w:color w:val="444444"/>
                <w:sz w:val="20"/>
              </w:rPr>
              <w:t>Intercity Train (Hannover to destination), Carriage B, Seat Zone 12-18</w:t>
            </w:r>
          </w:p>
        </w:tc>
      </w:tr>
      <w:tr>
        <w:tc>
          <w:tcPr>
            <w:tcW w:type="dxa" w:w="4680"/>
            <w:shd w:val="clear" w:color="auto" w:fill="D6E4F0"/>
            <w:tcMar>
              <w:top w:w="80" w:type="dxa"/>
              <w:bottom w:w="80" w:type="dxa"/>
              <w:left w:w="120" w:type="dxa"/>
              <w:right w:w="120" w:type="dxa"/>
            </w:tcMar>
          </w:tcPr>
          <w:p>
            <w:r>
              <w:rPr>
                <w:b/>
                <w:color w:val="1B3A5C"/>
                <w:sz w:val="20"/>
              </w:rPr>
              <w:t>Bölüm/Hat</w:t>
            </w:r>
          </w:p>
        </w:tc>
        <w:tc>
          <w:tcPr>
            <w:tcW w:type="dxa" w:w="4680"/>
            <w:shd w:val="clear" w:color="auto" w:fill="FFFFFF"/>
            <w:tcMar>
              <w:top w:w="80" w:type="dxa"/>
              <w:bottom w:w="80" w:type="dxa"/>
              <w:left w:w="120" w:type="dxa"/>
              <w:right w:w="120" w:type="dxa"/>
            </w:tcMar>
          </w:tcPr>
          <w:p>
            <w:r>
              <w:rPr>
                <w:color w:val="444444"/>
                <w:sz w:val="20"/>
              </w:rPr>
              <w:t>Carriage B</w:t>
            </w:r>
          </w:p>
        </w:tc>
      </w:tr>
      <w:tr>
        <w:tc>
          <w:tcPr>
            <w:tcW w:type="dxa" w:w="4680"/>
            <w:shd w:val="clear" w:color="auto" w:fill="D6E4F0"/>
            <w:tcMar>
              <w:top w:w="80" w:type="dxa"/>
              <w:bottom w:w="80" w:type="dxa"/>
              <w:left w:w="120" w:type="dxa"/>
              <w:right w:w="120" w:type="dxa"/>
            </w:tcMar>
          </w:tcPr>
          <w:p>
            <w:r>
              <w:rPr>
                <w:b/>
                <w:color w:val="1B3A5C"/>
                <w:sz w:val="20"/>
              </w:rPr>
              <w:t>Operatör/Çalışan</w:t>
            </w:r>
          </w:p>
        </w:tc>
        <w:tc>
          <w:tcPr>
            <w:tcW w:type="dxa" w:w="4680"/>
            <w:shd w:val="clear" w:color="auto" w:fill="F5F5F5"/>
            <w:tcMar>
              <w:top w:w="80" w:type="dxa"/>
              <w:bottom w:w="80" w:type="dxa"/>
              <w:left w:w="120" w:type="dxa"/>
              <w:right w:w="120" w:type="dxa"/>
            </w:tcMar>
          </w:tcPr>
          <w:p>
            <w:r>
              <w:rPr>
                <w:color w:val="444444"/>
                <w:sz w:val="20"/>
              </w:rPr>
              <w:t>On-board service team</w:t>
            </w:r>
          </w:p>
        </w:tc>
      </w:tr>
      <w:tr>
        <w:tc>
          <w:tcPr>
            <w:tcW w:type="dxa" w:w="4680"/>
            <w:shd w:val="clear" w:color="auto" w:fill="D6E4F0"/>
            <w:tcMar>
              <w:top w:w="80" w:type="dxa"/>
              <w:bottom w:w="80" w:type="dxa"/>
              <w:left w:w="120" w:type="dxa"/>
              <w:right w:w="120" w:type="dxa"/>
            </w:tcMar>
          </w:tcPr>
          <w:p>
            <w:r>
              <w:rPr>
                <w:b/>
                <w:color w:val="1B3A5C"/>
                <w:sz w:val="20"/>
              </w:rPr>
              <w:t>Vardiya</w:t>
            </w:r>
          </w:p>
        </w:tc>
        <w:tc>
          <w:tcPr>
            <w:tcW w:type="dxa" w:w="4680"/>
            <w:shd w:val="clear" w:color="auto" w:fill="FFFFFF"/>
            <w:tcMar>
              <w:top w:w="80" w:type="dxa"/>
              <w:bottom w:w="80" w:type="dxa"/>
              <w:left w:w="120" w:type="dxa"/>
              <w:right w:w="120" w:type="dxa"/>
            </w:tcMar>
          </w:tcPr>
          <w:p>
            <w:r>
              <w:rPr>
                <w:color w:val="444444"/>
                <w:sz w:val="20"/>
              </w:rPr>
              <w:t>Day Shift</w:t>
            </w:r>
          </w:p>
        </w:tc>
      </w:tr>
      <w:tr>
        <w:tc>
          <w:tcPr>
            <w:tcW w:type="dxa" w:w="4680"/>
            <w:shd w:val="clear" w:color="auto" w:fill="D6E4F0"/>
            <w:tcMar>
              <w:top w:w="80" w:type="dxa"/>
              <w:bottom w:w="80" w:type="dxa"/>
              <w:left w:w="120" w:type="dxa"/>
              <w:right w:w="120" w:type="dxa"/>
            </w:tcMar>
          </w:tcPr>
          <w:p>
            <w:r>
              <w:rPr>
                <w:b/>
                <w:color w:val="1B3A5C"/>
                <w:sz w:val="20"/>
              </w:rPr>
              <w:t>Ekipman</w:t>
            </w:r>
          </w:p>
        </w:tc>
        <w:tc>
          <w:tcPr>
            <w:tcW w:type="dxa" w:w="4680"/>
            <w:shd w:val="clear" w:color="auto" w:fill="F5F5F5"/>
            <w:tcMar>
              <w:top w:w="80" w:type="dxa"/>
              <w:bottom w:w="80" w:type="dxa"/>
              <w:left w:w="120" w:type="dxa"/>
              <w:right w:w="120" w:type="dxa"/>
            </w:tcMar>
          </w:tcPr>
          <w:p>
            <w:r>
              <w:rPr>
                <w:color w:val="444444"/>
                <w:sz w:val="20"/>
              </w:rPr>
              <w:t>Intercity Train</w:t>
            </w:r>
          </w:p>
        </w:tc>
      </w:tr>
      <w:tr>
        <w:tc>
          <w:tcPr>
            <w:tcW w:type="dxa" w:w="4680"/>
            <w:shd w:val="clear" w:color="auto" w:fill="D6E4F0"/>
            <w:tcMar>
              <w:top w:w="80" w:type="dxa"/>
              <w:bottom w:w="80" w:type="dxa"/>
              <w:left w:w="120" w:type="dxa"/>
              <w:right w:w="120" w:type="dxa"/>
            </w:tcMar>
          </w:tcPr>
          <w:p>
            <w:r>
              <w:rPr>
                <w:b/>
                <w:color w:val="1B3A5C"/>
                <w:sz w:val="20"/>
              </w:rPr>
              <w:t>Malzeme/Madde</w:t>
            </w:r>
          </w:p>
        </w:tc>
        <w:tc>
          <w:tcPr>
            <w:tcW w:type="dxa" w:w="4680"/>
            <w:shd w:val="clear" w:color="auto" w:fill="FFFFFF"/>
            <w:tcMar>
              <w:top w:w="80" w:type="dxa"/>
              <w:bottom w:w="80" w:type="dxa"/>
              <w:left w:w="120" w:type="dxa"/>
              <w:right w:w="120" w:type="dxa"/>
            </w:tcMar>
          </w:tcPr>
          <w:p>
            <w:r>
              <w:rPr>
                <w:color w:val="444444"/>
                <w:sz w:val="20"/>
              </w:rPr>
              <w:t>Strong foot odor (non-chemical)</w:t>
            </w:r>
          </w:p>
        </w:tc>
      </w:tr>
      <w:tr>
        <w:tc>
          <w:tcPr>
            <w:tcW w:type="dxa" w:w="4680"/>
            <w:shd w:val="clear" w:color="auto" w:fill="D6E4F0"/>
            <w:tcMar>
              <w:top w:w="80" w:type="dxa"/>
              <w:bottom w:w="80" w:type="dxa"/>
              <w:left w:w="120" w:type="dxa"/>
              <w:right w:w="120" w:type="dxa"/>
            </w:tcMar>
          </w:tcPr>
          <w:p>
            <w:r>
              <w:rPr>
                <w:b/>
                <w:color w:val="1B3A5C"/>
                <w:sz w:val="20"/>
              </w:rPr>
              <w:t>Hava Koşulları</w:t>
            </w:r>
          </w:p>
        </w:tc>
        <w:tc>
          <w:tcPr>
            <w:tcW w:type="dxa" w:w="4680"/>
            <w:shd w:val="clear" w:color="auto" w:fill="F5F5F5"/>
            <w:tcMar>
              <w:top w:w="80" w:type="dxa"/>
              <w:bottom w:w="80" w:type="dxa"/>
              <w:left w:w="120" w:type="dxa"/>
              <w:right w:w="120" w:type="dxa"/>
            </w:tcMar>
          </w:tcPr>
          <w:p>
            <w:r>
              <w:rPr>
                <w:color w:val="444444"/>
                <w:sz w:val="20"/>
              </w:rPr>
              <w:t>Not specified (indoor environment)</w:t>
            </w:r>
          </w:p>
        </w:tc>
      </w:tr>
      <w:tr>
        <w:tc>
          <w:tcPr>
            <w:tcW w:type="dxa" w:w="4680"/>
            <w:shd w:val="clear" w:color="auto" w:fill="D6E4F0"/>
            <w:tcMar>
              <w:top w:w="80" w:type="dxa"/>
              <w:bottom w:w="80" w:type="dxa"/>
              <w:left w:w="120" w:type="dxa"/>
              <w:right w:w="120" w:type="dxa"/>
            </w:tcMar>
          </w:tcPr>
          <w:p>
            <w:r>
              <w:rPr>
                <w:b/>
                <w:color w:val="1B3A5C"/>
                <w:sz w:val="20"/>
              </w:rPr>
              <w:t>Aydınlatma</w:t>
            </w:r>
          </w:p>
        </w:tc>
        <w:tc>
          <w:tcPr>
            <w:tcW w:type="dxa" w:w="4680"/>
            <w:shd w:val="clear" w:color="auto" w:fill="FFFFFF"/>
            <w:tcMar>
              <w:top w:w="80" w:type="dxa"/>
              <w:bottom w:w="80" w:type="dxa"/>
              <w:left w:w="120" w:type="dxa"/>
              <w:right w:w="120" w:type="dxa"/>
            </w:tcMar>
          </w:tcPr>
          <w:p>
            <w:r>
              <w:rPr>
                <w:color w:val="444444"/>
                <w:sz w:val="20"/>
              </w:rPr>
              <w:t>Normal (indoor environment)</w:t>
            </w:r>
          </w:p>
        </w:tc>
      </w:tr>
      <w:tr>
        <w:tc>
          <w:tcPr>
            <w:tcW w:type="dxa" w:w="4680"/>
            <w:shd w:val="clear" w:color="auto" w:fill="D6E4F0"/>
            <w:tcMar>
              <w:top w:w="80" w:type="dxa"/>
              <w:bottom w:w="80" w:type="dxa"/>
              <w:left w:w="120" w:type="dxa"/>
              <w:right w:w="120" w:type="dxa"/>
            </w:tcMar>
          </w:tcPr>
          <w:p>
            <w:r>
              <w:rPr>
                <w:b/>
                <w:color w:val="1B3A5C"/>
                <w:sz w:val="20"/>
              </w:rPr>
              <w:t>Kişisel Koruyucu Ekipman</w:t>
            </w:r>
          </w:p>
        </w:tc>
        <w:tc>
          <w:tcPr>
            <w:tcW w:type="dxa" w:w="4680"/>
            <w:shd w:val="clear" w:color="auto" w:fill="F5F5F5"/>
            <w:tcMar>
              <w:top w:w="80" w:type="dxa"/>
              <w:bottom w:w="80" w:type="dxa"/>
              <w:left w:w="120" w:type="dxa"/>
              <w:right w:w="120" w:type="dxa"/>
            </w:tcMar>
          </w:tcPr>
          <w:p>
            <w:r>
              <w:rPr>
                <w:color w:val="444444"/>
                <w:sz w:val="20"/>
              </w:rPr>
              <w:t>Not applicable</w:t>
            </w:r>
          </w:p>
        </w:tc>
      </w:tr>
    </w:tbl>
    <w:p/>
    <w:p>
      <w:pPr>
        <w:spacing w:before="200" w:after="80"/>
      </w:pPr>
      <w:r>
        <w:rPr>
          <w:b/>
          <w:color w:val="2E6DA4"/>
          <w:sz w:val="22"/>
        </w:rPr>
        <w:t>2.2 Olay Detayları</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Olay Tipi</w:t>
            </w:r>
          </w:p>
        </w:tc>
        <w:tc>
          <w:tcPr>
            <w:tcW w:type="dxa" w:w="4680"/>
            <w:shd w:val="clear" w:color="auto" w:fill="FFFFFF"/>
            <w:tcMar>
              <w:top w:w="80" w:type="dxa"/>
              <w:bottom w:w="80" w:type="dxa"/>
              <w:left w:w="120" w:type="dxa"/>
              <w:right w:w="120" w:type="dxa"/>
            </w:tcMar>
          </w:tcPr>
          <w:p>
            <w:r>
              <w:rPr>
                <w:color w:val="444444"/>
                <w:sz w:val="20"/>
              </w:rPr>
              <w:t>Ill health</w:t>
            </w:r>
          </w:p>
        </w:tc>
      </w:tr>
      <w:tr>
        <w:tc>
          <w:tcPr>
            <w:tcW w:type="dxa" w:w="4680"/>
            <w:shd w:val="clear" w:color="auto" w:fill="D6E4F0"/>
            <w:tcMar>
              <w:top w:w="80" w:type="dxa"/>
              <w:bottom w:w="80" w:type="dxa"/>
              <w:left w:w="120" w:type="dxa"/>
              <w:right w:w="120" w:type="dxa"/>
            </w:tcMar>
          </w:tcPr>
          <w:p>
            <w:r>
              <w:rPr>
                <w:b/>
                <w:color w:val="1B3A5C"/>
                <w:sz w:val="20"/>
              </w:rPr>
              <w:t>Yaralanma/Hasar Durumu</w:t>
            </w:r>
          </w:p>
        </w:tc>
        <w:tc>
          <w:tcPr>
            <w:tcW w:type="dxa" w:w="4680"/>
            <w:shd w:val="clear" w:color="auto" w:fill="F5F5F5"/>
            <w:tcMar>
              <w:top w:w="80" w:type="dxa"/>
              <w:bottom w:w="80" w:type="dxa"/>
              <w:left w:w="120" w:type="dxa"/>
              <w:right w:w="120" w:type="dxa"/>
            </w:tcMar>
          </w:tcPr>
          <w:p>
            <w:r>
              <w:rPr>
                <w:color w:val="444444"/>
                <w:sz w:val="20"/>
              </w:rPr>
              <w:t>Minor (brief fainting, recovered)</w:t>
            </w:r>
          </w:p>
        </w:tc>
      </w:tr>
      <w:tr>
        <w:tc>
          <w:tcPr>
            <w:tcW w:type="dxa" w:w="4680"/>
            <w:shd w:val="clear" w:color="auto" w:fill="D6E4F0"/>
            <w:tcMar>
              <w:top w:w="80" w:type="dxa"/>
              <w:bottom w:w="80" w:type="dxa"/>
              <w:left w:w="120" w:type="dxa"/>
              <w:right w:w="120" w:type="dxa"/>
            </w:tcMar>
          </w:tcPr>
          <w:p>
            <w:r>
              <w:rPr>
                <w:b/>
                <w:color w:val="1B3A5C"/>
                <w:sz w:val="20"/>
              </w:rPr>
              <w:t>Etkilenen Kişi Sayısı</w:t>
            </w:r>
          </w:p>
        </w:tc>
        <w:tc>
          <w:tcPr>
            <w:tcW w:type="dxa" w:w="4680"/>
            <w:shd w:val="clear" w:color="auto" w:fill="FFFFFF"/>
            <w:tcMar>
              <w:top w:w="80" w:type="dxa"/>
              <w:bottom w:w="80" w:type="dxa"/>
              <w:left w:w="120" w:type="dxa"/>
              <w:right w:w="120" w:type="dxa"/>
            </w:tcMar>
          </w:tcPr>
          <w:p>
            <w:r>
              <w:rPr>
                <w:color w:val="444444"/>
                <w:sz w:val="20"/>
              </w:rPr>
              <w:t>1 (Mrs. Marina Chai)</w:t>
            </w:r>
          </w:p>
        </w:tc>
      </w:tr>
      <w:tr>
        <w:tc>
          <w:tcPr>
            <w:tcW w:type="dxa" w:w="4680"/>
            <w:shd w:val="clear" w:color="auto" w:fill="D6E4F0"/>
            <w:tcMar>
              <w:top w:w="80" w:type="dxa"/>
              <w:bottom w:w="80" w:type="dxa"/>
              <w:left w:w="120" w:type="dxa"/>
              <w:right w:w="120" w:type="dxa"/>
            </w:tcMar>
          </w:tcPr>
          <w:p>
            <w:r>
              <w:rPr>
                <w:b/>
                <w:color w:val="1B3A5C"/>
                <w:sz w:val="20"/>
              </w:rPr>
              <w:t>Hasar Seviyesi</w:t>
            </w:r>
          </w:p>
        </w:tc>
        <w:tc>
          <w:tcPr>
            <w:tcW w:type="dxa" w:w="4680"/>
            <w:shd w:val="clear" w:color="auto" w:fill="F5F5F5"/>
            <w:tcMar>
              <w:top w:w="80" w:type="dxa"/>
              <w:bottom w:w="80" w:type="dxa"/>
              <w:left w:w="120" w:type="dxa"/>
              <w:right w:w="120" w:type="dxa"/>
            </w:tcMar>
          </w:tcPr>
          <w:p>
            <w:r>
              <w:rPr>
                <w:color w:val="444444"/>
                <w:sz w:val="20"/>
              </w:rPr>
              <w:t>Minor</w:t>
            </w:r>
          </w:p>
        </w:tc>
      </w:tr>
      <w:tr>
        <w:tc>
          <w:tcPr>
            <w:tcW w:type="dxa" w:w="4680"/>
            <w:shd w:val="clear" w:color="auto" w:fill="D6E4F0"/>
            <w:tcMar>
              <w:top w:w="80" w:type="dxa"/>
              <w:bottom w:w="80" w:type="dxa"/>
              <w:left w:w="120" w:type="dxa"/>
              <w:right w:w="120" w:type="dxa"/>
            </w:tcMar>
          </w:tcPr>
          <w:p>
            <w:r>
              <w:rPr>
                <w:b/>
                <w:color w:val="1B3A5C"/>
                <w:sz w:val="20"/>
              </w:rPr>
              <w:t>İlk Tanık</w:t>
            </w:r>
          </w:p>
        </w:tc>
        <w:tc>
          <w:tcPr>
            <w:tcW w:type="dxa" w:w="4680"/>
            <w:shd w:val="clear" w:color="auto" w:fill="FFFFFF"/>
            <w:tcMar>
              <w:top w:w="80" w:type="dxa"/>
              <w:bottom w:w="80" w:type="dxa"/>
              <w:left w:w="120" w:type="dxa"/>
              <w:right w:w="120" w:type="dxa"/>
            </w:tcMar>
          </w:tcPr>
          <w:p>
            <w:r>
              <w:rPr>
                <w:color w:val="444444"/>
                <w:sz w:val="20"/>
              </w:rPr>
              <w:t>On-board Service Supervisor</w:t>
            </w:r>
          </w:p>
        </w:tc>
      </w:tr>
      <w:tr>
        <w:tc>
          <w:tcPr>
            <w:tcW w:type="dxa" w:w="4680"/>
            <w:shd w:val="clear" w:color="auto" w:fill="D6E4F0"/>
            <w:tcMar>
              <w:top w:w="80" w:type="dxa"/>
              <w:bottom w:w="80" w:type="dxa"/>
              <w:left w:w="120" w:type="dxa"/>
              <w:right w:w="120" w:type="dxa"/>
            </w:tcMar>
          </w:tcPr>
          <w:p>
            <w:r>
              <w:rPr>
                <w:b/>
                <w:color w:val="1B3A5C"/>
                <w:sz w:val="20"/>
              </w:rPr>
              <w:t>Acil Servis Çağrıldı mı</w:t>
            </w:r>
          </w:p>
        </w:tc>
        <w:tc>
          <w:tcPr>
            <w:tcW w:type="dxa" w:w="4680"/>
            <w:shd w:val="clear" w:color="auto" w:fill="F5F5F5"/>
            <w:tcMar>
              <w:top w:w="80" w:type="dxa"/>
              <w:bottom w:w="80" w:type="dxa"/>
              <w:left w:w="120" w:type="dxa"/>
              <w:right w:w="120" w:type="dxa"/>
            </w:tcMar>
          </w:tcPr>
          <w:p>
            <w:r>
              <w:rPr>
                <w:color w:val="444444"/>
                <w:sz w:val="20"/>
              </w:rPr>
              <w:t>No</w:t>
            </w:r>
          </w:p>
        </w:tc>
      </w:tr>
      <w:tr>
        <w:tc>
          <w:tcPr>
            <w:tcW w:type="dxa" w:w="4680"/>
            <w:shd w:val="clear" w:color="auto" w:fill="D6E4F0"/>
            <w:tcMar>
              <w:top w:w="80" w:type="dxa"/>
              <w:bottom w:w="80" w:type="dxa"/>
              <w:left w:w="120" w:type="dxa"/>
              <w:right w:w="120" w:type="dxa"/>
            </w:tcMar>
          </w:tcPr>
          <w:p>
            <w:r>
              <w:rPr>
                <w:b/>
                <w:color w:val="1B3A5C"/>
                <w:sz w:val="20"/>
              </w:rPr>
              <w:t>Yatış/Taburculuk</w:t>
            </w:r>
          </w:p>
        </w:tc>
        <w:tc>
          <w:tcPr>
            <w:tcW w:type="dxa" w:w="4680"/>
            <w:shd w:val="clear" w:color="auto" w:fill="FFFFFF"/>
            <w:tcMar>
              <w:top w:w="80" w:type="dxa"/>
              <w:bottom w:w="80" w:type="dxa"/>
              <w:left w:w="120" w:type="dxa"/>
              <w:right w:w="120" w:type="dxa"/>
            </w:tcMar>
          </w:tcPr>
          <w:p>
            <w:r>
              <w:rPr>
                <w:color w:val="444444"/>
                <w:sz w:val="20"/>
              </w:rPr>
              <w:t>Not applicable (recovered on-site)</w:t>
            </w:r>
          </w:p>
        </w:tc>
      </w:tr>
    </w:tbl>
    <w:p/>
    <w:p/>
    <w:p>
      <w:pPr>
        <w:spacing w:before="200" w:after="80"/>
      </w:pPr>
      <w:r>
        <w:rPr>
          <w:b/>
          <w:color w:val="2E6DA4"/>
          <w:sz w:val="22"/>
        </w:rPr>
        <w:t>2.3 Kronolojik Olay Akışı</w:t>
      </w:r>
    </w:p>
    <w:tbl>
      <w:tblPr>
        <w:tblStyle w:val="TableGrid"/>
        <w:tblW w:type="auto" w:w="0"/>
        <w:tblLook w:firstColumn="1" w:firstRow="1" w:lastColumn="0" w:lastRow="0" w:noHBand="0" w:noVBand="1" w:val="04A0"/>
      </w:tblPr>
      <w:tblGrid>
        <w:gridCol w:w="4680"/>
        <w:gridCol w:w="4680"/>
      </w:tblGrid>
      <w:tr>
        <w:tc>
          <w:tcPr>
            <w:tcW w:type="dxa" w:w="4680"/>
            <w:shd w:val="clear" w:color="auto" w:fill="2E6DA4"/>
            <w:tcMar>
              <w:top w:w="80" w:type="dxa"/>
              <w:bottom w:w="80" w:type="dxa"/>
              <w:left w:w="120" w:type="dxa"/>
              <w:right w:w="120" w:type="dxa"/>
            </w:tcMar>
          </w:tcPr>
          <w:p>
            <w:r>
              <w:rPr>
                <w:b/>
                <w:color w:val="FFFFFF"/>
                <w:sz w:val="20"/>
              </w:rPr>
              <w:t>Zaman</w:t>
            </w:r>
          </w:p>
        </w:tc>
        <w:tc>
          <w:tcPr>
            <w:tcW w:type="dxa" w:w="4680"/>
            <w:shd w:val="clear" w:color="auto" w:fill="2E6DA4"/>
            <w:tcMar>
              <w:top w:w="80" w:type="dxa"/>
              <w:bottom w:w="80" w:type="dxa"/>
              <w:left w:w="120" w:type="dxa"/>
              <w:right w:w="120" w:type="dxa"/>
            </w:tcMar>
          </w:tcPr>
          <w:p>
            <w:r>
              <w:rPr>
                <w:b/>
                <w:color w:val="FFFFFF"/>
                <w:sz w:val="20"/>
              </w:rPr>
              <w:t>Olay</w:t>
            </w:r>
          </w:p>
        </w:tc>
      </w:tr>
      <w:tr>
        <w:tc>
          <w:tcPr>
            <w:tcW w:type="dxa" w:w="4680"/>
            <w:shd w:val="clear" w:color="auto" w:fill="D6E4F0"/>
            <w:tcMar>
              <w:top w:w="80" w:type="dxa"/>
              <w:bottom w:w="80" w:type="dxa"/>
              <w:left w:w="120" w:type="dxa"/>
              <w:right w:w="120" w:type="dxa"/>
            </w:tcMar>
          </w:tcPr>
          <w:p>
            <w:r>
              <w:rPr>
                <w:b/>
                <w:color w:val="1B3A5C"/>
                <w:sz w:val="20"/>
              </w:rPr>
              <w:t>16:20</w:t>
            </w:r>
          </w:p>
        </w:tc>
        <w:tc>
          <w:tcPr>
            <w:tcW w:type="dxa" w:w="4680"/>
            <w:shd w:val="clear" w:color="auto" w:fill="D6E4F0"/>
            <w:tcMar>
              <w:top w:w="80" w:type="dxa"/>
              <w:bottom w:w="80" w:type="dxa"/>
              <w:left w:w="120" w:type="dxa"/>
              <w:right w:w="120" w:type="dxa"/>
            </w:tcMar>
          </w:tcPr>
          <w:p>
            <w:r>
              <w:rPr>
                <w:sz w:val="20"/>
              </w:rPr>
              <w:t>Carriage occupancy high, no formal complaints logged, but passengers started to informally change seats away from affected area.</w:t>
            </w:r>
          </w:p>
        </w:tc>
      </w:tr>
      <w:tr>
        <w:tc>
          <w:tcPr>
            <w:tcW w:type="dxa" w:w="4680"/>
            <w:shd w:val="clear" w:color="auto" w:fill="FFFFFF"/>
            <w:tcMar>
              <w:top w:w="80" w:type="dxa"/>
              <w:bottom w:w="80" w:type="dxa"/>
              <w:left w:w="120" w:type="dxa"/>
              <w:right w:w="120" w:type="dxa"/>
            </w:tcMar>
          </w:tcPr>
          <w:p>
            <w:r>
              <w:rPr>
                <w:b/>
                <w:color w:val="1B3A5C"/>
                <w:sz w:val="20"/>
              </w:rPr>
              <w:t>16:30</w:t>
            </w:r>
          </w:p>
        </w:tc>
        <w:tc>
          <w:tcPr>
            <w:tcW w:type="dxa" w:w="4680"/>
            <w:shd w:val="clear" w:color="auto" w:fill="FFFFFF"/>
            <w:tcMar>
              <w:top w:w="80" w:type="dxa"/>
              <w:bottom w:w="80" w:type="dxa"/>
              <w:left w:w="120" w:type="dxa"/>
              <w:right w:w="120" w:type="dxa"/>
            </w:tcMar>
          </w:tcPr>
          <w:p>
            <w:r>
              <w:rPr>
                <w:sz w:val="20"/>
              </w:rPr>
              <w:t>Passengers begin informal seat changes away from affected area, indicating growing discomfort.</w:t>
            </w:r>
          </w:p>
        </w:tc>
      </w:tr>
      <w:tr>
        <w:tc>
          <w:tcPr>
            <w:tcW w:type="dxa" w:w="4680"/>
            <w:shd w:val="clear" w:color="auto" w:fill="D6E4F0"/>
            <w:tcMar>
              <w:top w:w="80" w:type="dxa"/>
              <w:bottom w:w="80" w:type="dxa"/>
              <w:left w:w="120" w:type="dxa"/>
              <w:right w:w="120" w:type="dxa"/>
            </w:tcMar>
          </w:tcPr>
          <w:p>
            <w:r>
              <w:rPr>
                <w:b/>
                <w:color w:val="1B3A5C"/>
                <w:sz w:val="20"/>
              </w:rPr>
              <w:t>16:33</w:t>
            </w:r>
          </w:p>
        </w:tc>
        <w:tc>
          <w:tcPr>
            <w:tcW w:type="dxa" w:w="4680"/>
            <w:shd w:val="clear" w:color="auto" w:fill="D6E4F0"/>
            <w:tcMar>
              <w:top w:w="80" w:type="dxa"/>
              <w:bottom w:w="80" w:type="dxa"/>
              <w:left w:w="120" w:type="dxa"/>
              <w:right w:w="120" w:type="dxa"/>
            </w:tcMar>
          </w:tcPr>
          <w:p>
            <w:r>
              <w:rPr>
                <w:sz w:val="20"/>
              </w:rPr>
              <w:t>First verbal complaint about strong odor received by staff.</w:t>
            </w:r>
          </w:p>
        </w:tc>
      </w:tr>
      <w:tr>
        <w:tc>
          <w:tcPr>
            <w:tcW w:type="dxa" w:w="4680"/>
            <w:shd w:val="clear" w:color="auto" w:fill="FFFFFF"/>
            <w:tcMar>
              <w:top w:w="80" w:type="dxa"/>
              <w:bottom w:w="80" w:type="dxa"/>
              <w:left w:w="120" w:type="dxa"/>
              <w:right w:w="120" w:type="dxa"/>
            </w:tcMar>
          </w:tcPr>
          <w:p>
            <w:r>
              <w:rPr>
                <w:b/>
                <w:color w:val="1B3A5C"/>
                <w:sz w:val="20"/>
              </w:rPr>
              <w:t>16:35</w:t>
            </w:r>
          </w:p>
        </w:tc>
        <w:tc>
          <w:tcPr>
            <w:tcW w:type="dxa" w:w="4680"/>
            <w:shd w:val="clear" w:color="auto" w:fill="FFFFFF"/>
            <w:tcMar>
              <w:top w:w="80" w:type="dxa"/>
              <w:bottom w:w="80" w:type="dxa"/>
              <w:left w:w="120" w:type="dxa"/>
              <w:right w:w="120" w:type="dxa"/>
            </w:tcMar>
          </w:tcPr>
          <w:p>
            <w:r>
              <w:rPr>
                <w:sz w:val="20"/>
              </w:rPr>
              <w:t>Mrs. Marina Chai reports dizziness and faints briefly.</w:t>
            </w:r>
          </w:p>
        </w:tc>
      </w:tr>
      <w:tr>
        <w:tc>
          <w:tcPr>
            <w:tcW w:type="dxa" w:w="4680"/>
            <w:shd w:val="clear" w:color="auto" w:fill="D6E4F0"/>
            <w:tcMar>
              <w:top w:w="80" w:type="dxa"/>
              <w:bottom w:w="80" w:type="dxa"/>
              <w:left w:w="120" w:type="dxa"/>
              <w:right w:w="120" w:type="dxa"/>
            </w:tcMar>
          </w:tcPr>
          <w:p>
            <w:r>
              <w:rPr>
                <w:b/>
                <w:color w:val="1B3A5C"/>
                <w:sz w:val="20"/>
              </w:rPr>
              <w:t>16:36</w:t>
            </w:r>
          </w:p>
        </w:tc>
        <w:tc>
          <w:tcPr>
            <w:tcW w:type="dxa" w:w="4680"/>
            <w:shd w:val="clear" w:color="auto" w:fill="D6E4F0"/>
            <w:tcMar>
              <w:top w:w="80" w:type="dxa"/>
              <w:bottom w:w="80" w:type="dxa"/>
              <w:left w:w="120" w:type="dxa"/>
              <w:right w:w="120" w:type="dxa"/>
            </w:tcMar>
          </w:tcPr>
          <w:p>
            <w:r>
              <w:rPr>
                <w:sz w:val="20"/>
              </w:rPr>
              <w:t>Staff apply first response protocol; passenger moved to fresh-air zone.</w:t>
            </w:r>
          </w:p>
        </w:tc>
      </w:tr>
      <w:tr>
        <w:tc>
          <w:tcPr>
            <w:tcW w:type="dxa" w:w="4680"/>
            <w:shd w:val="clear" w:color="auto" w:fill="FFFFFF"/>
            <w:tcMar>
              <w:top w:w="80" w:type="dxa"/>
              <w:bottom w:w="80" w:type="dxa"/>
              <w:left w:w="120" w:type="dxa"/>
              <w:right w:w="120" w:type="dxa"/>
            </w:tcMar>
          </w:tcPr>
          <w:p>
            <w:r>
              <w:rPr>
                <w:b/>
                <w:color w:val="1B3A5C"/>
                <w:sz w:val="20"/>
              </w:rPr>
              <w:t>16:40</w:t>
            </w:r>
          </w:p>
        </w:tc>
        <w:tc>
          <w:tcPr>
            <w:tcW w:type="dxa" w:w="4680"/>
            <w:shd w:val="clear" w:color="auto" w:fill="FFFFFF"/>
            <w:tcMar>
              <w:top w:w="80" w:type="dxa"/>
              <w:bottom w:w="80" w:type="dxa"/>
              <w:left w:w="120" w:type="dxa"/>
              <w:right w:w="120" w:type="dxa"/>
            </w:tcMar>
          </w:tcPr>
          <w:p>
            <w:r>
              <w:rPr>
                <w:sz w:val="20"/>
              </w:rPr>
              <w:t>Passenger regains full consciousness; hydration and monitoring provided.</w:t>
            </w:r>
          </w:p>
        </w:tc>
      </w:tr>
      <w:tr>
        <w:tc>
          <w:tcPr>
            <w:tcW w:type="dxa" w:w="4680"/>
            <w:shd w:val="clear" w:color="auto" w:fill="D6E4F0"/>
            <w:tcMar>
              <w:top w:w="80" w:type="dxa"/>
              <w:bottom w:w="80" w:type="dxa"/>
              <w:left w:w="120" w:type="dxa"/>
              <w:right w:w="120" w:type="dxa"/>
            </w:tcMar>
          </w:tcPr>
          <w:p>
            <w:r>
              <w:rPr>
                <w:b/>
                <w:color w:val="1B3A5C"/>
                <w:sz w:val="20"/>
              </w:rPr>
              <w:t>16:55</w:t>
            </w:r>
          </w:p>
        </w:tc>
        <w:tc>
          <w:tcPr>
            <w:tcW w:type="dxa" w:w="4680"/>
            <w:shd w:val="clear" w:color="auto" w:fill="D6E4F0"/>
            <w:tcMar>
              <w:top w:w="80" w:type="dxa"/>
              <w:bottom w:w="80" w:type="dxa"/>
              <w:left w:w="120" w:type="dxa"/>
              <w:right w:w="120" w:type="dxa"/>
            </w:tcMar>
          </w:tcPr>
          <w:p>
            <w:r>
              <w:rPr>
                <w:sz w:val="20"/>
              </w:rPr>
              <w:t>Incident formally documented and escalated to operations.</w:t>
            </w:r>
          </w:p>
        </w:tc>
      </w:tr>
    </w:tbl>
    <w:p/>
    <w:p>
      <w:pPr>
        <w:spacing w:before="200" w:after="80"/>
      </w:pPr>
      <w:r>
        <w:rPr>
          <w:b/>
          <w:color w:val="2E6DA4"/>
          <w:sz w:val="22"/>
        </w:rPr>
        <w:t>2.4 Aciliyet Seviyeleri</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Gerçek Zarar</w:t>
            </w:r>
          </w:p>
        </w:tc>
        <w:tc>
          <w:tcPr>
            <w:tcW w:type="dxa" w:w="4680"/>
            <w:shd w:val="clear" w:color="auto" w:fill="FFFFFF"/>
            <w:tcMar>
              <w:top w:w="80" w:type="dxa"/>
              <w:bottom w:w="80" w:type="dxa"/>
              <w:left w:w="120" w:type="dxa"/>
              <w:right w:w="120" w:type="dxa"/>
            </w:tcMar>
          </w:tcPr>
          <w:p>
            <w:r>
              <w:rPr>
                <w:color w:val="444444"/>
                <w:sz w:val="20"/>
              </w:rPr>
              <w:t>Brief loss of consciousness, nausea, dizziness, passenger discomfort, temporary service disruption.</w:t>
            </w:r>
          </w:p>
        </w:tc>
      </w:tr>
      <w:tr>
        <w:tc>
          <w:tcPr>
            <w:tcW w:type="dxa" w:w="4680"/>
            <w:shd w:val="clear" w:color="auto" w:fill="D6E4F0"/>
            <w:tcMar>
              <w:top w:w="80" w:type="dxa"/>
              <w:bottom w:w="80" w:type="dxa"/>
              <w:left w:w="120" w:type="dxa"/>
              <w:right w:w="120" w:type="dxa"/>
            </w:tcMar>
          </w:tcPr>
          <w:p>
            <w:r>
              <w:rPr>
                <w:b/>
                <w:color w:val="1B3A5C"/>
                <w:sz w:val="20"/>
              </w:rPr>
              <w:t>Potansiyel Zarar</w:t>
            </w:r>
          </w:p>
        </w:tc>
        <w:tc>
          <w:tcPr>
            <w:tcW w:type="dxa" w:w="4680"/>
            <w:shd w:val="clear" w:color="auto" w:fill="F5F5F5"/>
            <w:tcMar>
              <w:top w:w="80" w:type="dxa"/>
              <w:bottom w:w="80" w:type="dxa"/>
              <w:left w:w="120" w:type="dxa"/>
              <w:right w:w="120" w:type="dxa"/>
            </w:tcMar>
          </w:tcPr>
          <w:p>
            <w:r>
              <w:rPr>
                <w:color w:val="444444"/>
                <w:sz w:val="20"/>
              </w:rPr>
              <w:t>More severe health complications for sensitive individuals, prolonged service disruption, negative public perception.</w:t>
            </w:r>
          </w:p>
        </w:tc>
      </w:tr>
      <w:tr>
        <w:tc>
          <w:tcPr>
            <w:tcW w:type="dxa" w:w="4680"/>
            <w:shd w:val="clear" w:color="auto" w:fill="D6E4F0"/>
            <w:tcMar>
              <w:top w:w="80" w:type="dxa"/>
              <w:bottom w:w="80" w:type="dxa"/>
              <w:left w:w="120" w:type="dxa"/>
              <w:right w:w="120" w:type="dxa"/>
            </w:tcMar>
          </w:tcPr>
          <w:p>
            <w:r>
              <w:rPr>
                <w:b/>
                <w:color w:val="1B3A5C"/>
                <w:sz w:val="20"/>
              </w:rPr>
              <w:t>Soruşturma Seviyesi</w:t>
            </w:r>
          </w:p>
        </w:tc>
        <w:tc>
          <w:tcPr>
            <w:tcW w:type="dxa" w:w="4680"/>
            <w:shd w:val="clear" w:color="auto" w:fill="FFFFFF"/>
            <w:tcMar>
              <w:top w:w="80" w:type="dxa"/>
              <w:bottom w:w="80" w:type="dxa"/>
              <w:left w:w="120" w:type="dxa"/>
              <w:right w:w="120" w:type="dxa"/>
            </w:tcMar>
          </w:tcPr>
          <w:p>
            <w:r>
              <w:rPr>
                <w:color w:val="444444"/>
                <w:sz w:val="20"/>
              </w:rPr>
              <w:t>Low level</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3. ANALİZ YÖNTEMİ - 5 WHY</w:t>
            </w:r>
          </w:p>
        </w:tc>
      </w:tr>
    </w:tbl>
    <w:p>
      <w:pPr>
        <w:spacing w:after="120"/>
      </w:pPr>
    </w:p>
    <w:p>
      <w:pPr>
        <w:spacing w:before="200" w:after="80"/>
      </w:pPr>
      <w:r>
        <w:rPr>
          <w:b/>
          <w:color w:val="2E6DA4"/>
          <w:sz w:val="22"/>
        </w:rPr>
        <w:t>3.1 5-Why Tekniği</w:t>
      </w:r>
    </w:p>
    <w:p>
      <w:pPr>
        <w:spacing w:before="80" w:after="160"/>
      </w:pPr>
      <w:r>
        <w:rPr>
          <w:b w:val="0"/>
          <w:i w:val="0"/>
          <w:color w:val="444444"/>
          <w:sz w:val="18"/>
        </w:rPr>
        <w:t>The 5-Why technique was applied to each identified immediate cause, forming distinct branches of inquiry. For each immediate cause, a series of 'Why?' questions were posed, with each answer forming the basis for the subsequent question. This iterative questioning continued until a root cause, typically an organizational or systemic failure, was identified that could no longer be attributed to a preceding failure within the operational context. This structured questioning helped to uncover the deeper systemic issues that allowed the incident to occur, moving beyond individual actions or direct environmental factors.</w:t>
      </w:r>
    </w:p>
    <w:p>
      <w:pPr>
        <w:spacing w:before="200" w:after="80"/>
      </w:pPr>
      <w:r>
        <w:rPr>
          <w:b/>
          <w:color w:val="2E6DA4"/>
          <w:sz w:val="22"/>
        </w:rPr>
        <w:t>3.2 Faktör Kategorileri</w:t>
      </w:r>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FFFFFF"/>
                <w:sz w:val="20"/>
              </w:rPr>
              <w:t>Kategori</w:t>
            </w:r>
          </w:p>
        </w:tc>
        <w:tc>
          <w:tcPr>
            <w:tcW w:type="dxa" w:w="4680"/>
            <w:shd w:val="clear" w:color="auto" w:fill="1B3A5C"/>
            <w:tcMar>
              <w:top w:w="80" w:type="dxa"/>
              <w:bottom w:w="80" w:type="dxa"/>
              <w:left w:w="120" w:type="dxa"/>
              <w:right w:w="120" w:type="dxa"/>
            </w:tcMar>
          </w:tcPr>
          <w:p>
            <w:r>
              <w:rPr>
                <w:b/>
                <w:color w:val="FFFFFF"/>
                <w:sz w:val="20"/>
              </w:rPr>
              <w:t>Açıklama</w:t>
            </w:r>
          </w:p>
        </w:tc>
      </w:tr>
      <w:tr>
        <w:tc>
          <w:tcPr>
            <w:tcW w:type="dxa" w:w="4680"/>
            <w:shd w:val="clear" w:color="auto" w:fill="F5F5F5"/>
            <w:tcMar>
              <w:top w:w="80" w:type="dxa"/>
              <w:bottom w:w="80" w:type="dxa"/>
              <w:left w:w="120" w:type="dxa"/>
              <w:right w:w="120" w:type="dxa"/>
            </w:tcMar>
          </w:tcPr>
          <w:p>
            <w:r>
              <w:rPr>
                <w:b/>
                <w:color w:val="1B3A5C"/>
                <w:sz w:val="20"/>
              </w:rPr>
              <w:t>Human Factor</w:t>
            </w:r>
          </w:p>
        </w:tc>
        <w:tc>
          <w:tcPr>
            <w:tcW w:type="dxa" w:w="4680"/>
            <w:shd w:val="clear" w:color="auto" w:fill="F5F5F5"/>
            <w:tcMar>
              <w:top w:w="80" w:type="dxa"/>
              <w:bottom w:w="80" w:type="dxa"/>
              <w:left w:w="120" w:type="dxa"/>
              <w:right w:w="120" w:type="dxa"/>
            </w:tcMar>
          </w:tcPr>
          <w:p>
            <w:r>
              <w:rPr>
                <w:b w:val="0"/>
                <w:color w:val="444444"/>
                <w:sz w:val="20"/>
              </w:rPr>
              <w:t>Individual factors such as lack of knowledge, skill deficiency, inattention, fatigue</w:t>
            </w:r>
          </w:p>
        </w:tc>
      </w:tr>
      <w:tr>
        <w:tc>
          <w:tcPr>
            <w:tcW w:type="dxa" w:w="4680"/>
            <w:shd w:val="clear" w:color="auto" w:fill="FFFFFF"/>
            <w:tcMar>
              <w:top w:w="80" w:type="dxa"/>
              <w:bottom w:w="80" w:type="dxa"/>
              <w:left w:w="120" w:type="dxa"/>
              <w:right w:w="120" w:type="dxa"/>
            </w:tcMar>
          </w:tcPr>
          <w:p>
            <w:r>
              <w:rPr>
                <w:b/>
                <w:color w:val="1B3A5C"/>
                <w:sz w:val="20"/>
              </w:rPr>
              <w:t>Organizational Factor</w:t>
            </w:r>
          </w:p>
        </w:tc>
        <w:tc>
          <w:tcPr>
            <w:tcW w:type="dxa" w:w="4680"/>
            <w:shd w:val="clear" w:color="auto" w:fill="FFFFFF"/>
            <w:tcMar>
              <w:top w:w="80" w:type="dxa"/>
              <w:bottom w:w="80" w:type="dxa"/>
              <w:left w:w="120" w:type="dxa"/>
              <w:right w:w="120" w:type="dxa"/>
            </w:tcMar>
          </w:tcPr>
          <w:p>
            <w:r>
              <w:rPr>
                <w:b w:val="0"/>
                <w:color w:val="444444"/>
                <w:sz w:val="20"/>
              </w:rPr>
              <w:t>Lack of procedures, communication breakdown, management decisions, policy inadequacies</w:t>
            </w:r>
          </w:p>
        </w:tc>
      </w:tr>
      <w:tr>
        <w:tc>
          <w:tcPr>
            <w:tcW w:type="dxa" w:w="4680"/>
            <w:shd w:val="clear" w:color="auto" w:fill="F5F5F5"/>
            <w:tcMar>
              <w:top w:w="80" w:type="dxa"/>
              <w:bottom w:w="80" w:type="dxa"/>
              <w:left w:w="120" w:type="dxa"/>
              <w:right w:w="120" w:type="dxa"/>
            </w:tcMar>
          </w:tcPr>
          <w:p>
            <w:r>
              <w:rPr>
                <w:b/>
                <w:color w:val="1B3A5C"/>
                <w:sz w:val="20"/>
              </w:rPr>
              <w:t>Job/Task Factor</w:t>
            </w:r>
          </w:p>
        </w:tc>
        <w:tc>
          <w:tcPr>
            <w:tcW w:type="dxa" w:w="4680"/>
            <w:shd w:val="clear" w:color="auto" w:fill="F5F5F5"/>
            <w:tcMar>
              <w:top w:w="80" w:type="dxa"/>
              <w:bottom w:w="80" w:type="dxa"/>
              <w:left w:w="120" w:type="dxa"/>
              <w:right w:w="120" w:type="dxa"/>
            </w:tcMar>
          </w:tcPr>
          <w:p>
            <w:r>
              <w:rPr>
                <w:b w:val="0"/>
                <w:color w:val="444444"/>
                <w:sz w:val="20"/>
              </w:rPr>
              <w:t>Equipment malfunction, design error, physical load, ergonomic issues</w:t>
            </w:r>
          </w:p>
        </w:tc>
      </w:tr>
      <w:tr>
        <w:tc>
          <w:tcPr>
            <w:tcW w:type="dxa" w:w="4680"/>
            <w:shd w:val="clear" w:color="auto" w:fill="FFFFFF"/>
            <w:tcMar>
              <w:top w:w="80" w:type="dxa"/>
              <w:bottom w:w="80" w:type="dxa"/>
              <w:left w:w="120" w:type="dxa"/>
              <w:right w:w="120" w:type="dxa"/>
            </w:tcMar>
          </w:tcPr>
          <w:p>
            <w:r>
              <w:rPr>
                <w:b/>
                <w:color w:val="1B3A5C"/>
                <w:sz w:val="20"/>
              </w:rPr>
              <w:t>Environmental Factor</w:t>
            </w:r>
          </w:p>
        </w:tc>
        <w:tc>
          <w:tcPr>
            <w:tcW w:type="dxa" w:w="4680"/>
            <w:shd w:val="clear" w:color="auto" w:fill="FFFFFF"/>
            <w:tcMar>
              <w:top w:w="80" w:type="dxa"/>
              <w:bottom w:w="80" w:type="dxa"/>
              <w:left w:w="120" w:type="dxa"/>
              <w:right w:w="120" w:type="dxa"/>
            </w:tcMar>
          </w:tcPr>
          <w:p>
            <w:r>
              <w:rPr>
                <w:b w:val="0"/>
                <w:color w:val="444444"/>
                <w:sz w:val="20"/>
              </w:rPr>
              <w:t>Weather conditions, lighting, noise, temperature, area layout</w:t>
            </w:r>
          </w:p>
        </w:tc>
      </w:tr>
    </w:tbl>
    <w:p/>
    <w:p>
      <w:pPr>
        <w:spacing w:before="200" w:after="80"/>
      </w:pPr>
      <w:r>
        <w:rPr>
          <w:b/>
          <w:color w:val="2E6DA4"/>
          <w:sz w:val="22"/>
        </w:rPr>
        <w:t>3.3 Analiz Ekibi</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2E6DA4"/>
            <w:tcMar>
              <w:top w:w="80" w:type="dxa"/>
              <w:bottom w:w="80" w:type="dxa"/>
              <w:left w:w="120" w:type="dxa"/>
              <w:right w:w="120" w:type="dxa"/>
            </w:tcMar>
          </w:tcPr>
          <w:p>
            <w:r>
              <w:rPr>
                <w:b/>
                <w:color w:val="FFFFFF"/>
                <w:sz w:val="20"/>
              </w:rPr>
              <w:t>İsim</w:t>
            </w:r>
          </w:p>
        </w:tc>
        <w:tc>
          <w:tcPr>
            <w:tcW w:type="dxa" w:w="3120"/>
            <w:shd w:val="clear" w:color="auto" w:fill="2E6DA4"/>
            <w:tcMar>
              <w:top w:w="80" w:type="dxa"/>
              <w:bottom w:w="80" w:type="dxa"/>
              <w:left w:w="120" w:type="dxa"/>
              <w:right w:w="120" w:type="dxa"/>
            </w:tcMar>
          </w:tcPr>
          <w:p>
            <w:r>
              <w:rPr>
                <w:b/>
                <w:color w:val="FFFFFF"/>
                <w:sz w:val="20"/>
              </w:rPr>
              <w:t>Rol</w:t>
            </w:r>
          </w:p>
        </w:tc>
        <w:tc>
          <w:tcPr>
            <w:tcW w:type="dxa" w:w="3120"/>
            <w:shd w:val="clear" w:color="auto" w:fill="2E6DA4"/>
            <w:tcMar>
              <w:top w:w="80" w:type="dxa"/>
              <w:bottom w:w="80" w:type="dxa"/>
              <w:left w:w="120" w:type="dxa"/>
              <w:right w:w="120" w:type="dxa"/>
            </w:tcMar>
          </w:tcPr>
          <w:p>
            <w:r>
              <w:rPr>
                <w:b/>
                <w:color w:val="FFFFFF"/>
                <w:sz w:val="20"/>
              </w:rPr>
              <w:t>Tarih</w:t>
            </w:r>
          </w:p>
        </w:tc>
      </w:tr>
      <w:tr>
        <w:tc>
          <w:tcPr>
            <w:tcW w:type="dxa" w:w="3120"/>
            <w:shd w:val="clear" w:color="auto" w:fill="F5F5F5"/>
            <w:tcMar>
              <w:top w:w="80" w:type="dxa"/>
              <w:bottom w:w="80" w:type="dxa"/>
              <w:left w:w="120" w:type="dxa"/>
              <w:right w:w="120" w:type="dxa"/>
            </w:tcMar>
          </w:tcPr>
          <w:p>
            <w:r>
              <w:rPr>
                <w:sz w:val="20"/>
              </w:rPr>
              <w:t>On-board Service Supervisor</w:t>
            </w:r>
          </w:p>
        </w:tc>
        <w:tc>
          <w:tcPr>
            <w:tcW w:type="dxa" w:w="3120"/>
            <w:shd w:val="clear" w:color="auto" w:fill="F5F5F5"/>
            <w:tcMar>
              <w:top w:w="80" w:type="dxa"/>
              <w:bottom w:w="80" w:type="dxa"/>
              <w:left w:w="120" w:type="dxa"/>
              <w:right w:w="120" w:type="dxa"/>
            </w:tcMar>
          </w:tcPr>
          <w:p>
            <w:r>
              <w:rPr>
                <w:sz w:val="20"/>
              </w:rPr>
              <w:t>Lead Investigator</w:t>
            </w:r>
          </w:p>
        </w:tc>
        <w:tc>
          <w:tcPr>
            <w:tcW w:type="dxa" w:w="3120"/>
            <w:shd w:val="clear" w:color="auto" w:fill="F5F5F5"/>
            <w:tcMar>
              <w:top w:w="80" w:type="dxa"/>
              <w:bottom w:w="80" w:type="dxa"/>
              <w:left w:w="120" w:type="dxa"/>
              <w:right w:w="120" w:type="dxa"/>
            </w:tcMar>
          </w:tcPr>
          <w:p>
            <w:r>
              <w:rPr>
                <w:sz w:val="20"/>
              </w:rPr>
              <w:t>2026-04-26</w:t>
            </w:r>
          </w:p>
        </w:tc>
      </w:tr>
      <w:tr>
        <w:tc>
          <w:tcPr>
            <w:tcW w:type="dxa" w:w="3120"/>
            <w:shd w:val="clear" w:color="auto" w:fill="FFFFFF"/>
            <w:tcMar>
              <w:top w:w="80" w:type="dxa"/>
              <w:bottom w:w="80" w:type="dxa"/>
              <w:left w:w="120" w:type="dxa"/>
              <w:right w:w="120" w:type="dxa"/>
            </w:tcMar>
          </w:tcPr>
          <w:p>
            <w:r>
              <w:rPr>
                <w:sz w:val="20"/>
              </w:rPr>
              <w:t>Health and Safety Representative</w:t>
            </w:r>
          </w:p>
        </w:tc>
        <w:tc>
          <w:tcPr>
            <w:tcW w:type="dxa" w:w="3120"/>
            <w:shd w:val="clear" w:color="auto" w:fill="FFFFFF"/>
            <w:tcMar>
              <w:top w:w="80" w:type="dxa"/>
              <w:bottom w:w="80" w:type="dxa"/>
              <w:left w:w="120" w:type="dxa"/>
              <w:right w:w="120" w:type="dxa"/>
            </w:tcMar>
          </w:tcPr>
          <w:p>
            <w:r>
              <w:rPr>
                <w:sz w:val="20"/>
              </w:rPr>
              <w:t>HSE Expert</w:t>
            </w:r>
          </w:p>
        </w:tc>
        <w:tc>
          <w:tcPr>
            <w:tcW w:type="dxa" w:w="3120"/>
            <w:shd w:val="clear" w:color="auto" w:fill="FFFFFF"/>
            <w:tcMar>
              <w:top w:w="80" w:type="dxa"/>
              <w:bottom w:w="80" w:type="dxa"/>
              <w:left w:w="120" w:type="dxa"/>
              <w:right w:w="120" w:type="dxa"/>
            </w:tcMar>
          </w:tcPr>
          <w:p>
            <w:r>
              <w:rPr>
                <w:sz w:val="20"/>
              </w:rPr>
              <w:t>2026-04-26</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C0392B"/>
            <w:tcMar>
              <w:top w:w="120" w:type="dxa"/>
              <w:bottom w:w="120" w:type="dxa"/>
              <w:left w:w="160" w:type="dxa"/>
              <w:right w:w="160" w:type="dxa"/>
            </w:tcMar>
          </w:tcPr>
          <w:p>
            <w:r>
              <w:rPr>
                <w:b/>
                <w:color w:val="FFFFFF"/>
                <w:sz w:val="22"/>
              </w:rPr>
              <w:t>CRITICAL FACTOR 1 - CONDITIONAL CAUSE: INADEQUATE VENTILATION</w:t>
            </w:r>
          </w:p>
        </w:tc>
      </w:tr>
    </w:tbl>
    <w:p/>
    <w:p>
      <w:pPr>
        <w:spacing w:before="200" w:after="80"/>
      </w:pPr>
      <w:r>
        <w:rPr>
          <w:b/>
          <w:color w:val="2E6DA4"/>
          <w:sz w:val="22"/>
        </w:rPr>
        <w:t>4.1 Başlangıç Durumu ve Doğrudan Neden</w:t>
      </w:r>
    </w:p>
    <w:p>
      <w:pPr>
        <w:spacing w:before="80" w:after="120"/>
      </w:pPr>
      <w:r>
        <w:rPr>
          <w:b w:val="0"/>
          <w:i w:val="0"/>
          <w:color w:val="444444"/>
          <w:sz w:val="18"/>
        </w:rPr>
        <w:t>The train carriage experienced a concentration of strong, unpleasant odors due to insufficient ventilation, leading to passenger discomfort and ultimately a passenger fainting. This condition was exacerbated by the enclosed nature of the train environment, which allowed the odor to intensify and spread, affecting multiple passengers.</w:t>
      </w:r>
    </w:p>
    <w:p>
      <w:pPr>
        <w:spacing w:before="80" w:after="160"/>
      </w:pPr>
      <w:r>
        <w:rPr>
          <w:b/>
          <w:i w:val="0"/>
          <w:color w:val="444444"/>
          <w:sz w:val="18"/>
        </w:rPr>
        <w:t>Inadequate ventilation in the train carriage concentrated strong odors, leading to passenger discomfort and fainting.</w:t>
      </w:r>
    </w:p>
    <w:p>
      <w:pPr>
        <w:spacing w:before="200" w:after="80"/>
      </w:pPr>
      <w:r>
        <w:rPr>
          <w:b/>
          <w:color w:val="2E6DA4"/>
          <w:sz w:val="22"/>
        </w:rPr>
        <w:t>4.2 5-Why Analiz Tablosu</w:t>
      </w:r>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FFFFFF"/>
                <w:sz w:val="20"/>
              </w:rPr>
              <w:t>Neden #</w:t>
            </w:r>
          </w:p>
        </w:tc>
        <w:tc>
          <w:tcPr>
            <w:tcW w:type="dxa" w:w="4680"/>
            <w:shd w:val="clear" w:color="auto" w:fill="1B3A5C"/>
            <w:tcMar>
              <w:top w:w="80" w:type="dxa"/>
              <w:bottom w:w="80" w:type="dxa"/>
              <w:left w:w="120" w:type="dxa"/>
              <w:right w:w="120" w:type="dxa"/>
            </w:tcMar>
          </w:tcPr>
          <w:p>
            <w:r>
              <w:rPr>
                <w:b/>
                <w:color w:val="FFFFFF"/>
                <w:sz w:val="20"/>
              </w:rPr>
              <w:t>Soru ve Yanıt</w:t>
            </w:r>
          </w:p>
        </w:tc>
      </w:tr>
      <w:tr>
        <w:tc>
          <w:tcPr>
            <w:tcW w:type="dxa" w:w="4680"/>
            <w:shd w:val="clear" w:color="auto" w:fill="F5F5F5"/>
            <w:tcMar>
              <w:top w:w="80" w:type="dxa"/>
              <w:bottom w:w="80" w:type="dxa"/>
              <w:left w:w="120" w:type="dxa"/>
              <w:right w:w="120" w:type="dxa"/>
            </w:tcMar>
          </w:tcPr>
          <w:p>
            <w:r>
              <w:rPr>
                <w:b/>
                <w:sz w:val="18"/>
              </w:rPr>
              <w:t>NEDEN 1</w:t>
            </w:r>
          </w:p>
        </w:tc>
        <w:tc>
          <w:tcPr>
            <w:tcW w:type="dxa" w:w="4680"/>
            <w:shd w:val="clear" w:color="auto" w:fill="F5F5F5"/>
            <w:tcMar>
              <w:top w:w="80" w:type="dxa"/>
              <w:bottom w:w="80" w:type="dxa"/>
              <w:left w:w="120" w:type="dxa"/>
              <w:right w:w="120" w:type="dxa"/>
            </w:tcMar>
          </w:tcPr>
          <w:p>
            <w:r>
              <w:rPr>
                <w:b w:val="0"/>
                <w:sz w:val="18"/>
              </w:rPr>
              <w:t>NEDEN: Why was there inadequate ventilation in the train carriage?</w:t>
              <w:br/>
              <w:t>YANIT: Ventilation was inadequate because there was a lack of clear procedures for early detection of in-carriage environmental discomforts and related situations, which led to delayed operational controls, including ventilation adjustments.</w:t>
            </w:r>
          </w:p>
        </w:tc>
      </w:tr>
      <w:tr>
        <w:tc>
          <w:tcPr>
            <w:tcW w:type="dxa" w:w="4680"/>
            <w:shd w:val="clear" w:color="auto" w:fill="FFFFFF"/>
            <w:tcMar>
              <w:top w:w="80" w:type="dxa"/>
              <w:bottom w:w="80" w:type="dxa"/>
              <w:left w:w="120" w:type="dxa"/>
              <w:right w:w="120" w:type="dxa"/>
            </w:tcMar>
          </w:tcPr>
          <w:p>
            <w:r>
              <w:rPr>
                <w:b/>
                <w:sz w:val="18"/>
              </w:rPr>
              <w:t>NEDEN 2</w:t>
            </w:r>
          </w:p>
        </w:tc>
        <w:tc>
          <w:tcPr>
            <w:tcW w:type="dxa" w:w="4680"/>
            <w:shd w:val="clear" w:color="auto" w:fill="FFFFFF"/>
            <w:tcMar>
              <w:top w:w="80" w:type="dxa"/>
              <w:bottom w:w="80" w:type="dxa"/>
              <w:left w:w="120" w:type="dxa"/>
              <w:right w:w="120" w:type="dxa"/>
            </w:tcMar>
          </w:tcPr>
          <w:p>
            <w:r>
              <w:rPr>
                <w:b w:val="0"/>
                <w:sz w:val="18"/>
              </w:rPr>
              <w:t>NEDEN: Why were clear procedures for early detection of in-carriage environmental discomforts lacking?</w:t>
              <w:br/>
              <w:t>YANIT: Clear procedures were lacking due to the absence of a specific protocol for non-chemical but severe odor complaints in enclosed spaces, and inadequate processes for early detection and escalation of passenger environmental discomfort. This resulted in delays in handling complaints and a reactive rather than proactive approach.</w:t>
            </w:r>
          </w:p>
        </w:tc>
      </w:tr>
      <w:tr>
        <w:tc>
          <w:tcPr>
            <w:tcW w:type="dxa" w:w="4680"/>
            <w:shd w:val="clear" w:color="auto" w:fill="F5F5F5"/>
            <w:tcMar>
              <w:top w:w="80" w:type="dxa"/>
              <w:bottom w:w="80" w:type="dxa"/>
              <w:left w:w="120" w:type="dxa"/>
              <w:right w:w="120" w:type="dxa"/>
            </w:tcMar>
          </w:tcPr>
          <w:p>
            <w:r>
              <w:rPr>
                <w:b/>
                <w:sz w:val="18"/>
              </w:rPr>
              <w:t>NEDEN 3</w:t>
            </w:r>
          </w:p>
        </w:tc>
        <w:tc>
          <w:tcPr>
            <w:tcW w:type="dxa" w:w="4680"/>
            <w:shd w:val="clear" w:color="auto" w:fill="F5F5F5"/>
            <w:tcMar>
              <w:top w:w="80" w:type="dxa"/>
              <w:bottom w:w="80" w:type="dxa"/>
              <w:left w:w="120" w:type="dxa"/>
              <w:right w:w="120" w:type="dxa"/>
            </w:tcMar>
          </w:tcPr>
          <w:p>
            <w:r>
              <w:rPr>
                <w:b w:val="0"/>
                <w:sz w:val="18"/>
              </w:rPr>
              <w:t>NEDEN: Why were non-chemical but severe odor-related environmental discomforts not adequately recognized as an operational risk?</w:t>
              <w:br/>
              <w:t>YANIT: These discomforts were not adequately recognized as an operational risk due to the absence of a clear protocol for such situations, a lack of a specific Standard Operating Procedure (SOP) for odor-related health risk situations, and insufficient early detection and escalation of passenger environmental discomforts.</w:t>
            </w:r>
          </w:p>
        </w:tc>
      </w:tr>
      <w:tr>
        <w:tc>
          <w:tcPr>
            <w:tcW w:type="dxa" w:w="4680"/>
            <w:shd w:val="clear" w:color="auto" w:fill="FFFFFF"/>
            <w:tcMar>
              <w:top w:w="80" w:type="dxa"/>
              <w:bottom w:w="80" w:type="dxa"/>
              <w:left w:w="120" w:type="dxa"/>
              <w:right w:w="120" w:type="dxa"/>
            </w:tcMar>
          </w:tcPr>
          <w:p>
            <w:r>
              <w:rPr>
                <w:b/>
                <w:sz w:val="18"/>
              </w:rPr>
              <w:t>NEDEN 4</w:t>
            </w:r>
          </w:p>
        </w:tc>
        <w:tc>
          <w:tcPr>
            <w:tcW w:type="dxa" w:w="4680"/>
            <w:shd w:val="clear" w:color="auto" w:fill="FFFFFF"/>
            <w:tcMar>
              <w:top w:w="80" w:type="dxa"/>
              <w:bottom w:w="80" w:type="dxa"/>
              <w:left w:w="120" w:type="dxa"/>
              <w:right w:w="120" w:type="dxa"/>
            </w:tcMar>
          </w:tcPr>
          <w:p>
            <w:r>
              <w:rPr>
                <w:b w:val="0"/>
                <w:sz w:val="18"/>
              </w:rPr>
              <w:t>NEDEN: Why was there no clear protocol or specific SOP for odor-related health risk situations?</w:t>
              <w:br/>
              <w:t>YANIT: The railway company likely did not provide opportunities for staff to adequately practice skills in handling such incidents due to the absence of a specific SOP or clear protocol for odor-related health risk situations. This stems from a lack of training for staff on how to proactively and structuredly respond to such events, leading to delayed interventions and reactive actions during the incident.</w:t>
            </w:r>
          </w:p>
        </w:tc>
      </w:tr>
      <w:tr>
        <w:tc>
          <w:tcPr>
            <w:tcW w:type="dxa" w:w="4680"/>
            <w:shd w:val="clear" w:color="auto" w:fill="F5F5F5"/>
            <w:tcMar>
              <w:top w:w="80" w:type="dxa"/>
              <w:bottom w:w="80" w:type="dxa"/>
              <w:left w:w="120" w:type="dxa"/>
              <w:right w:w="120" w:type="dxa"/>
            </w:tcMar>
          </w:tcPr>
          <w:p>
            <w:r>
              <w:rPr>
                <w:b/>
                <w:sz w:val="18"/>
              </w:rPr>
              <w:t>NEDEN 5</w:t>
            </w:r>
          </w:p>
        </w:tc>
        <w:tc>
          <w:tcPr>
            <w:tcW w:type="dxa" w:w="4680"/>
            <w:shd w:val="clear" w:color="auto" w:fill="F5F5F5"/>
            <w:tcMar>
              <w:top w:w="80" w:type="dxa"/>
              <w:bottom w:w="80" w:type="dxa"/>
              <w:left w:w="120" w:type="dxa"/>
              <w:right w:w="120" w:type="dxa"/>
            </w:tcMar>
          </w:tcPr>
          <w:p>
            <w:r>
              <w:rPr>
                <w:b w:val="0"/>
                <w:sz w:val="18"/>
              </w:rPr>
              <w:t>NEDEN: Why did management not proactively identify severe odor complaints as an operational risk or include them in protocols?</w:t>
              <w:br/>
              <w:t>YANIT: Management failed to proactively identify severe odor complaints as an operational risk or include them in protocols because there was no clear protocol for non-chemical but severe odor complaints in enclosed spaces, and a specific Standard Operating Procedure (SOP) for odor-related health risk situations was missing. This resulted in inadequate early detection and escalation systems for passenger environmental discomforts, leading to delayed and reactive operational controls (ventilation/seat relocation/zone isolation).</w:t>
            </w:r>
          </w:p>
        </w:tc>
      </w:tr>
    </w:tbl>
    <w:p/>
    <w:p>
      <w:pPr>
        <w:spacing w:before="200" w:after="80"/>
      </w:pPr>
      <w:r>
        <w:rPr>
          <w:b/>
          <w:color w:val="2E6DA4"/>
          <w:sz w:val="22"/>
        </w:rPr>
        <w:t>4.3 Kök Neden</w:t>
      </w:r>
    </w:p>
    <w:tbl>
      <w:tblPr>
        <w:tblStyle w:val="TableGrid"/>
        <w:tblW w:type="auto" w:w="0"/>
        <w:tblLook w:firstColumn="1" w:firstRow="1" w:lastColumn="0" w:lastRow="0" w:noHBand="0" w:noVBand="1" w:val="04A0"/>
      </w:tblPr>
      <w:tblGrid>
        <w:gridCol w:w="9360"/>
      </w:tblGrid>
      <w:tr>
        <w:tc>
          <w:tcPr>
            <w:tcW w:type="dxa" w:w="9360"/>
            <w:shd w:val="clear" w:color="auto" w:fill="C0392B"/>
            <w:tcMar>
              <w:top w:w="80" w:type="dxa"/>
              <w:bottom w:w="80" w:type="dxa"/>
              <w:left w:w="140" w:type="dxa"/>
              <w:right w:w="140" w:type="dxa"/>
            </w:tcMar>
          </w:tcPr>
          <w:p>
            <w:r>
              <w:rPr>
                <w:b/>
                <w:color w:val="FFFFFF"/>
                <w:sz w:val="20"/>
              </w:rPr>
              <w:t>KOK NEDEN 1: Management Failed to Proactively Identify and Protocolize Severe Odor Complaints</w:t>
            </w:r>
          </w:p>
        </w:tc>
      </w:tr>
      <w:tr>
        <w:tc>
          <w:tcPr>
            <w:tcW w:type="dxa" w:w="9360"/>
            <w:shd w:val="clear" w:color="auto" w:fill="F5F5F5"/>
            <w:tcMar>
              <w:top w:w="100" w:type="dxa"/>
              <w:bottom w:w="100" w:type="dxa"/>
              <w:left w:w="140" w:type="dxa"/>
              <w:right w:w="140" w:type="dxa"/>
            </w:tcMar>
          </w:tcPr>
          <w:p>
            <w:r>
              <w:rPr>
                <w:color w:val="444444"/>
                <w:sz w:val="20"/>
              </w:rPr>
              <w:t>Management did not proactively identify severe odor complaints as an operational risk or incorporate them into existing protocols. This oversight stemmed from a lack of clear procedures for non-chemical but severe odor complaints in enclosed spaces and the absence of a specific Standard Operating Procedure (SOP) for odor-related health risk situations. Consequently, early detection and escalation systems for passenger environmental discomfort were inadequate, leading to reactive and delayed operational controls.</w:t>
            </w:r>
          </w:p>
        </w:tc>
      </w:tr>
    </w:tbl>
    <w:p/>
    <w:p>
      <w:pPr>
        <w:spacing w:before="200" w:after="80"/>
      </w:pPr>
      <w:r>
        <w:rPr>
          <w:b/>
          <w:color w:val="2E6DA4"/>
          <w:sz w:val="22"/>
        </w:rPr>
        <w:t>4.4 Organizasyonel Faktörler</w:t>
      </w:r>
    </w:p>
    <w:p>
      <w:pPr>
        <w:pStyle w:val="ListBullet"/>
        <w:spacing w:before="40" w:after="40"/>
      </w:pPr>
      <w:r>
        <w:rPr>
          <w:color w:val="444444"/>
          <w:sz w:val="20"/>
        </w:rPr>
        <w:t>Absence of specific protocols for non-chemical odor complaints in enclosed spaces.</w:t>
      </w:r>
    </w:p>
    <w:p>
      <w:pPr>
        <w:pStyle w:val="ListBullet"/>
        <w:spacing w:before="40" w:after="40"/>
      </w:pPr>
      <w:r>
        <w:rPr>
          <w:color w:val="444444"/>
          <w:sz w:val="20"/>
        </w:rPr>
        <w:t>Lack of a dedicated Standard Operating Procedure (SOP) for odor-related health risk situations.</w:t>
      </w:r>
    </w:p>
    <w:p>
      <w:pPr>
        <w:pStyle w:val="ListBullet"/>
        <w:spacing w:before="40" w:after="40"/>
      </w:pPr>
      <w:r>
        <w:rPr>
          <w:color w:val="444444"/>
          <w:sz w:val="20"/>
        </w:rPr>
        <w:t>Insufficient early detection and escalation mechanisms for passenger environmental discomfort.</w:t>
      </w:r>
    </w:p>
    <w:p>
      <w:pPr>
        <w:pStyle w:val="ListBullet"/>
        <w:spacing w:before="40" w:after="40"/>
      </w:pPr>
      <w:r>
        <w:rPr>
          <w:color w:val="444444"/>
          <w:sz w:val="20"/>
        </w:rPr>
        <w:t>Reactive rather than proactive approach to managing environmental discomforts.</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E67E22"/>
            <w:tcMar>
              <w:top w:w="120" w:type="dxa"/>
              <w:bottom w:w="120" w:type="dxa"/>
              <w:left w:w="160" w:type="dxa"/>
              <w:right w:w="160" w:type="dxa"/>
            </w:tcMar>
          </w:tcPr>
          <w:p>
            <w:r>
              <w:rPr>
                <w:b/>
                <w:color w:val="FFFFFF"/>
                <w:sz w:val="22"/>
              </w:rPr>
              <w:t>CRITICAL FACTOR 2 - CONDITIONAL CAUSE: ENVIRONMENTAL HAZARDS UNNOTICED</w:t>
            </w:r>
          </w:p>
        </w:tc>
      </w:tr>
    </w:tbl>
    <w:p/>
    <w:p>
      <w:pPr>
        <w:spacing w:before="200" w:after="80"/>
      </w:pPr>
      <w:r>
        <w:rPr>
          <w:b/>
          <w:color w:val="2E6DA4"/>
          <w:sz w:val="22"/>
        </w:rPr>
        <w:t>5.1 Başlangıç Durumu ve Doğrudan Neden</w:t>
      </w:r>
    </w:p>
    <w:p>
      <w:pPr>
        <w:spacing w:before="80" w:after="120"/>
      </w:pPr>
      <w:r>
        <w:rPr>
          <w:b w:val="0"/>
          <w:i w:val="0"/>
          <w:color w:val="444444"/>
          <w:sz w:val="18"/>
        </w:rPr>
        <w:t>Train personnel failed to timely notice environmental discomfort signals, such as strong odors and passengers moving away, leading to a delayed response to the situation. This lack of early detection allowed the situation to escalate to the point of a passenger fainting.</w:t>
      </w:r>
    </w:p>
    <w:p>
      <w:pPr>
        <w:spacing w:before="80" w:after="160"/>
      </w:pPr>
      <w:r>
        <w:rPr>
          <w:b/>
          <w:i w:val="0"/>
          <w:color w:val="444444"/>
          <w:sz w:val="18"/>
        </w:rPr>
        <w:t>Train personnel failed to timely notice environmental discomfort signals (e.g., bad odor and passengers moving away), leading to delayed intervention.</w:t>
      </w:r>
    </w:p>
    <w:p>
      <w:pPr>
        <w:spacing w:before="200" w:after="80"/>
      </w:pPr>
      <w:r>
        <w:rPr>
          <w:b/>
          <w:color w:val="2E6DA4"/>
          <w:sz w:val="22"/>
        </w:rPr>
        <w:t>5.2 5-Why Analiz Tablosu</w:t>
      </w:r>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FFFFFF"/>
                <w:sz w:val="20"/>
              </w:rPr>
              <w:t>Neden #</w:t>
            </w:r>
          </w:p>
        </w:tc>
        <w:tc>
          <w:tcPr>
            <w:tcW w:type="dxa" w:w="4680"/>
            <w:shd w:val="clear" w:color="auto" w:fill="1B3A5C"/>
            <w:tcMar>
              <w:top w:w="80" w:type="dxa"/>
              <w:bottom w:w="80" w:type="dxa"/>
              <w:left w:w="120" w:type="dxa"/>
              <w:right w:w="120" w:type="dxa"/>
            </w:tcMar>
          </w:tcPr>
          <w:p>
            <w:r>
              <w:rPr>
                <w:b/>
                <w:color w:val="FFFFFF"/>
                <w:sz w:val="20"/>
              </w:rPr>
              <w:t>Soru ve Yanıt</w:t>
            </w:r>
          </w:p>
        </w:tc>
      </w:tr>
      <w:tr>
        <w:tc>
          <w:tcPr>
            <w:tcW w:type="dxa" w:w="4680"/>
            <w:shd w:val="clear" w:color="auto" w:fill="F5F5F5"/>
            <w:tcMar>
              <w:top w:w="80" w:type="dxa"/>
              <w:bottom w:w="80" w:type="dxa"/>
              <w:left w:w="120" w:type="dxa"/>
              <w:right w:w="120" w:type="dxa"/>
            </w:tcMar>
          </w:tcPr>
          <w:p>
            <w:r>
              <w:rPr>
                <w:b/>
                <w:sz w:val="18"/>
              </w:rPr>
              <w:t>NEDEN 1</w:t>
            </w:r>
          </w:p>
        </w:tc>
        <w:tc>
          <w:tcPr>
            <w:tcW w:type="dxa" w:w="4680"/>
            <w:shd w:val="clear" w:color="auto" w:fill="F5F5F5"/>
            <w:tcMar>
              <w:top w:w="80" w:type="dxa"/>
              <w:bottom w:w="80" w:type="dxa"/>
              <w:left w:w="120" w:type="dxa"/>
              <w:right w:w="120" w:type="dxa"/>
            </w:tcMar>
          </w:tcPr>
          <w:p>
            <w:r>
              <w:rPr>
                <w:b w:val="0"/>
                <w:sz w:val="18"/>
              </w:rPr>
              <w:t>NEDEN: Why did train personnel fail to timely notice environmental discomfort signals?</w:t>
              <w:br/>
              <w:t>YANIT: Personnel's inability to proactively observe and understand early signs of discomfort likely stemmed from a lack of effective on-site supervision mechanisms.</w:t>
            </w:r>
          </w:p>
        </w:tc>
      </w:tr>
      <w:tr>
        <w:tc>
          <w:tcPr>
            <w:tcW w:type="dxa" w:w="4680"/>
            <w:shd w:val="clear" w:color="auto" w:fill="FFFFFF"/>
            <w:tcMar>
              <w:top w:w="80" w:type="dxa"/>
              <w:bottom w:w="80" w:type="dxa"/>
              <w:left w:w="120" w:type="dxa"/>
              <w:right w:w="120" w:type="dxa"/>
            </w:tcMar>
          </w:tcPr>
          <w:p>
            <w:r>
              <w:rPr>
                <w:b/>
                <w:sz w:val="18"/>
              </w:rPr>
              <w:t>NEDEN 2</w:t>
            </w:r>
          </w:p>
        </w:tc>
        <w:tc>
          <w:tcPr>
            <w:tcW w:type="dxa" w:w="4680"/>
            <w:shd w:val="clear" w:color="auto" w:fill="FFFFFF"/>
            <w:tcMar>
              <w:top w:w="80" w:type="dxa"/>
              <w:bottom w:w="80" w:type="dxa"/>
              <w:left w:w="120" w:type="dxa"/>
              <w:right w:w="120" w:type="dxa"/>
            </w:tcMar>
          </w:tcPr>
          <w:p>
            <w:r>
              <w:rPr>
                <w:b w:val="0"/>
                <w:sz w:val="18"/>
              </w:rPr>
              <w:t>NEDEN: Why were effective on-site supervision mechanisms lacking?</w:t>
              <w:br/>
              <w:t>YANIT: Due to the absence of sufficient and regular on-site inspections or the physical presence of managers to check operations, which would enable personnel to proactively observe environmental discomfort signals and respond appropriately.</w:t>
            </w:r>
          </w:p>
        </w:tc>
      </w:tr>
      <w:tr>
        <w:tc>
          <w:tcPr>
            <w:tcW w:type="dxa" w:w="4680"/>
            <w:shd w:val="clear" w:color="auto" w:fill="F5F5F5"/>
            <w:tcMar>
              <w:top w:w="80" w:type="dxa"/>
              <w:bottom w:w="80" w:type="dxa"/>
              <w:left w:w="120" w:type="dxa"/>
              <w:right w:w="120" w:type="dxa"/>
            </w:tcMar>
          </w:tcPr>
          <w:p>
            <w:r>
              <w:rPr>
                <w:b/>
                <w:sz w:val="18"/>
              </w:rPr>
              <w:t>NEDEN 3</w:t>
            </w:r>
          </w:p>
        </w:tc>
        <w:tc>
          <w:tcPr>
            <w:tcW w:type="dxa" w:w="4680"/>
            <w:shd w:val="clear" w:color="auto" w:fill="F5F5F5"/>
            <w:tcMar>
              <w:top w:w="80" w:type="dxa"/>
              <w:bottom w:w="80" w:type="dxa"/>
              <w:left w:w="120" w:type="dxa"/>
              <w:right w:w="120" w:type="dxa"/>
            </w:tcMar>
          </w:tcPr>
          <w:p>
            <w:r>
              <w:rPr>
                <w:b w:val="0"/>
                <w:sz w:val="18"/>
              </w:rPr>
              <w:t>NEDEN: Why were sufficient and regular on-site inspections not conducted or managers' physical presence lacking?</w:t>
              <w:br/>
              <w:t>YANIT: Due to the absence of a system for systematically verifying and monitoring general procedural compliance and implementation in train operations.</w:t>
            </w:r>
          </w:p>
        </w:tc>
      </w:tr>
      <w:tr>
        <w:tc>
          <w:tcPr>
            <w:tcW w:type="dxa" w:w="4680"/>
            <w:shd w:val="clear" w:color="auto" w:fill="FFFFFF"/>
            <w:tcMar>
              <w:top w:w="80" w:type="dxa"/>
              <w:bottom w:w="80" w:type="dxa"/>
              <w:left w:w="120" w:type="dxa"/>
              <w:right w:w="120" w:type="dxa"/>
            </w:tcMar>
          </w:tcPr>
          <w:p>
            <w:r>
              <w:rPr>
                <w:b/>
                <w:sz w:val="18"/>
              </w:rPr>
              <w:t>NEDEN 4</w:t>
            </w:r>
          </w:p>
        </w:tc>
        <w:tc>
          <w:tcPr>
            <w:tcW w:type="dxa" w:w="4680"/>
            <w:shd w:val="clear" w:color="auto" w:fill="FFFFFF"/>
            <w:tcMar>
              <w:top w:w="80" w:type="dxa"/>
              <w:bottom w:w="80" w:type="dxa"/>
              <w:left w:w="120" w:type="dxa"/>
              <w:right w:w="120" w:type="dxa"/>
            </w:tcMar>
          </w:tcPr>
          <w:p>
            <w:r>
              <w:rPr>
                <w:b w:val="0"/>
                <w:sz w:val="18"/>
              </w:rPr>
              <w:t>NEDEN: Why was there no system for systematically verifying and monitoring procedural compliance in train operations?</w:t>
              <w:br/>
              <w:t>YANIT: Because the organization had not designed or implemented a mechanism, such as an audit program or compliance tracking system, to control and verify the extent to which standard operating procedures and safety rules were applied on-site.</w:t>
            </w:r>
          </w:p>
        </w:tc>
      </w:tr>
      <w:tr>
        <w:tc>
          <w:tcPr>
            <w:tcW w:type="dxa" w:w="4680"/>
            <w:shd w:val="clear" w:color="auto" w:fill="F5F5F5"/>
            <w:tcMar>
              <w:top w:w="80" w:type="dxa"/>
              <w:bottom w:w="80" w:type="dxa"/>
              <w:left w:w="120" w:type="dxa"/>
              <w:right w:w="120" w:type="dxa"/>
            </w:tcMar>
          </w:tcPr>
          <w:p>
            <w:r>
              <w:rPr>
                <w:b/>
                <w:sz w:val="18"/>
              </w:rPr>
              <w:t>NEDEN 5</w:t>
            </w:r>
          </w:p>
        </w:tc>
        <w:tc>
          <w:tcPr>
            <w:tcW w:type="dxa" w:w="4680"/>
            <w:shd w:val="clear" w:color="auto" w:fill="F5F5F5"/>
            <w:tcMar>
              <w:top w:w="80" w:type="dxa"/>
              <w:bottom w:w="80" w:type="dxa"/>
              <w:left w:w="120" w:type="dxa"/>
              <w:right w:w="120" w:type="dxa"/>
            </w:tcMar>
          </w:tcPr>
          <w:p>
            <w:r>
              <w:rPr>
                <w:b w:val="0"/>
                <w:sz w:val="18"/>
              </w:rPr>
              <w:t>NEDEN: Why had the organization not designed or implemented such an audit program or compliance tracking system?</w:t>
              <w:br/>
              <w:t>YANIT: Due to the absence of an organizational system for systematically monitoring and auditing compliance with procedures.</w:t>
            </w:r>
          </w:p>
        </w:tc>
      </w:tr>
    </w:tbl>
    <w:p/>
    <w:p>
      <w:pPr>
        <w:spacing w:before="200" w:after="80"/>
      </w:pPr>
      <w:r>
        <w:rPr>
          <w:b/>
          <w:color w:val="2E6DA4"/>
          <w:sz w:val="22"/>
        </w:rPr>
        <w:t>5.3 Kök Neden</w:t>
      </w:r>
    </w:p>
    <w:tbl>
      <w:tblPr>
        <w:tblStyle w:val="TableGrid"/>
        <w:tblW w:type="auto" w:w="0"/>
        <w:tblLook w:firstColumn="1" w:firstRow="1" w:lastColumn="0" w:lastRow="0" w:noHBand="0" w:noVBand="1" w:val="04A0"/>
      </w:tblPr>
      <w:tblGrid>
        <w:gridCol w:w="9360"/>
      </w:tblGrid>
      <w:tr>
        <w:tc>
          <w:tcPr>
            <w:tcW w:type="dxa" w:w="9360"/>
            <w:shd w:val="clear" w:color="auto" w:fill="E67E22"/>
            <w:tcMar>
              <w:top w:w="80" w:type="dxa"/>
              <w:bottom w:w="80" w:type="dxa"/>
              <w:left w:w="140" w:type="dxa"/>
              <w:right w:w="140" w:type="dxa"/>
            </w:tcMar>
          </w:tcPr>
          <w:p>
            <w:r>
              <w:rPr>
                <w:b/>
                <w:color w:val="FFFFFF"/>
                <w:sz w:val="20"/>
              </w:rPr>
              <w:t>KOK NEDEN 2: Lack of System for Monitoring and Auditing Procedural Compliance</w:t>
            </w:r>
          </w:p>
        </w:tc>
      </w:tr>
      <w:tr>
        <w:tc>
          <w:tcPr>
            <w:tcW w:type="dxa" w:w="9360"/>
            <w:shd w:val="clear" w:color="auto" w:fill="F5F5F5"/>
            <w:tcMar>
              <w:top w:w="100" w:type="dxa"/>
              <w:bottom w:w="100" w:type="dxa"/>
              <w:left w:w="140" w:type="dxa"/>
              <w:right w:w="140" w:type="dxa"/>
            </w:tcMar>
          </w:tcPr>
          <w:p>
            <w:r>
              <w:rPr>
                <w:color w:val="444444"/>
                <w:sz w:val="20"/>
              </w:rPr>
              <w:t>The incident stemmed from train personnel's failure to timely detect environmental discomfort signals and their delayed intervention. The root cause is the company's failure to design and implement a system for systematically monitoring and auditing train personnel's compliance with operational procedures and safety protocols. If regular and effective audits were in place, personnel could have detected such situations earlier and intervened more quickly. This highlights the importance of a monitoring mechanism that not only has written procedures but also actively tracks and verifies their implementation on-site.</w:t>
            </w:r>
          </w:p>
        </w:tc>
      </w:tr>
    </w:tbl>
    <w:p/>
    <w:p>
      <w:pPr>
        <w:spacing w:before="200" w:after="80"/>
      </w:pPr>
      <w:r>
        <w:rPr>
          <w:b/>
          <w:color w:val="2E6DA4"/>
          <w:sz w:val="22"/>
        </w:rPr>
        <w:t>5.4 Organizasyonel Faktörler</w:t>
      </w:r>
    </w:p>
    <w:p>
      <w:pPr>
        <w:pStyle w:val="ListBullet"/>
        <w:spacing w:before="40" w:after="40"/>
      </w:pPr>
      <w:r>
        <w:rPr>
          <w:color w:val="444444"/>
          <w:sz w:val="20"/>
        </w:rPr>
        <w:t>Absence of systematic verification and monitoring of procedural compliance.</w:t>
      </w:r>
    </w:p>
    <w:p>
      <w:pPr>
        <w:pStyle w:val="ListBullet"/>
        <w:spacing w:before="40" w:after="40"/>
      </w:pPr>
      <w:r>
        <w:rPr>
          <w:color w:val="444444"/>
          <w:sz w:val="20"/>
        </w:rPr>
        <w:t>Lack of regular and effective on-site inspections by management.</w:t>
      </w:r>
    </w:p>
    <w:p>
      <w:pPr>
        <w:pStyle w:val="ListBullet"/>
        <w:spacing w:before="40" w:after="40"/>
      </w:pPr>
      <w:r>
        <w:rPr>
          <w:color w:val="444444"/>
          <w:sz w:val="20"/>
        </w:rPr>
        <w:t>No audit program or compliance tracking system for operational procedures.</w:t>
      </w:r>
    </w:p>
    <w:p>
      <w:pPr>
        <w:pStyle w:val="ListBullet"/>
        <w:spacing w:before="40" w:after="40"/>
      </w:pPr>
      <w:r>
        <w:rPr>
          <w:color w:val="444444"/>
          <w:sz w:val="20"/>
        </w:rPr>
        <w:t>Insufficient oversight to ensure adherence to safety rules and protocols.</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27AE60"/>
            <w:tcMar>
              <w:top w:w="120" w:type="dxa"/>
              <w:bottom w:w="120" w:type="dxa"/>
              <w:left w:w="160" w:type="dxa"/>
              <w:right w:w="160" w:type="dxa"/>
            </w:tcMar>
          </w:tcPr>
          <w:p>
            <w:r>
              <w:rPr>
                <w:b/>
                <w:color w:val="FFFFFF"/>
                <w:sz w:val="22"/>
              </w:rPr>
              <w:t>CRITICAL FACTOR 3 - CONDITIONAL CAUSE: INDIVIDUAL RULE VIOLATION</w:t>
            </w:r>
          </w:p>
        </w:tc>
      </w:tr>
    </w:tbl>
    <w:p/>
    <w:p>
      <w:pPr>
        <w:spacing w:before="200" w:after="80"/>
      </w:pPr>
      <w:r>
        <w:rPr>
          <w:b/>
          <w:color w:val="2E6DA4"/>
          <w:sz w:val="22"/>
        </w:rPr>
        <w:t>6.1 Başlangıç Durumu ve Doğrudan Neden</w:t>
      </w:r>
    </w:p>
    <w:p>
      <w:pPr>
        <w:spacing w:before="80" w:after="120"/>
      </w:pPr>
      <w:r>
        <w:rPr>
          <w:b w:val="0"/>
          <w:i w:val="0"/>
          <w:color w:val="444444"/>
          <w:sz w:val="18"/>
        </w:rPr>
        <w:t>Mr. Selcuk Yalcin's failure to adhere to personal hygiene rules created an environmental discomfort, specifically a severe foot odor, which directly contributed to the adverse conditions in the train carriage. This individual action initiated a chain of events leading to passenger distress.</w:t>
      </w:r>
    </w:p>
    <w:p>
      <w:pPr>
        <w:spacing w:before="80" w:after="160"/>
      </w:pPr>
      <w:r>
        <w:rPr>
          <w:b/>
          <w:i w:val="0"/>
          <w:color w:val="444444"/>
          <w:sz w:val="18"/>
        </w:rPr>
        <w:t>Mr. Selcuk Yalcin's failure to comply with personal hygiene rules caused environmental discomfort.</w:t>
      </w:r>
    </w:p>
    <w:p>
      <w:pPr>
        <w:spacing w:before="200" w:after="80"/>
      </w:pPr>
      <w:r>
        <w:rPr>
          <w:b/>
          <w:color w:val="2E6DA4"/>
          <w:sz w:val="22"/>
        </w:rPr>
        <w:t>6.2 5-Why Analiz Tablosu</w:t>
      </w:r>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FFFFFF"/>
                <w:sz w:val="20"/>
              </w:rPr>
              <w:t>Neden #</w:t>
            </w:r>
          </w:p>
        </w:tc>
        <w:tc>
          <w:tcPr>
            <w:tcW w:type="dxa" w:w="4680"/>
            <w:shd w:val="clear" w:color="auto" w:fill="1B3A5C"/>
            <w:tcMar>
              <w:top w:w="80" w:type="dxa"/>
              <w:bottom w:w="80" w:type="dxa"/>
              <w:left w:w="120" w:type="dxa"/>
              <w:right w:w="120" w:type="dxa"/>
            </w:tcMar>
          </w:tcPr>
          <w:p>
            <w:r>
              <w:rPr>
                <w:b/>
                <w:color w:val="FFFFFF"/>
                <w:sz w:val="20"/>
              </w:rPr>
              <w:t>Soru ve Yanıt</w:t>
            </w:r>
          </w:p>
        </w:tc>
      </w:tr>
      <w:tr>
        <w:tc>
          <w:tcPr>
            <w:tcW w:type="dxa" w:w="4680"/>
            <w:shd w:val="clear" w:color="auto" w:fill="F5F5F5"/>
            <w:tcMar>
              <w:top w:w="80" w:type="dxa"/>
              <w:bottom w:w="80" w:type="dxa"/>
              <w:left w:w="120" w:type="dxa"/>
              <w:right w:w="120" w:type="dxa"/>
            </w:tcMar>
          </w:tcPr>
          <w:p>
            <w:r>
              <w:rPr>
                <w:b/>
                <w:sz w:val="18"/>
              </w:rPr>
              <w:t>NEDEN 1</w:t>
            </w:r>
          </w:p>
        </w:tc>
        <w:tc>
          <w:tcPr>
            <w:tcW w:type="dxa" w:w="4680"/>
            <w:shd w:val="clear" w:color="auto" w:fill="F5F5F5"/>
            <w:tcMar>
              <w:top w:w="80" w:type="dxa"/>
              <w:bottom w:w="80" w:type="dxa"/>
              <w:left w:w="120" w:type="dxa"/>
              <w:right w:w="120" w:type="dxa"/>
            </w:tcMar>
          </w:tcPr>
          <w:p>
            <w:r>
              <w:rPr>
                <w:b w:val="0"/>
                <w:sz w:val="18"/>
              </w:rPr>
              <w:t>NEDEN: Why did passenger Marina Chai faint?</w:t>
              <w:br/>
              <w:t>YANIT: Passenger Marina Chai fainted after experiencing nausea and dizziness due to exposure to a severe foot odor, an environmental trigger caused by Mr. Selcuk Yalcin's non-compliance with personal hygiene rules.</w:t>
            </w:r>
          </w:p>
        </w:tc>
      </w:tr>
      <w:tr>
        <w:tc>
          <w:tcPr>
            <w:tcW w:type="dxa" w:w="4680"/>
            <w:shd w:val="clear" w:color="auto" w:fill="FFFFFF"/>
            <w:tcMar>
              <w:top w:w="80" w:type="dxa"/>
              <w:bottom w:w="80" w:type="dxa"/>
              <w:left w:w="120" w:type="dxa"/>
              <w:right w:w="120" w:type="dxa"/>
            </w:tcMar>
          </w:tcPr>
          <w:p>
            <w:r>
              <w:rPr>
                <w:b/>
                <w:sz w:val="18"/>
              </w:rPr>
              <w:t>NEDEN 2</w:t>
            </w:r>
          </w:p>
        </w:tc>
        <w:tc>
          <w:tcPr>
            <w:tcW w:type="dxa" w:w="4680"/>
            <w:shd w:val="clear" w:color="auto" w:fill="FFFFFF"/>
            <w:tcMar>
              <w:top w:w="80" w:type="dxa"/>
              <w:bottom w:w="80" w:type="dxa"/>
              <w:left w:w="120" w:type="dxa"/>
              <w:right w:w="120" w:type="dxa"/>
            </w:tcMar>
          </w:tcPr>
          <w:p>
            <w:r>
              <w:rPr>
                <w:b w:val="0"/>
                <w:sz w:val="18"/>
              </w:rPr>
              <w:t>NEDEN: Why was the initial response delayed and ineffective when severe odor was detected?</w:t>
              <w:br/>
              <w:t>YANIT: Due to train personnel lacking sufficient training and awareness to proactively recognize, assess, and initiate appropriate interventions for environmental discomfort situations arising from such passenger behavior.</w:t>
            </w:r>
          </w:p>
        </w:tc>
      </w:tr>
      <w:tr>
        <w:tc>
          <w:tcPr>
            <w:tcW w:type="dxa" w:w="4680"/>
            <w:shd w:val="clear" w:color="auto" w:fill="F5F5F5"/>
            <w:tcMar>
              <w:top w:w="80" w:type="dxa"/>
              <w:bottom w:w="80" w:type="dxa"/>
              <w:left w:w="120" w:type="dxa"/>
              <w:right w:w="120" w:type="dxa"/>
            </w:tcMar>
          </w:tcPr>
          <w:p>
            <w:r>
              <w:rPr>
                <w:b/>
                <w:sz w:val="18"/>
              </w:rPr>
              <w:t>NEDEN 3</w:t>
            </w:r>
          </w:p>
        </w:tc>
        <w:tc>
          <w:tcPr>
            <w:tcW w:type="dxa" w:w="4680"/>
            <w:shd w:val="clear" w:color="auto" w:fill="F5F5F5"/>
            <w:tcMar>
              <w:top w:w="80" w:type="dxa"/>
              <w:bottom w:w="80" w:type="dxa"/>
              <w:left w:w="120" w:type="dxa"/>
              <w:right w:w="120" w:type="dxa"/>
            </w:tcMar>
          </w:tcPr>
          <w:p>
            <w:r>
              <w:rPr>
                <w:b w:val="0"/>
                <w:sz w:val="18"/>
              </w:rPr>
              <w:t>NEDEN: Why were personnel not adequately trained to proactively recognize and intervene in such situations?</w:t>
              <w:br/>
              <w:t>YANIT: Due to the absence of a task-oriented training program within the organization that covers specific risk scenarios, including non-chemical but irritating environmental factors (like severe odors) and their potential effects on passenger health, along with sufficient practical application (including drills).</w:t>
            </w:r>
          </w:p>
        </w:tc>
      </w:tr>
      <w:tr>
        <w:tc>
          <w:tcPr>
            <w:tcW w:type="dxa" w:w="4680"/>
            <w:shd w:val="clear" w:color="auto" w:fill="FFFFFF"/>
            <w:tcMar>
              <w:top w:w="80" w:type="dxa"/>
              <w:bottom w:w="80" w:type="dxa"/>
              <w:left w:w="120" w:type="dxa"/>
              <w:right w:w="120" w:type="dxa"/>
            </w:tcMar>
          </w:tcPr>
          <w:p>
            <w:r>
              <w:rPr>
                <w:b/>
                <w:sz w:val="18"/>
              </w:rPr>
              <w:t>NEDEN 4</w:t>
            </w:r>
          </w:p>
        </w:tc>
        <w:tc>
          <w:tcPr>
            <w:tcW w:type="dxa" w:w="4680"/>
            <w:shd w:val="clear" w:color="auto" w:fill="FFFFFF"/>
            <w:tcMar>
              <w:top w:w="80" w:type="dxa"/>
              <w:bottom w:w="80" w:type="dxa"/>
              <w:left w:w="120" w:type="dxa"/>
              <w:right w:w="120" w:type="dxa"/>
            </w:tcMar>
          </w:tcPr>
          <w:p>
            <w:r>
              <w:rPr>
                <w:b w:val="0"/>
                <w:sz w:val="18"/>
              </w:rPr>
              <w:t>NEDEN: Why did the organization not design or provide a task-oriented training program covering such risk scenarios?</w:t>
              <w:br/>
              <w:t>YANIT: Because management failed to adequately assess or prioritize the importance and necessity of a comprehensive training strategy to develop proactive intervention and emergency management skills for such environmental discomfort incidents.</w:t>
            </w:r>
          </w:p>
        </w:tc>
      </w:tr>
      <w:tr>
        <w:tc>
          <w:tcPr>
            <w:tcW w:type="dxa" w:w="4680"/>
            <w:shd w:val="clear" w:color="auto" w:fill="F5F5F5"/>
            <w:tcMar>
              <w:top w:w="80" w:type="dxa"/>
              <w:bottom w:w="80" w:type="dxa"/>
              <w:left w:w="120" w:type="dxa"/>
              <w:right w:w="120" w:type="dxa"/>
            </w:tcMar>
          </w:tcPr>
          <w:p>
            <w:r>
              <w:rPr>
                <w:b/>
                <w:sz w:val="18"/>
              </w:rPr>
              <w:t>NEDEN 5</w:t>
            </w:r>
          </w:p>
        </w:tc>
        <w:tc>
          <w:tcPr>
            <w:tcW w:type="dxa" w:w="4680"/>
            <w:shd w:val="clear" w:color="auto" w:fill="F5F5F5"/>
            <w:tcMar>
              <w:top w:w="80" w:type="dxa"/>
              <w:bottom w:w="80" w:type="dxa"/>
              <w:left w:w="120" w:type="dxa"/>
              <w:right w:w="120" w:type="dxa"/>
            </w:tcMar>
          </w:tcPr>
          <w:p>
            <w:r>
              <w:rPr>
                <w:b w:val="0"/>
                <w:sz w:val="18"/>
              </w:rPr>
              <w:t>NEDEN: Why did management fail to adequately assess or prioritize the importance of a comprehensive training strategy?</w:t>
              <w:br/>
              <w:t>YANIT: Due to the absence of a systematic evaluation mechanism in incident reports and root cause analyses for determining training requirements for new or existing risk scenarios, and for updating or designing new training programs, that focuses on the effects of potential environmental discomforts on passenger comfort and health.</w:t>
            </w:r>
          </w:p>
        </w:tc>
      </w:tr>
    </w:tbl>
    <w:p/>
    <w:p>
      <w:pPr>
        <w:spacing w:before="200" w:after="80"/>
      </w:pPr>
      <w:r>
        <w:rPr>
          <w:b/>
          <w:color w:val="2E6DA4"/>
          <w:sz w:val="22"/>
        </w:rPr>
        <w:t>6.3 Kök Neden</w:t>
      </w:r>
    </w:p>
    <w:tbl>
      <w:tblPr>
        <w:tblStyle w:val="TableGrid"/>
        <w:tblW w:type="auto" w:w="0"/>
        <w:tblLook w:firstColumn="1" w:firstRow="1" w:lastColumn="0" w:lastRow="0" w:noHBand="0" w:noVBand="1" w:val="04A0"/>
      </w:tblPr>
      <w:tblGrid>
        <w:gridCol w:w="9360"/>
      </w:tblGrid>
      <w:tr>
        <w:tc>
          <w:tcPr>
            <w:tcW w:type="dxa" w:w="9360"/>
            <w:shd w:val="clear" w:color="auto" w:fill="27AE60"/>
            <w:tcMar>
              <w:top w:w="80" w:type="dxa"/>
              <w:bottom w:w="80" w:type="dxa"/>
              <w:left w:w="140" w:type="dxa"/>
              <w:right w:w="140" w:type="dxa"/>
            </w:tcMar>
          </w:tcPr>
          <w:p>
            <w:r>
              <w:rPr>
                <w:b/>
                <w:color w:val="FFFFFF"/>
                <w:sz w:val="20"/>
              </w:rPr>
              <w:t>KOK NEDEN 3: Ineffective Training Design: Scope Did Not Cover Real Work Risks</w:t>
            </w:r>
          </w:p>
        </w:tc>
      </w:tr>
      <w:tr>
        <w:tc>
          <w:tcPr>
            <w:tcW w:type="dxa" w:w="9360"/>
            <w:shd w:val="clear" w:color="auto" w:fill="F5F5F5"/>
            <w:tcMar>
              <w:top w:w="100" w:type="dxa"/>
              <w:bottom w:w="100" w:type="dxa"/>
              <w:left w:w="140" w:type="dxa"/>
              <w:right w:w="140" w:type="dxa"/>
            </w:tcMar>
          </w:tcPr>
          <w:p>
            <w:r>
              <w:rPr>
                <w:color w:val="444444"/>
                <w:sz w:val="20"/>
              </w:rPr>
              <w:t>There is no task-oriented training program that covers the skills for train personnel to proactively recognize, assess, and effectively intervene in environmental discomforts (non-chemical) arising from passenger behavior. Existing training does not adequately address such specific risk scenarios and their potential effects on passenger health, leading to personnel's inability to effectively and timely intervene in the incident. The training design remained ineffective because it did not consider real operational needs and emerging risks.</w:t>
            </w:r>
          </w:p>
        </w:tc>
      </w:tr>
    </w:tbl>
    <w:p/>
    <w:p>
      <w:pPr>
        <w:spacing w:before="200" w:after="80"/>
      </w:pPr>
      <w:r>
        <w:rPr>
          <w:b/>
          <w:color w:val="2E6DA4"/>
          <w:sz w:val="22"/>
        </w:rPr>
        <w:t>6.4 Organizasyonel Faktörler</w:t>
      </w:r>
    </w:p>
    <w:p>
      <w:pPr>
        <w:pStyle w:val="ListBullet"/>
        <w:spacing w:before="40" w:after="40"/>
      </w:pPr>
      <w:r>
        <w:rPr>
          <w:color w:val="444444"/>
          <w:sz w:val="20"/>
        </w:rPr>
        <w:t>Lack of task-oriented training for non-chemical environmental discomforts.</w:t>
      </w:r>
    </w:p>
    <w:p>
      <w:pPr>
        <w:pStyle w:val="ListBullet"/>
        <w:spacing w:before="40" w:after="40"/>
      </w:pPr>
      <w:r>
        <w:rPr>
          <w:color w:val="444444"/>
          <w:sz w:val="20"/>
        </w:rPr>
        <w:t>Training programs do not cover specific risk scenarios related to passenger health.</w:t>
      </w:r>
    </w:p>
    <w:p>
      <w:pPr>
        <w:pStyle w:val="ListBullet"/>
        <w:spacing w:before="40" w:after="40"/>
      </w:pPr>
      <w:r>
        <w:rPr>
          <w:color w:val="444444"/>
          <w:sz w:val="20"/>
        </w:rPr>
        <w:t>Management failed to prioritize comprehensive training strategies for environmental incidents.</w:t>
      </w:r>
    </w:p>
    <w:p>
      <w:pPr>
        <w:pStyle w:val="ListBullet"/>
        <w:spacing w:before="40" w:after="40"/>
      </w:pPr>
      <w:r>
        <w:rPr>
          <w:color w:val="444444"/>
          <w:sz w:val="20"/>
        </w:rPr>
        <w:t>Absence of systematic evaluation for training needs based on incident reports and risk scenarios.</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2E6DA4"/>
            <w:tcMar>
              <w:top w:w="120" w:type="dxa"/>
              <w:bottom w:w="120" w:type="dxa"/>
              <w:left w:w="160" w:type="dxa"/>
              <w:right w:w="160" w:type="dxa"/>
            </w:tcMar>
          </w:tcPr>
          <w:p>
            <w:r>
              <w:rPr>
                <w:b/>
                <w:color w:val="FFFFFF"/>
                <w:sz w:val="22"/>
              </w:rPr>
              <w:t>CRITICAL FACTOR 4 - CONDITIONAL CAUSE: INEFFECTIVE WARNING/ALARM SYSTEMS</w:t>
            </w:r>
          </w:p>
        </w:tc>
      </w:tr>
    </w:tbl>
    <w:p/>
    <w:p>
      <w:pPr>
        <w:spacing w:before="200" w:after="80"/>
      </w:pPr>
      <w:r>
        <w:rPr>
          <w:b/>
          <w:color w:val="2E6DA4"/>
          <w:sz w:val="22"/>
        </w:rPr>
        <w:t>7.1 Başlangıç Durumu ve Doğrudan Neden</w:t>
      </w:r>
    </w:p>
    <w:p>
      <w:pPr>
        <w:spacing w:before="80" w:after="120"/>
      </w:pPr>
      <w:r>
        <w:rPr>
          <w:b w:val="0"/>
          <w:i w:val="0"/>
          <w:color w:val="444444"/>
          <w:sz w:val="18"/>
        </w:rPr>
        <w:t>The absence of warning systems related to air quality or living conditions within the cabin meant that the hazard could not be detected and alarmed at an early stage. This lack of proactive environmental monitoring contributed to the escalation of the odor issue.</w:t>
      </w:r>
    </w:p>
    <w:p>
      <w:pPr>
        <w:spacing w:before="80" w:after="160"/>
      </w:pPr>
      <w:r>
        <w:rPr>
          <w:b/>
          <w:i w:val="0"/>
          <w:color w:val="444444"/>
          <w:sz w:val="18"/>
        </w:rPr>
        <w:t>Absence of warning systems for cabin air quality or living conditions, preventing early detection and alarm.</w:t>
      </w:r>
    </w:p>
    <w:p>
      <w:pPr>
        <w:spacing w:before="200" w:after="80"/>
      </w:pPr>
      <w:r>
        <w:rPr>
          <w:b/>
          <w:color w:val="2E6DA4"/>
          <w:sz w:val="22"/>
        </w:rPr>
        <w:t>7.2 5-Why Analiz Tablosu</w:t>
      </w:r>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FFFFFF"/>
                <w:sz w:val="20"/>
              </w:rPr>
              <w:t>Neden #</w:t>
            </w:r>
          </w:p>
        </w:tc>
        <w:tc>
          <w:tcPr>
            <w:tcW w:type="dxa" w:w="4680"/>
            <w:shd w:val="clear" w:color="auto" w:fill="1B3A5C"/>
            <w:tcMar>
              <w:top w:w="80" w:type="dxa"/>
              <w:bottom w:w="80" w:type="dxa"/>
              <w:left w:w="120" w:type="dxa"/>
              <w:right w:w="120" w:type="dxa"/>
            </w:tcMar>
          </w:tcPr>
          <w:p>
            <w:r>
              <w:rPr>
                <w:b/>
                <w:color w:val="FFFFFF"/>
                <w:sz w:val="20"/>
              </w:rPr>
              <w:t>Soru ve Yanıt</w:t>
            </w:r>
          </w:p>
        </w:tc>
      </w:tr>
      <w:tr>
        <w:tc>
          <w:tcPr>
            <w:tcW w:type="dxa" w:w="4680"/>
            <w:shd w:val="clear" w:color="auto" w:fill="F5F5F5"/>
            <w:tcMar>
              <w:top w:w="80" w:type="dxa"/>
              <w:bottom w:w="80" w:type="dxa"/>
              <w:left w:w="120" w:type="dxa"/>
              <w:right w:w="120" w:type="dxa"/>
            </w:tcMar>
          </w:tcPr>
          <w:p>
            <w:r>
              <w:rPr>
                <w:b/>
                <w:sz w:val="18"/>
              </w:rPr>
              <w:t>NEDEN 1</w:t>
            </w:r>
          </w:p>
        </w:tc>
        <w:tc>
          <w:tcPr>
            <w:tcW w:type="dxa" w:w="4680"/>
            <w:shd w:val="clear" w:color="auto" w:fill="F5F5F5"/>
            <w:tcMar>
              <w:top w:w="80" w:type="dxa"/>
              <w:bottom w:w="80" w:type="dxa"/>
              <w:left w:w="120" w:type="dxa"/>
              <w:right w:w="120" w:type="dxa"/>
            </w:tcMar>
          </w:tcPr>
          <w:p>
            <w:r>
              <w:rPr>
                <w:b w:val="0"/>
                <w:sz w:val="18"/>
              </w:rPr>
              <w:t>NEDEN: Why did the passenger exposed to the bad odor faint?</w:t>
              <w:br/>
              <w:t>YANIT: The passenger exposed to the bad odor fainted after experiencing nausea and dizziness due to the strong foot odor.</w:t>
            </w:r>
          </w:p>
        </w:tc>
      </w:tr>
      <w:tr>
        <w:tc>
          <w:tcPr>
            <w:tcW w:type="dxa" w:w="4680"/>
            <w:shd w:val="clear" w:color="auto" w:fill="FFFFFF"/>
            <w:tcMar>
              <w:top w:w="80" w:type="dxa"/>
              <w:bottom w:w="80" w:type="dxa"/>
              <w:left w:w="120" w:type="dxa"/>
              <w:right w:w="120" w:type="dxa"/>
            </w:tcMar>
          </w:tcPr>
          <w:p>
            <w:r>
              <w:rPr>
                <w:b/>
                <w:sz w:val="18"/>
              </w:rPr>
              <w:t>NEDEN 2</w:t>
            </w:r>
          </w:p>
        </w:tc>
        <w:tc>
          <w:tcPr>
            <w:tcW w:type="dxa" w:w="4680"/>
            <w:shd w:val="clear" w:color="auto" w:fill="FFFFFF"/>
            <w:tcMar>
              <w:top w:w="80" w:type="dxa"/>
              <w:bottom w:w="80" w:type="dxa"/>
              <w:left w:w="120" w:type="dxa"/>
              <w:right w:w="120" w:type="dxa"/>
            </w:tcMar>
          </w:tcPr>
          <w:p>
            <w:r>
              <w:rPr>
                <w:b w:val="0"/>
                <w:sz w:val="18"/>
              </w:rPr>
              <w:t>NEDEN: Why does strong foot odor cause nausea and dizziness?</w:t>
              <w:br/>
              <w:t>YANIT: Strong foot odor, especially when highly concentrated in an enclosed and unventilated environment, can cause symptoms like nausea and dizziness in some individuals. The olfactory system in the human brain is closely linked to the limbic system, which regulates emotional responses and autonomic nervous system functions. Unpleasant or excessively intense odors can trigger a stress response through this connection. This response can trigger nausea via the vagus nerve and lead to a general feeling of discomfort or even dizziness. In some cases, if this physiological response becomes too strong, it can cause temporary loss of consciousness (fainting), especially if the person is sensitive or ventilation is inadequate.</w:t>
            </w:r>
          </w:p>
        </w:tc>
      </w:tr>
      <w:tr>
        <w:tc>
          <w:tcPr>
            <w:tcW w:type="dxa" w:w="4680"/>
            <w:shd w:val="clear" w:color="auto" w:fill="F5F5F5"/>
            <w:tcMar>
              <w:top w:w="80" w:type="dxa"/>
              <w:bottom w:w="80" w:type="dxa"/>
              <w:left w:w="120" w:type="dxa"/>
              <w:right w:w="120" w:type="dxa"/>
            </w:tcMar>
          </w:tcPr>
          <w:p>
            <w:r>
              <w:rPr>
                <w:b/>
                <w:sz w:val="18"/>
              </w:rPr>
              <w:t>NEDEN 3</w:t>
            </w:r>
          </w:p>
        </w:tc>
        <w:tc>
          <w:tcPr>
            <w:tcW w:type="dxa" w:w="4680"/>
            <w:shd w:val="clear" w:color="auto" w:fill="F5F5F5"/>
            <w:tcMar>
              <w:top w:w="80" w:type="dxa"/>
              <w:bottom w:w="80" w:type="dxa"/>
              <w:left w:w="120" w:type="dxa"/>
              <w:right w:w="120" w:type="dxa"/>
            </w:tcMar>
          </w:tcPr>
          <w:p>
            <w:r>
              <w:rPr>
                <w:b w:val="0"/>
                <w:sz w:val="18"/>
              </w:rPr>
              <w:t>NEDEN: Why does an intense odor trigger such a severe vagal response in some individuals via the limbic system?</w:t>
              <w:br/>
              <w:t>YANIT: An intense odor, when perceived by the olfactory system, can overstimulate the limbic system. Since the limbic system processes strong emotional responses, particularly fear or disgust, this odor can trigger a sudden and severe autonomic nervous system response, known as a vagal response, in some sensitive individuals. This response can lead to a drop in heart rate and dilation of blood vessels, reducing blood flow to the brain and causing symptoms like fainting.</w:t>
            </w:r>
          </w:p>
        </w:tc>
      </w:tr>
      <w:tr>
        <w:tc>
          <w:tcPr>
            <w:tcW w:type="dxa" w:w="4680"/>
            <w:shd w:val="clear" w:color="auto" w:fill="FFFFFF"/>
            <w:tcMar>
              <w:top w:w="80" w:type="dxa"/>
              <w:bottom w:w="80" w:type="dxa"/>
              <w:left w:w="120" w:type="dxa"/>
              <w:right w:w="120" w:type="dxa"/>
            </w:tcMar>
          </w:tcPr>
          <w:p>
            <w:r>
              <w:rPr>
                <w:b/>
                <w:sz w:val="18"/>
              </w:rPr>
              <w:t>NEDEN 4</w:t>
            </w:r>
          </w:p>
        </w:tc>
        <w:tc>
          <w:tcPr>
            <w:tcW w:type="dxa" w:w="4680"/>
            <w:shd w:val="clear" w:color="auto" w:fill="FFFFFF"/>
            <w:tcMar>
              <w:top w:w="80" w:type="dxa"/>
              <w:bottom w:w="80" w:type="dxa"/>
              <w:left w:w="120" w:type="dxa"/>
              <w:right w:w="120" w:type="dxa"/>
            </w:tcMar>
          </w:tcPr>
          <w:p>
            <w:r>
              <w:rPr>
                <w:b w:val="0"/>
                <w:sz w:val="18"/>
              </w:rPr>
              <w:t>NEDEN: Why are some individuals more susceptible to such odor-induced vagal responses than others?</w:t>
              <w:br/>
              <w:t>YANIT: Some individuals may have increased physiological or psychological sensitivity to environmental triggers like odor exposure. This sensitivity can cause them to experience a more severe vagal response to odor due to known or unknown medical conditions, their current emotional state, or cognitive reactions stemming from previous negative experiences associated with similar odors. In this case, Mrs. Chai's nausea, dizziness, and brief fainting are examples of a physiologically triggered response to the odor.</w:t>
            </w:r>
          </w:p>
        </w:tc>
      </w:tr>
      <w:tr>
        <w:tc>
          <w:tcPr>
            <w:tcW w:type="dxa" w:w="4680"/>
            <w:shd w:val="clear" w:color="auto" w:fill="F5F5F5"/>
            <w:tcMar>
              <w:top w:w="80" w:type="dxa"/>
              <w:bottom w:w="80" w:type="dxa"/>
              <w:left w:w="120" w:type="dxa"/>
              <w:right w:w="120" w:type="dxa"/>
            </w:tcMar>
          </w:tcPr>
          <w:p>
            <w:r>
              <w:rPr>
                <w:b/>
                <w:sz w:val="18"/>
              </w:rPr>
              <w:t>NEDEN 5</w:t>
            </w:r>
          </w:p>
        </w:tc>
        <w:tc>
          <w:tcPr>
            <w:tcW w:type="dxa" w:w="4680"/>
            <w:shd w:val="clear" w:color="auto" w:fill="F5F5F5"/>
            <w:tcMar>
              <w:top w:w="80" w:type="dxa"/>
              <w:bottom w:w="80" w:type="dxa"/>
              <w:left w:w="120" w:type="dxa"/>
              <w:right w:w="120" w:type="dxa"/>
            </w:tcMar>
          </w:tcPr>
          <w:p>
            <w:r>
              <w:rPr>
                <w:b w:val="0"/>
                <w:sz w:val="18"/>
              </w:rPr>
              <w:t>NEDEN: Why do these medical conditions or previous experiences trigger this increased vagal response to odor?</w:t>
              <w:br/>
              <w:t>YANIT: The incident report does not contain any information indicating that Mrs. Marina Chai's specific medical conditions or previous experiences could have caused an increased vagal response to the strong odor. The report only states that she experienced nausea, dizziness, and briefly lost consciousness.</w:t>
            </w:r>
          </w:p>
        </w:tc>
      </w:tr>
    </w:tbl>
    <w:p/>
    <w:p>
      <w:pPr>
        <w:spacing w:before="200" w:after="80"/>
      </w:pPr>
      <w:r>
        <w:rPr>
          <w:b/>
          <w:color w:val="2E6DA4"/>
          <w:sz w:val="22"/>
        </w:rPr>
        <w:t>7.3 Kök Neden</w:t>
      </w:r>
    </w:p>
    <w:tbl>
      <w:tblPr>
        <w:tblStyle w:val="TableGrid"/>
        <w:tblW w:type="auto" w:w="0"/>
        <w:tblLook w:firstColumn="1" w:firstRow="1" w:lastColumn="0" w:lastRow="0" w:noHBand="0" w:noVBand="1" w:val="04A0"/>
      </w:tblPr>
      <w:tblGrid>
        <w:gridCol w:w="9360"/>
      </w:tblGrid>
      <w:tr>
        <w:tc>
          <w:tcPr>
            <w:tcW w:type="dxa" w:w="9360"/>
            <w:shd w:val="clear" w:color="auto" w:fill="2E6DA4"/>
            <w:tcMar>
              <w:top w:w="80" w:type="dxa"/>
              <w:bottom w:w="80" w:type="dxa"/>
              <w:left w:w="140" w:type="dxa"/>
              <w:right w:w="140" w:type="dxa"/>
            </w:tcMar>
          </w:tcPr>
          <w:p>
            <w:r>
              <w:rPr>
                <w:b/>
                <w:color w:val="FFFFFF"/>
                <w:sz w:val="20"/>
              </w:rPr>
              <w:t>KOK NEDEN 4: Lack of Information on Individual Susceptibility to Odor-Induced Vagal Responses</w:t>
            </w:r>
          </w:p>
        </w:tc>
      </w:tr>
      <w:tr>
        <w:tc>
          <w:tcPr>
            <w:tcW w:type="dxa" w:w="9360"/>
            <w:shd w:val="clear" w:color="auto" w:fill="F5F5F5"/>
            <w:tcMar>
              <w:top w:w="100" w:type="dxa"/>
              <w:bottom w:w="100" w:type="dxa"/>
              <w:left w:w="140" w:type="dxa"/>
              <w:right w:w="140" w:type="dxa"/>
            </w:tcMar>
          </w:tcPr>
          <w:p>
            <w:r>
              <w:rPr>
                <w:color w:val="444444"/>
                <w:sz w:val="20"/>
              </w:rPr>
              <w:t>The incident report lacks specific information regarding Mrs. Marina Chai's medical conditions or previous experiences that might have contributed to an increased vagal response to the strong odor. The report only details her symptoms of nausea, dizziness, and brief loss of consciousness, indicating a gap in understanding individual physiological sensitivities in such environmental incidents.</w:t>
            </w:r>
          </w:p>
        </w:tc>
      </w:tr>
    </w:tbl>
    <w:p/>
    <w:p>
      <w:pPr>
        <w:spacing w:before="200" w:after="80"/>
      </w:pPr>
      <w:r>
        <w:rPr>
          <w:b/>
          <w:color w:val="2E6DA4"/>
          <w:sz w:val="22"/>
        </w:rPr>
        <w:t>7.4 Organizasyonel Faktörler</w:t>
      </w:r>
    </w:p>
    <w:p>
      <w:pPr>
        <w:pStyle w:val="ListBullet"/>
        <w:spacing w:before="40" w:after="40"/>
      </w:pPr>
      <w:r>
        <w:rPr>
          <w:color w:val="444444"/>
          <w:sz w:val="20"/>
        </w:rPr>
        <w:t>No system for identifying passengers with heightened sensitivities to environmental factors.</w:t>
      </w:r>
    </w:p>
    <w:p>
      <w:pPr>
        <w:pStyle w:val="ListBullet"/>
        <w:spacing w:before="40" w:after="40"/>
      </w:pPr>
      <w:r>
        <w:rPr>
          <w:color w:val="444444"/>
          <w:sz w:val="20"/>
        </w:rPr>
        <w:t>Lack of pre-screening or information gathering on passenger health conditions that might affect their response to environmental stressors.</w:t>
      </w:r>
    </w:p>
    <w:p>
      <w:pPr>
        <w:pStyle w:val="ListBullet"/>
        <w:spacing w:before="40" w:after="40"/>
      </w:pPr>
      <w:r>
        <w:rPr>
          <w:color w:val="444444"/>
          <w:sz w:val="20"/>
        </w:rPr>
        <w:t>Absence of protocols for managing passengers with known sensitivities to odors or other environmental triggers.</w:t>
      </w:r>
    </w:p>
    <w:p>
      <w:pPr>
        <w:pStyle w:val="ListBullet"/>
        <w:spacing w:before="40" w:after="40"/>
      </w:pPr>
      <w:r>
        <w:rPr>
          <w:color w:val="444444"/>
          <w:sz w:val="20"/>
        </w:rPr>
        <w:t>Insufficient data collection on individual health factors during incident reporting.</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C0392B"/>
            <w:tcMar>
              <w:top w:w="120" w:type="dxa"/>
              <w:bottom w:w="120" w:type="dxa"/>
              <w:left w:w="160" w:type="dxa"/>
              <w:right w:w="160" w:type="dxa"/>
            </w:tcMar>
          </w:tcPr>
          <w:p>
            <w:r>
              <w:rPr>
                <w:b/>
                <w:color w:val="FFFFFF"/>
                <w:sz w:val="22"/>
              </w:rPr>
              <w:t>CRITICAL FACTOR 5 - CONDITIONAL CAUSE: TIME PRESSURE LEADING TO COGNITIVE SHORTCUTS</w:t>
            </w:r>
          </w:p>
        </w:tc>
      </w:tr>
    </w:tbl>
    <w:p/>
    <w:p>
      <w:pPr>
        <w:spacing w:before="200" w:after="80"/>
      </w:pPr>
      <w:r>
        <w:rPr>
          <w:b/>
          <w:color w:val="2E6DA4"/>
          <w:sz w:val="22"/>
        </w:rPr>
        <w:t>8.1 Başlangıç Durumu ve Doğrudan Neden</w:t>
      </w:r>
    </w:p>
    <w:p>
      <w:pPr>
        <w:spacing w:before="80" w:after="120"/>
      </w:pPr>
      <w:r>
        <w:rPr>
          <w:b w:val="0"/>
          <w:i w:val="0"/>
          <w:color w:val="444444"/>
          <w:sz w:val="18"/>
        </w:rPr>
        <w:t>The high service intensity and time pressure on train personnel led to the oversight of early detection and preventive measures for environmental complaints. This operational stress diverted attention from subtle cues of discomfort, contributing to the delayed response.</w:t>
      </w:r>
    </w:p>
    <w:p>
      <w:pPr>
        <w:spacing w:before="80" w:after="160"/>
      </w:pPr>
      <w:r>
        <w:rPr>
          <w:b/>
          <w:i w:val="0"/>
          <w:color w:val="444444"/>
          <w:sz w:val="18"/>
        </w:rPr>
        <w:t>High service intensity and time pressure on train personnel led to overlooking early detection and prevention of environmental complaints.</w:t>
      </w:r>
    </w:p>
    <w:p>
      <w:pPr>
        <w:spacing w:before="200" w:after="80"/>
      </w:pPr>
      <w:r>
        <w:rPr>
          <w:b/>
          <w:color w:val="2E6DA4"/>
          <w:sz w:val="22"/>
        </w:rPr>
        <w:t>8.2 5-Why Analiz Tablosu</w:t>
      </w:r>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FFFFFF"/>
                <w:sz w:val="20"/>
              </w:rPr>
              <w:t>Neden #</w:t>
            </w:r>
          </w:p>
        </w:tc>
        <w:tc>
          <w:tcPr>
            <w:tcW w:type="dxa" w:w="4680"/>
            <w:shd w:val="clear" w:color="auto" w:fill="1B3A5C"/>
            <w:tcMar>
              <w:top w:w="80" w:type="dxa"/>
              <w:bottom w:w="80" w:type="dxa"/>
              <w:left w:w="120" w:type="dxa"/>
              <w:right w:w="120" w:type="dxa"/>
            </w:tcMar>
          </w:tcPr>
          <w:p>
            <w:r>
              <w:rPr>
                <w:b/>
                <w:color w:val="FFFFFF"/>
                <w:sz w:val="20"/>
              </w:rPr>
              <w:t>Soru ve Yanıt</w:t>
            </w:r>
          </w:p>
        </w:tc>
      </w:tr>
      <w:tr>
        <w:tc>
          <w:tcPr>
            <w:tcW w:type="dxa" w:w="4680"/>
            <w:shd w:val="clear" w:color="auto" w:fill="F5F5F5"/>
            <w:tcMar>
              <w:top w:w="80" w:type="dxa"/>
              <w:bottom w:w="80" w:type="dxa"/>
              <w:left w:w="120" w:type="dxa"/>
              <w:right w:w="120" w:type="dxa"/>
            </w:tcMar>
          </w:tcPr>
          <w:p>
            <w:r>
              <w:rPr>
                <w:b/>
                <w:sz w:val="18"/>
              </w:rPr>
              <w:t>NEDEN 1</w:t>
            </w:r>
          </w:p>
        </w:tc>
        <w:tc>
          <w:tcPr>
            <w:tcW w:type="dxa" w:w="4680"/>
            <w:shd w:val="clear" w:color="auto" w:fill="F5F5F5"/>
            <w:tcMar>
              <w:top w:w="80" w:type="dxa"/>
              <w:bottom w:w="80" w:type="dxa"/>
              <w:left w:w="120" w:type="dxa"/>
              <w:right w:w="120" w:type="dxa"/>
            </w:tcMar>
          </w:tcPr>
          <w:p>
            <w:r>
              <w:rPr>
                <w:b w:val="0"/>
                <w:sz w:val="18"/>
              </w:rPr>
              <w:t>NEDEN: Why did service intensity and time pressure lead to overlooking early detection and prevention of environmental complaints?</w:t>
              <w:br/>
              <w:t>YANIT: Personnel's ability to understand the potential risks of environmental complaints and take proactive measures at an early stage was insufficient.</w:t>
            </w:r>
          </w:p>
        </w:tc>
      </w:tr>
      <w:tr>
        <w:tc>
          <w:tcPr>
            <w:tcW w:type="dxa" w:w="4680"/>
            <w:shd w:val="clear" w:color="auto" w:fill="FFFFFF"/>
            <w:tcMar>
              <w:top w:w="80" w:type="dxa"/>
              <w:bottom w:w="80" w:type="dxa"/>
              <w:left w:w="120" w:type="dxa"/>
              <w:right w:w="120" w:type="dxa"/>
            </w:tcMar>
          </w:tcPr>
          <w:p>
            <w:r>
              <w:rPr>
                <w:b/>
                <w:sz w:val="18"/>
              </w:rPr>
              <w:t>NEDEN 2</w:t>
            </w:r>
          </w:p>
        </w:tc>
        <w:tc>
          <w:tcPr>
            <w:tcW w:type="dxa" w:w="4680"/>
            <w:shd w:val="clear" w:color="auto" w:fill="FFFFFF"/>
            <w:tcMar>
              <w:top w:w="80" w:type="dxa"/>
              <w:bottom w:w="80" w:type="dxa"/>
              <w:left w:w="120" w:type="dxa"/>
              <w:right w:w="120" w:type="dxa"/>
            </w:tcMar>
          </w:tcPr>
          <w:p>
            <w:r>
              <w:rPr>
                <w:b w:val="0"/>
                <w:sz w:val="18"/>
              </w:rPr>
              <w:t>NEDEN: Why was personnel's ability to understand potential risks and take proactive measures insufficient?</w:t>
              <w:br/>
              <w:t>YANIT: They lacked the knowledge and skills to distinguish between environmental discomfort signals (e.g., severe odor) that pose a health risk and those that do not.</w:t>
            </w:r>
          </w:p>
        </w:tc>
      </w:tr>
      <w:tr>
        <w:tc>
          <w:tcPr>
            <w:tcW w:type="dxa" w:w="4680"/>
            <w:shd w:val="clear" w:color="auto" w:fill="F5F5F5"/>
            <w:tcMar>
              <w:top w:w="80" w:type="dxa"/>
              <w:bottom w:w="80" w:type="dxa"/>
              <w:left w:w="120" w:type="dxa"/>
              <w:right w:w="120" w:type="dxa"/>
            </w:tcMar>
          </w:tcPr>
          <w:p>
            <w:r>
              <w:rPr>
                <w:b/>
                <w:sz w:val="18"/>
              </w:rPr>
              <w:t>NEDEN 3</w:t>
            </w:r>
          </w:p>
        </w:tc>
        <w:tc>
          <w:tcPr>
            <w:tcW w:type="dxa" w:w="4680"/>
            <w:shd w:val="clear" w:color="auto" w:fill="F5F5F5"/>
            <w:tcMar>
              <w:top w:w="80" w:type="dxa"/>
              <w:bottom w:w="80" w:type="dxa"/>
              <w:left w:w="120" w:type="dxa"/>
              <w:right w:w="120" w:type="dxa"/>
            </w:tcMar>
          </w:tcPr>
          <w:p>
            <w:r>
              <w:rPr>
                <w:b w:val="0"/>
                <w:sz w:val="18"/>
              </w:rPr>
              <w:t>NEDEN: Why did their training not sufficiently cover when odor-related situations pose a health risk and how to proactively intervene?</w:t>
              <w:br/>
              <w:t>YANIT: The design of the training program was inadequate for such specific environmental health risk scenarios that they might encounter in the real work environment.</w:t>
            </w:r>
          </w:p>
        </w:tc>
      </w:tr>
      <w:tr>
        <w:tc>
          <w:tcPr>
            <w:tcW w:type="dxa" w:w="4680"/>
            <w:shd w:val="clear" w:color="auto" w:fill="FFFFFF"/>
            <w:tcMar>
              <w:top w:w="80" w:type="dxa"/>
              <w:bottom w:w="80" w:type="dxa"/>
              <w:left w:w="120" w:type="dxa"/>
              <w:right w:w="120" w:type="dxa"/>
            </w:tcMar>
          </w:tcPr>
          <w:p>
            <w:r>
              <w:rPr>
                <w:b/>
                <w:sz w:val="18"/>
              </w:rPr>
              <w:t>NEDEN 4</w:t>
            </w:r>
          </w:p>
        </w:tc>
        <w:tc>
          <w:tcPr>
            <w:tcW w:type="dxa" w:w="4680"/>
            <w:shd w:val="clear" w:color="auto" w:fill="FFFFFF"/>
            <w:tcMar>
              <w:top w:w="80" w:type="dxa"/>
              <w:bottom w:w="80" w:type="dxa"/>
              <w:left w:w="120" w:type="dxa"/>
              <w:right w:w="120" w:type="dxa"/>
            </w:tcMar>
          </w:tcPr>
          <w:p>
            <w:r>
              <w:rPr>
                <w:b w:val="0"/>
                <w:sz w:val="18"/>
              </w:rPr>
              <w:t>NEDEN: Why was the training program design inadequate for specific environmental health risk scenarios?</w:t>
              <w:br/>
              <w:t>YANIT: The scope of the training was not aligned with the environmental risk factors that could affect passenger comfort and safety, especially severe odor complaints in enclosed spaces.</w:t>
            </w:r>
          </w:p>
        </w:tc>
      </w:tr>
      <w:tr>
        <w:tc>
          <w:tcPr>
            <w:tcW w:type="dxa" w:w="4680"/>
            <w:shd w:val="clear" w:color="auto" w:fill="F5F5F5"/>
            <w:tcMar>
              <w:top w:w="80" w:type="dxa"/>
              <w:bottom w:w="80" w:type="dxa"/>
              <w:left w:w="120" w:type="dxa"/>
              <w:right w:w="120" w:type="dxa"/>
            </w:tcMar>
          </w:tcPr>
          <w:p>
            <w:r>
              <w:rPr>
                <w:b/>
                <w:sz w:val="18"/>
              </w:rPr>
              <w:t>NEDEN 5</w:t>
            </w:r>
          </w:p>
        </w:tc>
        <w:tc>
          <w:tcPr>
            <w:tcW w:type="dxa" w:w="4680"/>
            <w:shd w:val="clear" w:color="auto" w:fill="F5F5F5"/>
            <w:tcMar>
              <w:top w:w="80" w:type="dxa"/>
              <w:bottom w:w="80" w:type="dxa"/>
              <w:left w:w="120" w:type="dxa"/>
              <w:right w:w="120" w:type="dxa"/>
            </w:tcMar>
          </w:tcPr>
          <w:p>
            <w:r>
              <w:rPr>
                <w:b w:val="0"/>
                <w:sz w:val="18"/>
              </w:rPr>
              <w:t>NEDEN: Why was the scope of the training not aligned with environmental risk factors affecting passenger comfort and safety?</w:t>
              <w:br/>
              <w:t>YANIT: The training program design was ineffective because it did not adequately address the real operational needs and emerging risks related to environmental discomforts and their potential health impacts on passengers.</w:t>
            </w:r>
          </w:p>
        </w:tc>
      </w:tr>
    </w:tbl>
    <w:p/>
    <w:p>
      <w:pPr>
        <w:spacing w:before="200" w:after="80"/>
      </w:pPr>
      <w:r>
        <w:rPr>
          <w:b/>
          <w:color w:val="2E6DA4"/>
          <w:sz w:val="22"/>
        </w:rPr>
        <w:t>8.3 Kök Neden</w:t>
      </w:r>
    </w:p>
    <w:tbl>
      <w:tblPr>
        <w:tblStyle w:val="TableGrid"/>
        <w:tblW w:type="auto" w:w="0"/>
        <w:tblLook w:firstColumn="1" w:firstRow="1" w:lastColumn="0" w:lastRow="0" w:noHBand="0" w:noVBand="1" w:val="04A0"/>
      </w:tblPr>
      <w:tblGrid>
        <w:gridCol w:w="9360"/>
      </w:tblGrid>
      <w:tr>
        <w:tc>
          <w:tcPr>
            <w:tcW w:type="dxa" w:w="9360"/>
            <w:shd w:val="clear" w:color="auto" w:fill="C0392B"/>
            <w:tcMar>
              <w:top w:w="80" w:type="dxa"/>
              <w:bottom w:w="80" w:type="dxa"/>
              <w:left w:w="140" w:type="dxa"/>
              <w:right w:w="140" w:type="dxa"/>
            </w:tcMar>
          </w:tcPr>
          <w:p>
            <w:r>
              <w:rPr>
                <w:b/>
                <w:color w:val="FFFFFF"/>
                <w:sz w:val="20"/>
              </w:rPr>
              <w:t>KOK NEDEN 5: Ineffective Training Design</w:t>
            </w:r>
          </w:p>
        </w:tc>
      </w:tr>
      <w:tr>
        <w:tc>
          <w:tcPr>
            <w:tcW w:type="dxa" w:w="9360"/>
            <w:shd w:val="clear" w:color="auto" w:fill="F5F5F5"/>
            <w:tcMar>
              <w:top w:w="100" w:type="dxa"/>
              <w:bottom w:w="100" w:type="dxa"/>
              <w:left w:w="140" w:type="dxa"/>
              <w:right w:w="140" w:type="dxa"/>
            </w:tcMar>
          </w:tcPr>
          <w:p>
            <w:r>
              <w:rPr>
                <w:color w:val="444444"/>
                <w:sz w:val="20"/>
              </w:rPr>
              <w:t>The training received by personnel was not designed to develop their skills in early detection, understanding risks, and proactive intervention for environmental factors (such as discomfort due to severe odor) that could endanger passenger comfort and safety in enclosed and busy environments like trains. The scope of the training did not align with real work risks (the potential health effects of such environmental complaints), leading to personnel's inadequacy in taking early action and seriously addressing the situation.</w:t>
            </w:r>
          </w:p>
        </w:tc>
      </w:tr>
    </w:tbl>
    <w:p/>
    <w:p>
      <w:pPr>
        <w:spacing w:before="200" w:after="80"/>
      </w:pPr>
      <w:r>
        <w:rPr>
          <w:b/>
          <w:color w:val="2E6DA4"/>
          <w:sz w:val="22"/>
        </w:rPr>
        <w:t>8.4 Organizasyonel Faktörler</w:t>
      </w:r>
    </w:p>
    <w:p>
      <w:pPr>
        <w:pStyle w:val="ListBullet"/>
        <w:spacing w:before="40" w:after="40"/>
      </w:pPr>
      <w:r>
        <w:rPr>
          <w:color w:val="444444"/>
          <w:sz w:val="20"/>
        </w:rPr>
        <w:t>Training scope not aligned with real operational risks, especially environmental health risks.</w:t>
      </w:r>
    </w:p>
    <w:p>
      <w:pPr>
        <w:pStyle w:val="ListBullet"/>
        <w:spacing w:before="40" w:after="40"/>
      </w:pPr>
      <w:r>
        <w:rPr>
          <w:color w:val="444444"/>
          <w:sz w:val="20"/>
        </w:rPr>
        <w:t>Lack of specific training on distinguishing health-critical environmental discomforts.</w:t>
      </w:r>
    </w:p>
    <w:p>
      <w:pPr>
        <w:pStyle w:val="ListBullet"/>
        <w:spacing w:before="40" w:after="40"/>
      </w:pPr>
      <w:r>
        <w:rPr>
          <w:color w:val="444444"/>
          <w:sz w:val="20"/>
        </w:rPr>
        <w:t>Inadequate focus on proactive intervention for odor-related health risks in training.</w:t>
      </w:r>
    </w:p>
    <w:p>
      <w:pPr>
        <w:pStyle w:val="ListBullet"/>
        <w:spacing w:before="40" w:after="40"/>
      </w:pPr>
      <w:r>
        <w:rPr>
          <w:color w:val="444444"/>
          <w:sz w:val="20"/>
        </w:rPr>
        <w:t>Training program design failed to incorporate specific environmental health risk scenarios.</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5. META KÖK NEDEN ANALİZİ</w:t>
            </w:r>
          </w:p>
        </w:tc>
      </w:tr>
    </w:tbl>
    <w:p>
      <w:pPr>
        <w:spacing w:after="120"/>
      </w:pPr>
    </w:p>
    <w:p>
      <w:pPr>
        <w:spacing w:before="200" w:after="80"/>
      </w:pPr>
      <w:r>
        <w:rPr>
          <w:b/>
          <w:color w:val="2E6DA4"/>
          <w:sz w:val="22"/>
        </w:rPr>
        <w:t>5.1 Stratejik Kök Neden (Tüm Dalların Ortak Paydası)</w:t>
      </w:r>
    </w:p>
    <w:tbl>
      <w:tblPr>
        <w:tblStyle w:val="TableGrid"/>
        <w:tblW w:type="auto" w:w="0"/>
        <w:tblLook w:firstColumn="1" w:firstRow="1" w:lastColumn="0" w:lastRow="0" w:noHBand="0" w:noVBand="1" w:val="04A0"/>
      </w:tblPr>
      <w:tblGrid>
        <w:gridCol w:w="9360"/>
      </w:tblGrid>
      <w:tr>
        <w:tc>
          <w:tcPr>
            <w:tcW w:type="dxa" w:w="9360"/>
            <w:shd w:val="clear" w:color="auto" w:fill="C0392B"/>
            <w:tcMar>
              <w:top w:w="80" w:type="dxa"/>
              <w:bottom w:w="80" w:type="dxa"/>
              <w:left w:w="140" w:type="dxa"/>
              <w:right w:w="140" w:type="dxa"/>
            </w:tcMar>
          </w:tcPr>
          <w:p>
            <w:r>
              <w:rPr>
                <w:b/>
                <w:color w:val="FFFFFF"/>
                <w:sz w:val="20"/>
              </w:rPr>
              <w:t>Inadequate Corporate Governance and Systems</w:t>
            </w:r>
          </w:p>
        </w:tc>
      </w:tr>
      <w:tr>
        <w:tc>
          <w:tcPr>
            <w:tcW w:type="dxa" w:w="9360"/>
            <w:shd w:val="clear" w:color="auto" w:fill="F5F5F5"/>
            <w:tcMar>
              <w:top w:w="100" w:type="dxa"/>
              <w:bottom w:w="100" w:type="dxa"/>
              <w:left w:w="140" w:type="dxa"/>
              <w:right w:w="140" w:type="dxa"/>
            </w:tcMar>
          </w:tcPr>
          <w:p>
            <w:r>
              <w:rPr>
                <w:color w:val="444444"/>
                <w:sz w:val="20"/>
              </w:rPr>
              <w:t>The overarching meta root cause for this incident is the inadequacy of corporate governance and systems within the railway company. This systemic weakness manifests across multiple organizational failures, including the lack of proactive risk identification for non-chemical environmental hazards, the absence of robust procedural compliance monitoring, and deficiencies in training design. The incident reveals a broader organizational culture where critical operational risks, particularly those related to passenger comfort and health in non-traditional safety contexts, are not adequately recognized, documented, or addressed through comprehensive protocols and training. This systemic failure to establish and enforce effective governance structures for emerging or overlooked risks allowed the incident to occur and escalate.</w:t>
            </w:r>
          </w:p>
        </w:tc>
      </w:tr>
    </w:tbl>
    <w:p/>
    <w:p>
      <w:pPr>
        <w:spacing w:before="200" w:after="80"/>
      </w:pPr>
      <w:r>
        <w:rPr>
          <w:b/>
          <w:color w:val="2E6DA4"/>
          <w:sz w:val="22"/>
        </w:rPr>
        <w:t>5.2 Sentezlenen Kök Nedenler</w:t>
      </w:r>
    </w:p>
    <w:p>
      <w:pPr>
        <w:spacing w:before="80" w:after="160"/>
      </w:pPr>
      <w:r>
        <w:rPr>
          <w:b w:val="0"/>
          <w:i w:val="0"/>
          <w:color w:val="444444"/>
          <w:sz w:val="18"/>
        </w:rPr>
        <w:t>Bu meta kök neden, analizdeki 4 dalın ortak paydasından türetilmiş üst düzey bir sistemik zayıflığı ifade eder.</w:t>
      </w:r>
    </w:p>
    <w:p>
      <w:pPr>
        <w:spacing w:before="200" w:after="80"/>
      </w:pPr>
      <w:r>
        <w:rPr>
          <w:b/>
          <w:color w:val="2E6DA4"/>
          <w:sz w:val="22"/>
        </w:rPr>
        <w:t>5.3 Sistemik Zayıflık</w:t>
      </w:r>
    </w:p>
    <w:p>
      <w:pPr>
        <w:spacing w:before="80" w:after="160"/>
      </w:pPr>
      <w:r>
        <w:rPr>
          <w:b w:val="0"/>
          <w:i w:val="0"/>
          <w:color w:val="444444"/>
          <w:sz w:val="18"/>
        </w:rPr>
        <w:t>Failure to establish and enforce effective management systems for identifying, assessing, and mitigating non-traditional operational risks, particularly those affecting passenger well-being and environmental quality.</w:t>
      </w:r>
    </w:p>
    <w:p>
      <w:pPr>
        <w:spacing w:before="200" w:after="80"/>
      </w:pPr>
      <w:r>
        <w:rPr>
          <w:b/>
          <w:color w:val="2E6DA4"/>
          <w:sz w:val="22"/>
        </w:rPr>
        <w:t>5.4 Stratejik Sonuçlar ve Etkiler</w:t>
      </w:r>
    </w:p>
    <w:p>
      <w:pPr>
        <w:pStyle w:val="ListBullet"/>
        <w:spacing w:before="40" w:after="40"/>
      </w:pPr>
      <w:r>
        <w:rPr>
          <w:color w:val="C0392B"/>
          <w:sz w:val="20"/>
        </w:rPr>
        <w:t>Need for a comprehensive review of risk assessment methodologies to include non-traditional environmental and passenger comfort risks.</w:t>
      </w:r>
    </w:p>
    <w:p>
      <w:pPr>
        <w:pStyle w:val="ListBullet"/>
        <w:spacing w:before="40" w:after="40"/>
      </w:pPr>
      <w:r>
        <w:rPr>
          <w:color w:val="C0392B"/>
          <w:sz w:val="20"/>
        </w:rPr>
        <w:t>Requirement for a robust management system to ensure procedural compliance and effective oversight across all operational areas.</w:t>
      </w:r>
    </w:p>
    <w:p>
      <w:pPr>
        <w:pStyle w:val="ListBullet"/>
        <w:spacing w:before="40" w:after="40"/>
      </w:pPr>
      <w:r>
        <w:rPr>
          <w:color w:val="C0392B"/>
          <w:sz w:val="20"/>
        </w:rPr>
        <w:t>Mandate for a strategic overhaul of training programs to align with identified operational risks and equip staff with necessary skills.</w:t>
      </w:r>
    </w:p>
    <w:p>
      <w:pPr>
        <w:pStyle w:val="ListBullet"/>
        <w:spacing w:before="40" w:after="40"/>
      </w:pPr>
      <w:r>
        <w:rPr>
          <w:color w:val="C0392B"/>
          <w:sz w:val="20"/>
        </w:rPr>
        <w:t>Development of a proactive approach to passenger health and safety, moving beyond reactive incident management.</w:t>
      </w:r>
    </w:p>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6. SİSTEMSEL FAKTÖRLER</w:t>
            </w:r>
          </w:p>
        </w:tc>
      </w:tr>
    </w:tbl>
    <w:p>
      <w:pPr>
        <w:spacing w:after="120"/>
      </w:pPr>
    </w:p>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Faktör Türü</w:t>
            </w:r>
          </w:p>
        </w:tc>
        <w:tc>
          <w:tcPr>
            <w:tcW w:type="dxa" w:w="3120"/>
            <w:shd w:val="clear" w:color="auto" w:fill="1B3A5C"/>
            <w:tcMar>
              <w:top w:w="80" w:type="dxa"/>
              <w:bottom w:w="80" w:type="dxa"/>
              <w:left w:w="120" w:type="dxa"/>
              <w:right w:w="120" w:type="dxa"/>
            </w:tcMar>
          </w:tcPr>
          <w:p>
            <w:r>
              <w:rPr>
                <w:b/>
                <w:color w:val="FFFFFF"/>
                <w:sz w:val="20"/>
              </w:rPr>
              <w:t>Açıklama</w:t>
            </w:r>
          </w:p>
        </w:tc>
        <w:tc>
          <w:tcPr>
            <w:tcW w:type="dxa" w:w="3120"/>
            <w:shd w:val="clear" w:color="auto" w:fill="1B3A5C"/>
            <w:tcMar>
              <w:top w:w="80" w:type="dxa"/>
              <w:bottom w:w="80" w:type="dxa"/>
              <w:left w:w="120" w:type="dxa"/>
              <w:right w:w="120" w:type="dxa"/>
            </w:tcMar>
          </w:tcPr>
          <w:p>
            <w:r>
              <w:rPr>
                <w:b/>
                <w:color w:val="FFFFFF"/>
                <w:sz w:val="20"/>
              </w:rPr>
              <w:t>Etki Seviyesi</w:t>
            </w:r>
          </w:p>
        </w:tc>
      </w:tr>
      <w:tr>
        <w:tc>
          <w:tcPr>
            <w:tcW w:type="dxa" w:w="3120"/>
            <w:shd w:val="clear" w:color="auto" w:fill="F5F5F5"/>
            <w:tcMar>
              <w:top w:w="80" w:type="dxa"/>
              <w:bottom w:w="80" w:type="dxa"/>
              <w:left w:w="120" w:type="dxa"/>
              <w:right w:w="120" w:type="dxa"/>
            </w:tcMar>
          </w:tcPr>
          <w:p>
            <w:r>
              <w:rPr>
                <w:b/>
                <w:color w:val="444444"/>
                <w:sz w:val="20"/>
              </w:rPr>
              <w:t>Communication Gap</w:t>
            </w:r>
          </w:p>
        </w:tc>
        <w:tc>
          <w:tcPr>
            <w:tcW w:type="dxa" w:w="3120"/>
            <w:shd w:val="clear" w:color="auto" w:fill="F5F5F5"/>
            <w:tcMar>
              <w:top w:w="80" w:type="dxa"/>
              <w:bottom w:w="80" w:type="dxa"/>
              <w:left w:w="120" w:type="dxa"/>
              <w:right w:w="120" w:type="dxa"/>
            </w:tcMar>
          </w:tcPr>
          <w:p>
            <w:r>
              <w:rPr>
                <w:b w:val="0"/>
                <w:color w:val="444444"/>
                <w:sz w:val="20"/>
              </w:rPr>
              <w:t>The importance and mandatory nature of safety procedures, particularly regarding environmental discomforts, were not effectively communicated to employees.</w:t>
            </w:r>
          </w:p>
        </w:tc>
        <w:tc>
          <w:tcPr>
            <w:tcW w:type="dxa" w:w="3120"/>
            <w:shd w:val="clear" w:color="auto" w:fill="F5F5F5"/>
            <w:tcMar>
              <w:top w:w="80" w:type="dxa"/>
              <w:bottom w:w="80" w:type="dxa"/>
              <w:left w:w="120" w:type="dxa"/>
              <w:right w:w="120" w:type="dxa"/>
            </w:tcMar>
          </w:tcPr>
          <w:p>
            <w:r>
              <w:rPr>
                <w:b w:val="0"/>
                <w:color w:val="FFFFFF"/>
                <w:sz w:val="20"/>
              </w:rPr>
              <w:t>High</w:t>
            </w:r>
          </w:p>
        </w:tc>
      </w:tr>
      <w:tr>
        <w:tc>
          <w:tcPr>
            <w:tcW w:type="dxa" w:w="3120"/>
            <w:shd w:val="clear" w:color="auto" w:fill="FFFFFF"/>
            <w:tcMar>
              <w:top w:w="80" w:type="dxa"/>
              <w:bottom w:w="80" w:type="dxa"/>
              <w:left w:w="120" w:type="dxa"/>
              <w:right w:w="120" w:type="dxa"/>
            </w:tcMar>
          </w:tcPr>
          <w:p>
            <w:r>
              <w:rPr>
                <w:b/>
                <w:color w:val="444444"/>
                <w:sz w:val="20"/>
              </w:rPr>
              <w:t>Training Deficiency</w:t>
            </w:r>
          </w:p>
        </w:tc>
        <w:tc>
          <w:tcPr>
            <w:tcW w:type="dxa" w:w="3120"/>
            <w:shd w:val="clear" w:color="auto" w:fill="FFFFFF"/>
            <w:tcMar>
              <w:top w:w="80" w:type="dxa"/>
              <w:bottom w:w="80" w:type="dxa"/>
              <w:left w:w="120" w:type="dxa"/>
              <w:right w:w="120" w:type="dxa"/>
            </w:tcMar>
          </w:tcPr>
          <w:p>
            <w:r>
              <w:rPr>
                <w:b w:val="0"/>
                <w:color w:val="444444"/>
                <w:sz w:val="20"/>
              </w:rPr>
              <w:t>Training on recognizing and responding to non-chemical environmental health risks, such as severe odors, was insufficient or ineffective.</w:t>
            </w:r>
          </w:p>
        </w:tc>
        <w:tc>
          <w:tcPr>
            <w:tcW w:type="dxa" w:w="3120"/>
            <w:shd w:val="clear" w:color="auto" w:fill="F5F5F5"/>
            <w:tcMar>
              <w:top w:w="80" w:type="dxa"/>
              <w:bottom w:w="80" w:type="dxa"/>
              <w:left w:w="120" w:type="dxa"/>
              <w:right w:w="120" w:type="dxa"/>
            </w:tcMar>
          </w:tcPr>
          <w:p>
            <w:r>
              <w:rPr>
                <w:b w:val="0"/>
                <w:color w:val="FFFFFF"/>
                <w:sz w:val="20"/>
              </w:rPr>
              <w:t>High</w:t>
            </w:r>
          </w:p>
        </w:tc>
      </w:tr>
      <w:tr>
        <w:tc>
          <w:tcPr>
            <w:tcW w:type="dxa" w:w="3120"/>
            <w:shd w:val="clear" w:color="auto" w:fill="F5F5F5"/>
            <w:tcMar>
              <w:top w:w="80" w:type="dxa"/>
              <w:bottom w:w="80" w:type="dxa"/>
              <w:left w:w="120" w:type="dxa"/>
              <w:right w:w="120" w:type="dxa"/>
            </w:tcMar>
          </w:tcPr>
          <w:p>
            <w:r>
              <w:rPr>
                <w:b/>
                <w:color w:val="444444"/>
                <w:sz w:val="20"/>
              </w:rPr>
              <w:t>Supervision Deficiency</w:t>
            </w:r>
          </w:p>
        </w:tc>
        <w:tc>
          <w:tcPr>
            <w:tcW w:type="dxa" w:w="3120"/>
            <w:shd w:val="clear" w:color="auto" w:fill="F5F5F5"/>
            <w:tcMar>
              <w:top w:w="80" w:type="dxa"/>
              <w:bottom w:w="80" w:type="dxa"/>
              <w:left w:w="120" w:type="dxa"/>
              <w:right w:w="120" w:type="dxa"/>
            </w:tcMar>
          </w:tcPr>
          <w:p>
            <w:r>
              <w:rPr>
                <w:b w:val="0"/>
                <w:color w:val="444444"/>
                <w:sz w:val="20"/>
              </w:rPr>
              <w:t>On-site supervision and monitoring mechanisms were undefined or ineffective in ensuring proactive detection of environmental discomforts.</w:t>
            </w:r>
          </w:p>
        </w:tc>
        <w:tc>
          <w:tcPr>
            <w:tcW w:type="dxa" w:w="3120"/>
            <w:shd w:val="clear" w:color="auto" w:fill="F5F5F5"/>
            <w:tcMar>
              <w:top w:w="80" w:type="dxa"/>
              <w:bottom w:w="80" w:type="dxa"/>
              <w:left w:w="120" w:type="dxa"/>
              <w:right w:w="120" w:type="dxa"/>
            </w:tcMar>
          </w:tcPr>
          <w:p>
            <w:r>
              <w:rPr>
                <w:b w:val="0"/>
                <w:color w:val="FFFFFF"/>
                <w:sz w:val="20"/>
              </w:rPr>
              <w:t>High</w:t>
            </w:r>
          </w:p>
        </w:tc>
      </w:tr>
      <w:tr>
        <w:tc>
          <w:tcPr>
            <w:tcW w:type="dxa" w:w="3120"/>
            <w:shd w:val="clear" w:color="auto" w:fill="FFFFFF"/>
            <w:tcMar>
              <w:top w:w="80" w:type="dxa"/>
              <w:bottom w:w="80" w:type="dxa"/>
              <w:left w:w="120" w:type="dxa"/>
              <w:right w:w="120" w:type="dxa"/>
            </w:tcMar>
          </w:tcPr>
          <w:p>
            <w:r>
              <w:rPr>
                <w:b/>
                <w:color w:val="444444"/>
                <w:sz w:val="20"/>
              </w:rPr>
              <w:t>Cultural Factors</w:t>
            </w:r>
          </w:p>
        </w:tc>
        <w:tc>
          <w:tcPr>
            <w:tcW w:type="dxa" w:w="3120"/>
            <w:shd w:val="clear" w:color="auto" w:fill="FFFFFF"/>
            <w:tcMar>
              <w:top w:w="80" w:type="dxa"/>
              <w:bottom w:w="80" w:type="dxa"/>
              <w:left w:w="120" w:type="dxa"/>
              <w:right w:w="120" w:type="dxa"/>
            </w:tcMar>
          </w:tcPr>
          <w:p>
            <w:r>
              <w:rPr>
                <w:b w:val="0"/>
                <w:color w:val="444444"/>
                <w:sz w:val="20"/>
              </w:rPr>
              <w:t>A culture prioritizing operational efficiency over proactive safety measures, leading to tolerance of safety deviations related to passenger comfort.</w:t>
            </w:r>
          </w:p>
        </w:tc>
        <w:tc>
          <w:tcPr>
            <w:tcW w:type="dxa" w:w="3120"/>
            <w:shd w:val="clear" w:color="auto" w:fill="F5F5F5"/>
            <w:tcMar>
              <w:top w:w="80" w:type="dxa"/>
              <w:bottom w:w="80" w:type="dxa"/>
              <w:left w:w="120" w:type="dxa"/>
              <w:right w:w="120" w:type="dxa"/>
            </w:tcMar>
          </w:tcPr>
          <w:p>
            <w:r>
              <w:rPr>
                <w:b w:val="0"/>
                <w:color w:val="FFFFFF"/>
                <w:sz w:val="20"/>
              </w:rPr>
              <w:t>High</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7. DÜZELTİCİ VE ÖNLEYİCİ FAALİYETLER</w:t>
            </w:r>
          </w:p>
        </w:tc>
      </w:tr>
    </w:tbl>
    <w:p>
      <w:pPr>
        <w:spacing w:after="120"/>
      </w:pPr>
    </w:p>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1B3A5C"/>
            <w:tcMar>
              <w:top w:w="80" w:type="dxa"/>
              <w:bottom w:w="80" w:type="dxa"/>
              <w:left w:w="120" w:type="dxa"/>
              <w:right w:w="120" w:type="dxa"/>
            </w:tcMar>
          </w:tcPr>
          <w:p>
            <w:r>
              <w:rPr>
                <w:b/>
                <w:color w:val="FFFFFF"/>
                <w:sz w:val="20"/>
              </w:rPr>
              <w:t>No</w:t>
            </w:r>
          </w:p>
        </w:tc>
        <w:tc>
          <w:tcPr>
            <w:tcW w:type="dxa" w:w="1560"/>
            <w:shd w:val="clear" w:color="auto" w:fill="1B3A5C"/>
            <w:tcMar>
              <w:top w:w="80" w:type="dxa"/>
              <w:bottom w:w="80" w:type="dxa"/>
              <w:left w:w="120" w:type="dxa"/>
              <w:right w:w="120" w:type="dxa"/>
            </w:tcMar>
          </w:tcPr>
          <w:p>
            <w:r>
              <w:rPr>
                <w:b/>
                <w:color w:val="FFFFFF"/>
                <w:sz w:val="20"/>
              </w:rPr>
              <w:t>Faaliyet</w:t>
            </w:r>
          </w:p>
        </w:tc>
        <w:tc>
          <w:tcPr>
            <w:tcW w:type="dxa" w:w="1560"/>
            <w:shd w:val="clear" w:color="auto" w:fill="1B3A5C"/>
            <w:tcMar>
              <w:top w:w="80" w:type="dxa"/>
              <w:bottom w:w="80" w:type="dxa"/>
              <w:left w:w="120" w:type="dxa"/>
              <w:right w:w="120" w:type="dxa"/>
            </w:tcMar>
          </w:tcPr>
          <w:p>
            <w:r>
              <w:rPr>
                <w:b/>
                <w:color w:val="FFFFFF"/>
                <w:sz w:val="20"/>
              </w:rPr>
              <w:t>Öncelik</w:t>
            </w:r>
          </w:p>
        </w:tc>
        <w:tc>
          <w:tcPr>
            <w:tcW w:type="dxa" w:w="1560"/>
            <w:shd w:val="clear" w:color="auto" w:fill="1B3A5C"/>
            <w:tcMar>
              <w:top w:w="80" w:type="dxa"/>
              <w:bottom w:w="80" w:type="dxa"/>
              <w:left w:w="120" w:type="dxa"/>
              <w:right w:w="120" w:type="dxa"/>
            </w:tcMar>
          </w:tcPr>
          <w:p>
            <w:r>
              <w:rPr>
                <w:b/>
                <w:color w:val="FFFFFF"/>
                <w:sz w:val="20"/>
              </w:rPr>
              <w:t>Sorumlu</w:t>
            </w:r>
          </w:p>
        </w:tc>
        <w:tc>
          <w:tcPr>
            <w:tcW w:type="dxa" w:w="1560"/>
            <w:shd w:val="clear" w:color="auto" w:fill="1B3A5C"/>
            <w:tcMar>
              <w:top w:w="80" w:type="dxa"/>
              <w:bottom w:w="80" w:type="dxa"/>
              <w:left w:w="120" w:type="dxa"/>
              <w:right w:w="120" w:type="dxa"/>
            </w:tcMar>
          </w:tcPr>
          <w:p>
            <w:r>
              <w:rPr>
                <w:b/>
                <w:color w:val="FFFFFF"/>
                <w:sz w:val="20"/>
              </w:rPr>
              <w:t>Süre</w:t>
            </w:r>
          </w:p>
        </w:tc>
        <w:tc>
          <w:tcPr>
            <w:tcW w:type="dxa" w:w="1560"/>
            <w:shd w:val="clear" w:color="auto" w:fill="1B3A5C"/>
            <w:tcMar>
              <w:top w:w="80" w:type="dxa"/>
              <w:bottom w:w="80" w:type="dxa"/>
              <w:left w:w="120" w:type="dxa"/>
              <w:right w:w="120" w:type="dxa"/>
            </w:tcMar>
          </w:tcPr>
          <w:p>
            <w:r>
              <w:rPr>
                <w:b/>
                <w:color w:val="FFFFFF"/>
                <w:sz w:val="20"/>
              </w:rPr>
              <w:t>KPI</w:t>
            </w:r>
          </w:p>
        </w:tc>
      </w:tr>
      <w:tr>
        <w:tc>
          <w:tcPr>
            <w:tcW w:type="dxa" w:w="1560"/>
            <w:shd w:val="clear" w:color="auto" w:fill="F5F5F5"/>
            <w:tcMar>
              <w:top w:w="80" w:type="dxa"/>
              <w:bottom w:w="80" w:type="dxa"/>
              <w:left w:w="120" w:type="dxa"/>
              <w:right w:w="120" w:type="dxa"/>
            </w:tcMar>
          </w:tcPr>
          <w:p>
            <w:r>
              <w:rPr>
                <w:color w:val="444444"/>
                <w:sz w:val="18"/>
              </w:rPr>
              <w:t>1</w:t>
            </w:r>
          </w:p>
        </w:tc>
        <w:tc>
          <w:tcPr>
            <w:tcW w:type="dxa" w:w="1560"/>
            <w:shd w:val="clear" w:color="auto" w:fill="F5F5F5"/>
            <w:tcMar>
              <w:top w:w="80" w:type="dxa"/>
              <w:bottom w:w="80" w:type="dxa"/>
              <w:left w:w="120" w:type="dxa"/>
              <w:right w:w="120" w:type="dxa"/>
            </w:tcMar>
          </w:tcPr>
          <w:p>
            <w:r>
              <w:rPr>
                <w:color w:val="444444"/>
                <w:sz w:val="18"/>
              </w:rPr>
              <w:t>Develop and implement a clear protocol for managing non-chemical but severe odor complaints in enclosed spaces.</w:t>
            </w:r>
          </w:p>
        </w:tc>
        <w:tc>
          <w:tcPr>
            <w:tcW w:type="dxa" w:w="1560"/>
            <w:shd w:val="clear" w:color="auto" w:fill="F5F5F5"/>
            <w:tcMar>
              <w:top w:w="80" w:type="dxa"/>
              <w:bottom w:w="80" w:type="dxa"/>
              <w:left w:w="120" w:type="dxa"/>
              <w:right w:w="120" w:type="dxa"/>
            </w:tcMar>
          </w:tcPr>
          <w:p>
            <w:r>
              <w:rPr>
                <w:b/>
                <w:color w:val="FFFFFF"/>
                <w:sz w:val="18"/>
              </w:rPr>
              <w:t>URGENT</w:t>
            </w:r>
          </w:p>
        </w:tc>
        <w:tc>
          <w:tcPr>
            <w:tcW w:type="dxa" w:w="1560"/>
            <w:shd w:val="clear" w:color="auto" w:fill="F5F5F5"/>
            <w:tcMar>
              <w:top w:w="80" w:type="dxa"/>
              <w:bottom w:w="80" w:type="dxa"/>
              <w:left w:w="120" w:type="dxa"/>
              <w:right w:w="120" w:type="dxa"/>
            </w:tcMar>
          </w:tcPr>
          <w:p>
            <w:r>
              <w:rPr>
                <w:color w:val="444444"/>
                <w:sz w:val="18"/>
              </w:rPr>
              <w:t>HSE Manager</w:t>
            </w:r>
          </w:p>
        </w:tc>
        <w:tc>
          <w:tcPr>
            <w:tcW w:type="dxa" w:w="1560"/>
            <w:shd w:val="clear" w:color="auto" w:fill="F5F5F5"/>
            <w:tcMar>
              <w:top w:w="80" w:type="dxa"/>
              <w:bottom w:w="80" w:type="dxa"/>
              <w:left w:w="120" w:type="dxa"/>
              <w:right w:w="120" w:type="dxa"/>
            </w:tcMar>
          </w:tcPr>
          <w:p>
            <w:r>
              <w:rPr>
                <w:color w:val="444444"/>
                <w:sz w:val="18"/>
              </w:rPr>
              <w:t>1 month</w:t>
            </w:r>
          </w:p>
        </w:tc>
        <w:tc>
          <w:tcPr>
            <w:tcW w:type="dxa" w:w="1560"/>
            <w:shd w:val="clear" w:color="auto" w:fill="F5F5F5"/>
            <w:tcMar>
              <w:top w:w="80" w:type="dxa"/>
              <w:bottom w:w="80" w:type="dxa"/>
              <w:left w:w="120" w:type="dxa"/>
              <w:right w:w="120" w:type="dxa"/>
            </w:tcMar>
          </w:tcPr>
          <w:p>
            <w:r>
              <w:rPr>
                <w:color w:val="444444"/>
                <w:sz w:val="18"/>
              </w:rPr>
              <w:t>Protocol implementation rate 100%</w:t>
            </w:r>
          </w:p>
        </w:tc>
      </w:tr>
      <w:tr>
        <w:tc>
          <w:tcPr>
            <w:tcW w:type="dxa" w:w="1560"/>
            <w:shd w:val="clear" w:color="auto" w:fill="FFFFFF"/>
            <w:tcMar>
              <w:top w:w="80" w:type="dxa"/>
              <w:bottom w:w="80" w:type="dxa"/>
              <w:left w:w="120" w:type="dxa"/>
              <w:right w:w="120" w:type="dxa"/>
            </w:tcMar>
          </w:tcPr>
          <w:p>
            <w:r>
              <w:rPr>
                <w:color w:val="444444"/>
                <w:sz w:val="18"/>
              </w:rPr>
              <w:t>2</w:t>
            </w:r>
          </w:p>
        </w:tc>
        <w:tc>
          <w:tcPr>
            <w:tcW w:type="dxa" w:w="1560"/>
            <w:shd w:val="clear" w:color="auto" w:fill="FFFFFF"/>
            <w:tcMar>
              <w:top w:w="80" w:type="dxa"/>
              <w:bottom w:w="80" w:type="dxa"/>
              <w:left w:w="120" w:type="dxa"/>
              <w:right w:w="120" w:type="dxa"/>
            </w:tcMar>
          </w:tcPr>
          <w:p>
            <w:r>
              <w:rPr>
                <w:color w:val="444444"/>
                <w:sz w:val="18"/>
              </w:rPr>
              <w:t>Establish a specific Standard Operating Procedure (SOP) for odor-related health risk situations, including early detection and escalation.</w:t>
            </w:r>
          </w:p>
        </w:tc>
        <w:tc>
          <w:tcPr>
            <w:tcW w:type="dxa" w:w="1560"/>
            <w:shd w:val="clear" w:color="auto" w:fill="F5F5F5"/>
            <w:tcMar>
              <w:top w:w="80" w:type="dxa"/>
              <w:bottom w:w="80" w:type="dxa"/>
              <w:left w:w="120" w:type="dxa"/>
              <w:right w:w="120" w:type="dxa"/>
            </w:tcMar>
          </w:tcPr>
          <w:p>
            <w:r>
              <w:rPr>
                <w:b/>
                <w:color w:val="FFFFFF"/>
                <w:sz w:val="18"/>
              </w:rPr>
              <w:t>URGENT</w:t>
            </w:r>
          </w:p>
        </w:tc>
        <w:tc>
          <w:tcPr>
            <w:tcW w:type="dxa" w:w="1560"/>
            <w:shd w:val="clear" w:color="auto" w:fill="FFFFFF"/>
            <w:tcMar>
              <w:top w:w="80" w:type="dxa"/>
              <w:bottom w:w="80" w:type="dxa"/>
              <w:left w:w="120" w:type="dxa"/>
              <w:right w:w="120" w:type="dxa"/>
            </w:tcMar>
          </w:tcPr>
          <w:p>
            <w:r>
              <w:rPr>
                <w:color w:val="444444"/>
                <w:sz w:val="18"/>
              </w:rPr>
              <w:t>Operations Manager</w:t>
            </w:r>
          </w:p>
        </w:tc>
        <w:tc>
          <w:tcPr>
            <w:tcW w:type="dxa" w:w="1560"/>
            <w:shd w:val="clear" w:color="auto" w:fill="FFFFFF"/>
            <w:tcMar>
              <w:top w:w="80" w:type="dxa"/>
              <w:bottom w:w="80" w:type="dxa"/>
              <w:left w:w="120" w:type="dxa"/>
              <w:right w:w="120" w:type="dxa"/>
            </w:tcMar>
          </w:tcPr>
          <w:p>
            <w:r>
              <w:rPr>
                <w:color w:val="444444"/>
                <w:sz w:val="18"/>
              </w:rPr>
              <w:t>1 month</w:t>
            </w:r>
          </w:p>
        </w:tc>
        <w:tc>
          <w:tcPr>
            <w:tcW w:type="dxa" w:w="1560"/>
            <w:shd w:val="clear" w:color="auto" w:fill="FFFFFF"/>
            <w:tcMar>
              <w:top w:w="80" w:type="dxa"/>
              <w:bottom w:w="80" w:type="dxa"/>
              <w:left w:w="120" w:type="dxa"/>
              <w:right w:w="120" w:type="dxa"/>
            </w:tcMar>
          </w:tcPr>
          <w:p>
            <w:r>
              <w:rPr>
                <w:color w:val="444444"/>
                <w:sz w:val="18"/>
              </w:rPr>
              <w:t>SOP development and dissemination 100%</w:t>
            </w:r>
          </w:p>
        </w:tc>
      </w:tr>
      <w:tr>
        <w:tc>
          <w:tcPr>
            <w:tcW w:type="dxa" w:w="1560"/>
            <w:shd w:val="clear" w:color="auto" w:fill="F5F5F5"/>
            <w:tcMar>
              <w:top w:w="80" w:type="dxa"/>
              <w:bottom w:w="80" w:type="dxa"/>
              <w:left w:w="120" w:type="dxa"/>
              <w:right w:w="120" w:type="dxa"/>
            </w:tcMar>
          </w:tcPr>
          <w:p>
            <w:r>
              <w:rPr>
                <w:color w:val="444444"/>
                <w:sz w:val="18"/>
              </w:rPr>
              <w:t>3</w:t>
            </w:r>
          </w:p>
        </w:tc>
        <w:tc>
          <w:tcPr>
            <w:tcW w:type="dxa" w:w="1560"/>
            <w:shd w:val="clear" w:color="auto" w:fill="F5F5F5"/>
            <w:tcMar>
              <w:top w:w="80" w:type="dxa"/>
              <w:bottom w:w="80" w:type="dxa"/>
              <w:left w:w="120" w:type="dxa"/>
              <w:right w:w="120" w:type="dxa"/>
            </w:tcMar>
          </w:tcPr>
          <w:p>
            <w:r>
              <w:rPr>
                <w:color w:val="444444"/>
                <w:sz w:val="18"/>
              </w:rPr>
              <w:t>Implement a systematic audit program to monitor and verify compliance with all operational procedures and safety rules.</w:t>
            </w:r>
          </w:p>
        </w:tc>
        <w:tc>
          <w:tcPr>
            <w:tcW w:type="dxa" w:w="1560"/>
            <w:shd w:val="clear" w:color="auto" w:fill="F5F5F5"/>
            <w:tcMar>
              <w:top w:w="80" w:type="dxa"/>
              <w:bottom w:w="80" w:type="dxa"/>
              <w:left w:w="120" w:type="dxa"/>
              <w:right w:w="120" w:type="dxa"/>
            </w:tcMar>
          </w:tcPr>
          <w:p>
            <w:r>
              <w:rPr>
                <w:b/>
                <w:color w:val="FFFFFF"/>
                <w:sz w:val="18"/>
              </w:rPr>
              <w:t>HIGH</w:t>
            </w:r>
          </w:p>
        </w:tc>
        <w:tc>
          <w:tcPr>
            <w:tcW w:type="dxa" w:w="1560"/>
            <w:shd w:val="clear" w:color="auto" w:fill="F5F5F5"/>
            <w:tcMar>
              <w:top w:w="80" w:type="dxa"/>
              <w:bottom w:w="80" w:type="dxa"/>
              <w:left w:w="120" w:type="dxa"/>
              <w:right w:w="120" w:type="dxa"/>
            </w:tcMar>
          </w:tcPr>
          <w:p>
            <w:r>
              <w:rPr>
                <w:color w:val="444444"/>
                <w:sz w:val="18"/>
              </w:rPr>
              <w:t>Quality Assurance Manager</w:t>
            </w:r>
          </w:p>
        </w:tc>
        <w:tc>
          <w:tcPr>
            <w:tcW w:type="dxa" w:w="1560"/>
            <w:shd w:val="clear" w:color="auto" w:fill="F5F5F5"/>
            <w:tcMar>
              <w:top w:w="80" w:type="dxa"/>
              <w:bottom w:w="80" w:type="dxa"/>
              <w:left w:w="120" w:type="dxa"/>
              <w:right w:w="120" w:type="dxa"/>
            </w:tcMar>
          </w:tcPr>
          <w:p>
            <w:r>
              <w:rPr>
                <w:color w:val="444444"/>
                <w:sz w:val="18"/>
              </w:rPr>
              <w:t>2 months</w:t>
            </w:r>
          </w:p>
        </w:tc>
        <w:tc>
          <w:tcPr>
            <w:tcW w:type="dxa" w:w="1560"/>
            <w:shd w:val="clear" w:color="auto" w:fill="F5F5F5"/>
            <w:tcMar>
              <w:top w:w="80" w:type="dxa"/>
              <w:bottom w:w="80" w:type="dxa"/>
              <w:left w:w="120" w:type="dxa"/>
              <w:right w:w="120" w:type="dxa"/>
            </w:tcMar>
          </w:tcPr>
          <w:p>
            <w:r>
              <w:rPr>
                <w:color w:val="444444"/>
                <w:sz w:val="18"/>
              </w:rPr>
              <w:t>Audit frequency monthly, compliance score &gt;90%</w:t>
            </w:r>
          </w:p>
        </w:tc>
      </w:tr>
      <w:tr>
        <w:tc>
          <w:tcPr>
            <w:tcW w:type="dxa" w:w="1560"/>
            <w:shd w:val="clear" w:color="auto" w:fill="FFFFFF"/>
            <w:tcMar>
              <w:top w:w="80" w:type="dxa"/>
              <w:bottom w:w="80" w:type="dxa"/>
              <w:left w:w="120" w:type="dxa"/>
              <w:right w:w="120" w:type="dxa"/>
            </w:tcMar>
          </w:tcPr>
          <w:p>
            <w:r>
              <w:rPr>
                <w:color w:val="444444"/>
                <w:sz w:val="18"/>
              </w:rPr>
              <w:t>4</w:t>
            </w:r>
          </w:p>
        </w:tc>
        <w:tc>
          <w:tcPr>
            <w:tcW w:type="dxa" w:w="1560"/>
            <w:shd w:val="clear" w:color="auto" w:fill="FFFFFF"/>
            <w:tcMar>
              <w:top w:w="80" w:type="dxa"/>
              <w:bottom w:w="80" w:type="dxa"/>
              <w:left w:w="120" w:type="dxa"/>
              <w:right w:w="120" w:type="dxa"/>
            </w:tcMar>
          </w:tcPr>
          <w:p>
            <w:r>
              <w:rPr>
                <w:color w:val="444444"/>
                <w:sz w:val="18"/>
              </w:rPr>
              <w:t>Revise and enhance staff training programs to include specific environmental health risk scenarios, focusing on proactive recognition and intervention for non-chemical discomforts.</w:t>
            </w:r>
          </w:p>
        </w:tc>
        <w:tc>
          <w:tcPr>
            <w:tcW w:type="dxa" w:w="1560"/>
            <w:shd w:val="clear" w:color="auto" w:fill="F5F5F5"/>
            <w:tcMar>
              <w:top w:w="80" w:type="dxa"/>
              <w:bottom w:w="80" w:type="dxa"/>
              <w:left w:w="120" w:type="dxa"/>
              <w:right w:w="120" w:type="dxa"/>
            </w:tcMar>
          </w:tcPr>
          <w:p>
            <w:r>
              <w:rPr>
                <w:b/>
                <w:color w:val="FFFFFF"/>
                <w:sz w:val="18"/>
              </w:rPr>
              <w:t>HIGH</w:t>
            </w:r>
          </w:p>
        </w:tc>
        <w:tc>
          <w:tcPr>
            <w:tcW w:type="dxa" w:w="1560"/>
            <w:shd w:val="clear" w:color="auto" w:fill="FFFFFF"/>
            <w:tcMar>
              <w:top w:w="80" w:type="dxa"/>
              <w:bottom w:w="80" w:type="dxa"/>
              <w:left w:w="120" w:type="dxa"/>
              <w:right w:w="120" w:type="dxa"/>
            </w:tcMar>
          </w:tcPr>
          <w:p>
            <w:r>
              <w:rPr>
                <w:color w:val="444444"/>
                <w:sz w:val="18"/>
              </w:rPr>
              <w:t>Training Manager</w:t>
            </w:r>
          </w:p>
        </w:tc>
        <w:tc>
          <w:tcPr>
            <w:tcW w:type="dxa" w:w="1560"/>
            <w:shd w:val="clear" w:color="auto" w:fill="FFFFFF"/>
            <w:tcMar>
              <w:top w:w="80" w:type="dxa"/>
              <w:bottom w:w="80" w:type="dxa"/>
              <w:left w:w="120" w:type="dxa"/>
              <w:right w:w="120" w:type="dxa"/>
            </w:tcMar>
          </w:tcPr>
          <w:p>
            <w:r>
              <w:rPr>
                <w:color w:val="444444"/>
                <w:sz w:val="18"/>
              </w:rPr>
              <w:t>2 months</w:t>
            </w:r>
          </w:p>
        </w:tc>
        <w:tc>
          <w:tcPr>
            <w:tcW w:type="dxa" w:w="1560"/>
            <w:shd w:val="clear" w:color="auto" w:fill="FFFFFF"/>
            <w:tcMar>
              <w:top w:w="80" w:type="dxa"/>
              <w:bottom w:w="80" w:type="dxa"/>
              <w:left w:w="120" w:type="dxa"/>
              <w:right w:w="120" w:type="dxa"/>
            </w:tcMar>
          </w:tcPr>
          <w:p>
            <w:r>
              <w:rPr>
                <w:color w:val="444444"/>
                <w:sz w:val="18"/>
              </w:rPr>
              <w:t>Training completion rate 100%, post-training assessment score &gt;85%</w:t>
            </w:r>
          </w:p>
        </w:tc>
      </w:tr>
      <w:tr>
        <w:tc>
          <w:tcPr>
            <w:tcW w:type="dxa" w:w="1560"/>
            <w:shd w:val="clear" w:color="auto" w:fill="F5F5F5"/>
            <w:tcMar>
              <w:top w:w="80" w:type="dxa"/>
              <w:bottom w:w="80" w:type="dxa"/>
              <w:left w:w="120" w:type="dxa"/>
              <w:right w:w="120" w:type="dxa"/>
            </w:tcMar>
          </w:tcPr>
          <w:p>
            <w:r>
              <w:rPr>
                <w:color w:val="444444"/>
                <w:sz w:val="18"/>
              </w:rPr>
              <w:t>5</w:t>
            </w:r>
          </w:p>
        </w:tc>
        <w:tc>
          <w:tcPr>
            <w:tcW w:type="dxa" w:w="1560"/>
            <w:shd w:val="clear" w:color="auto" w:fill="F5F5F5"/>
            <w:tcMar>
              <w:top w:w="80" w:type="dxa"/>
              <w:bottom w:w="80" w:type="dxa"/>
              <w:left w:w="120" w:type="dxa"/>
              <w:right w:w="120" w:type="dxa"/>
            </w:tcMar>
          </w:tcPr>
          <w:p>
            <w:r>
              <w:rPr>
                <w:color w:val="444444"/>
                <w:sz w:val="18"/>
              </w:rPr>
              <w:t>Develop a mechanism for collecting and utilizing passenger feedback and incident data to identify individual sensitivities and inform risk assessments.</w:t>
            </w:r>
          </w:p>
        </w:tc>
        <w:tc>
          <w:tcPr>
            <w:tcW w:type="dxa" w:w="1560"/>
            <w:shd w:val="clear" w:color="auto" w:fill="F5F5F5"/>
            <w:tcMar>
              <w:top w:w="80" w:type="dxa"/>
              <w:bottom w:w="80" w:type="dxa"/>
              <w:left w:w="120" w:type="dxa"/>
              <w:right w:w="120" w:type="dxa"/>
            </w:tcMar>
          </w:tcPr>
          <w:p>
            <w:r>
              <w:rPr>
                <w:b/>
                <w:color w:val="FFFFFF"/>
                <w:sz w:val="18"/>
              </w:rPr>
              <w:t>MEDIUM</w:t>
            </w:r>
          </w:p>
        </w:tc>
        <w:tc>
          <w:tcPr>
            <w:tcW w:type="dxa" w:w="1560"/>
            <w:shd w:val="clear" w:color="auto" w:fill="F5F5F5"/>
            <w:tcMar>
              <w:top w:w="80" w:type="dxa"/>
              <w:bottom w:w="80" w:type="dxa"/>
              <w:left w:w="120" w:type="dxa"/>
              <w:right w:w="120" w:type="dxa"/>
            </w:tcMar>
          </w:tcPr>
          <w:p>
            <w:r>
              <w:rPr>
                <w:color w:val="444444"/>
                <w:sz w:val="18"/>
              </w:rPr>
              <w:t>Customer Service Manager</w:t>
            </w:r>
          </w:p>
        </w:tc>
        <w:tc>
          <w:tcPr>
            <w:tcW w:type="dxa" w:w="1560"/>
            <w:shd w:val="clear" w:color="auto" w:fill="F5F5F5"/>
            <w:tcMar>
              <w:top w:w="80" w:type="dxa"/>
              <w:bottom w:w="80" w:type="dxa"/>
              <w:left w:w="120" w:type="dxa"/>
              <w:right w:w="120" w:type="dxa"/>
            </w:tcMar>
          </w:tcPr>
          <w:p>
            <w:r>
              <w:rPr>
                <w:color w:val="444444"/>
                <w:sz w:val="18"/>
              </w:rPr>
              <w:t>3 months</w:t>
            </w:r>
          </w:p>
        </w:tc>
        <w:tc>
          <w:tcPr>
            <w:tcW w:type="dxa" w:w="1560"/>
            <w:shd w:val="clear" w:color="auto" w:fill="F5F5F5"/>
            <w:tcMar>
              <w:top w:w="80" w:type="dxa"/>
              <w:bottom w:w="80" w:type="dxa"/>
              <w:left w:w="120" w:type="dxa"/>
              <w:right w:w="120" w:type="dxa"/>
            </w:tcMar>
          </w:tcPr>
          <w:p>
            <w:r>
              <w:rPr>
                <w:color w:val="444444"/>
                <w:sz w:val="18"/>
              </w:rPr>
              <w:t>Feedback integration into risk assessment process</w:t>
            </w:r>
          </w:p>
        </w:tc>
      </w:tr>
      <w:tr>
        <w:tc>
          <w:tcPr>
            <w:tcW w:type="dxa" w:w="1560"/>
            <w:shd w:val="clear" w:color="auto" w:fill="FFFFFF"/>
            <w:tcMar>
              <w:top w:w="80" w:type="dxa"/>
              <w:bottom w:w="80" w:type="dxa"/>
              <w:left w:w="120" w:type="dxa"/>
              <w:right w:w="120" w:type="dxa"/>
            </w:tcMar>
          </w:tcPr>
          <w:p>
            <w:r>
              <w:rPr>
                <w:color w:val="444444"/>
                <w:sz w:val="18"/>
              </w:rPr>
              <w:t>6</w:t>
            </w:r>
          </w:p>
        </w:tc>
        <w:tc>
          <w:tcPr>
            <w:tcW w:type="dxa" w:w="1560"/>
            <w:shd w:val="clear" w:color="auto" w:fill="FFFFFF"/>
            <w:tcMar>
              <w:top w:w="80" w:type="dxa"/>
              <w:bottom w:w="80" w:type="dxa"/>
              <w:left w:w="120" w:type="dxa"/>
              <w:right w:w="120" w:type="dxa"/>
            </w:tcMar>
          </w:tcPr>
          <w:p>
            <w:r>
              <w:rPr>
                <w:color w:val="444444"/>
                <w:sz w:val="18"/>
              </w:rPr>
              <w:t>Conduct a comprehensive review of existing risk assessment methodologies to incorporate non-traditional environmental and passenger comfort risks.</w:t>
            </w:r>
          </w:p>
        </w:tc>
        <w:tc>
          <w:tcPr>
            <w:tcW w:type="dxa" w:w="1560"/>
            <w:shd w:val="clear" w:color="auto" w:fill="F5F5F5"/>
            <w:tcMar>
              <w:top w:w="80" w:type="dxa"/>
              <w:bottom w:w="80" w:type="dxa"/>
              <w:left w:w="120" w:type="dxa"/>
              <w:right w:w="120" w:type="dxa"/>
            </w:tcMar>
          </w:tcPr>
          <w:p>
            <w:r>
              <w:rPr>
                <w:b/>
                <w:color w:val="FFFFFF"/>
                <w:sz w:val="18"/>
              </w:rPr>
              <w:t>MEDIUM</w:t>
            </w:r>
          </w:p>
        </w:tc>
        <w:tc>
          <w:tcPr>
            <w:tcW w:type="dxa" w:w="1560"/>
            <w:shd w:val="clear" w:color="auto" w:fill="FFFFFF"/>
            <w:tcMar>
              <w:top w:w="80" w:type="dxa"/>
              <w:bottom w:w="80" w:type="dxa"/>
              <w:left w:w="120" w:type="dxa"/>
              <w:right w:w="120" w:type="dxa"/>
            </w:tcMar>
          </w:tcPr>
          <w:p>
            <w:r>
              <w:rPr>
                <w:color w:val="444444"/>
                <w:sz w:val="18"/>
              </w:rPr>
              <w:t>HSE Manager</w:t>
            </w:r>
          </w:p>
        </w:tc>
        <w:tc>
          <w:tcPr>
            <w:tcW w:type="dxa" w:w="1560"/>
            <w:shd w:val="clear" w:color="auto" w:fill="FFFFFF"/>
            <w:tcMar>
              <w:top w:w="80" w:type="dxa"/>
              <w:bottom w:w="80" w:type="dxa"/>
              <w:left w:w="120" w:type="dxa"/>
              <w:right w:w="120" w:type="dxa"/>
            </w:tcMar>
          </w:tcPr>
          <w:p>
            <w:r>
              <w:rPr>
                <w:color w:val="444444"/>
                <w:sz w:val="18"/>
              </w:rPr>
              <w:t>3 months</w:t>
            </w:r>
          </w:p>
        </w:tc>
        <w:tc>
          <w:tcPr>
            <w:tcW w:type="dxa" w:w="1560"/>
            <w:shd w:val="clear" w:color="auto" w:fill="FFFFFF"/>
            <w:tcMar>
              <w:top w:w="80" w:type="dxa"/>
              <w:bottom w:w="80" w:type="dxa"/>
              <w:left w:w="120" w:type="dxa"/>
              <w:right w:w="120" w:type="dxa"/>
            </w:tcMar>
          </w:tcPr>
          <w:p>
            <w:r>
              <w:rPr>
                <w:color w:val="444444"/>
                <w:sz w:val="18"/>
              </w:rPr>
              <w:t>Risk assessment methodology updated</w:t>
            </w:r>
          </w:p>
        </w:tc>
      </w:tr>
      <w:tr>
        <w:tc>
          <w:tcPr>
            <w:tcW w:type="dxa" w:w="1560"/>
            <w:shd w:val="clear" w:color="auto" w:fill="F5F5F5"/>
            <w:tcMar>
              <w:top w:w="80" w:type="dxa"/>
              <w:bottom w:w="80" w:type="dxa"/>
              <w:left w:w="120" w:type="dxa"/>
              <w:right w:w="120" w:type="dxa"/>
            </w:tcMar>
          </w:tcPr>
          <w:p>
            <w:r>
              <w:rPr>
                <w:color w:val="444444"/>
                <w:sz w:val="18"/>
              </w:rPr>
              <w:t>7</w:t>
            </w:r>
          </w:p>
        </w:tc>
        <w:tc>
          <w:tcPr>
            <w:tcW w:type="dxa" w:w="1560"/>
            <w:shd w:val="clear" w:color="auto" w:fill="F5F5F5"/>
            <w:tcMar>
              <w:top w:w="80" w:type="dxa"/>
              <w:bottom w:w="80" w:type="dxa"/>
              <w:left w:w="120" w:type="dxa"/>
              <w:right w:w="120" w:type="dxa"/>
            </w:tcMar>
          </w:tcPr>
          <w:p>
            <w:r>
              <w:rPr>
                <w:color w:val="444444"/>
                <w:sz w:val="18"/>
              </w:rPr>
              <w:t>Implement a proactive supervision system to ensure on-site managers actively monitor environmental conditions and staff adherence to procedures.</w:t>
            </w:r>
          </w:p>
        </w:tc>
        <w:tc>
          <w:tcPr>
            <w:tcW w:type="dxa" w:w="1560"/>
            <w:shd w:val="clear" w:color="auto" w:fill="F5F5F5"/>
            <w:tcMar>
              <w:top w:w="80" w:type="dxa"/>
              <w:bottom w:w="80" w:type="dxa"/>
              <w:left w:w="120" w:type="dxa"/>
              <w:right w:w="120" w:type="dxa"/>
            </w:tcMar>
          </w:tcPr>
          <w:p>
            <w:r>
              <w:rPr>
                <w:b/>
                <w:color w:val="FFFFFF"/>
                <w:sz w:val="18"/>
              </w:rPr>
              <w:t>MEDIUM</w:t>
            </w:r>
          </w:p>
        </w:tc>
        <w:tc>
          <w:tcPr>
            <w:tcW w:type="dxa" w:w="1560"/>
            <w:shd w:val="clear" w:color="auto" w:fill="F5F5F5"/>
            <w:tcMar>
              <w:top w:w="80" w:type="dxa"/>
              <w:bottom w:w="80" w:type="dxa"/>
              <w:left w:w="120" w:type="dxa"/>
              <w:right w:w="120" w:type="dxa"/>
            </w:tcMar>
          </w:tcPr>
          <w:p>
            <w:r>
              <w:rPr>
                <w:color w:val="444444"/>
                <w:sz w:val="18"/>
              </w:rPr>
              <w:t>Operations Manager</w:t>
            </w:r>
          </w:p>
        </w:tc>
        <w:tc>
          <w:tcPr>
            <w:tcW w:type="dxa" w:w="1560"/>
            <w:shd w:val="clear" w:color="auto" w:fill="F5F5F5"/>
            <w:tcMar>
              <w:top w:w="80" w:type="dxa"/>
              <w:bottom w:w="80" w:type="dxa"/>
              <w:left w:w="120" w:type="dxa"/>
              <w:right w:w="120" w:type="dxa"/>
            </w:tcMar>
          </w:tcPr>
          <w:p>
            <w:r>
              <w:rPr>
                <w:color w:val="444444"/>
                <w:sz w:val="18"/>
              </w:rPr>
              <w:t>3 months</w:t>
            </w:r>
          </w:p>
        </w:tc>
        <w:tc>
          <w:tcPr>
            <w:tcW w:type="dxa" w:w="1560"/>
            <w:shd w:val="clear" w:color="auto" w:fill="F5F5F5"/>
            <w:tcMar>
              <w:top w:w="80" w:type="dxa"/>
              <w:bottom w:w="80" w:type="dxa"/>
              <w:left w:w="120" w:type="dxa"/>
              <w:right w:w="120" w:type="dxa"/>
            </w:tcMar>
          </w:tcPr>
          <w:p>
            <w:r>
              <w:rPr>
                <w:color w:val="444444"/>
                <w:sz w:val="18"/>
              </w:rPr>
              <w:t>Supervision frequency daily, proactive intervention rate</w:t>
            </w:r>
          </w:p>
        </w:tc>
      </w:tr>
      <w:tr>
        <w:tc>
          <w:tcPr>
            <w:tcW w:type="dxa" w:w="1560"/>
            <w:shd w:val="clear" w:color="auto" w:fill="FFFFFF"/>
            <w:tcMar>
              <w:top w:w="80" w:type="dxa"/>
              <w:bottom w:w="80" w:type="dxa"/>
              <w:left w:w="120" w:type="dxa"/>
              <w:right w:w="120" w:type="dxa"/>
            </w:tcMar>
          </w:tcPr>
          <w:p>
            <w:r>
              <w:rPr>
                <w:color w:val="444444"/>
                <w:sz w:val="18"/>
              </w:rPr>
              <w:t>8</w:t>
            </w:r>
          </w:p>
        </w:tc>
        <w:tc>
          <w:tcPr>
            <w:tcW w:type="dxa" w:w="1560"/>
            <w:shd w:val="clear" w:color="auto" w:fill="FFFFFF"/>
            <w:tcMar>
              <w:top w:w="80" w:type="dxa"/>
              <w:bottom w:w="80" w:type="dxa"/>
              <w:left w:w="120" w:type="dxa"/>
              <w:right w:w="120" w:type="dxa"/>
            </w:tcMar>
          </w:tcPr>
          <w:p>
            <w:r>
              <w:rPr>
                <w:color w:val="444444"/>
                <w:sz w:val="18"/>
              </w:rPr>
              <w:t>Foster a safety culture that balances operational efficiency with proactive safety measures, emphasizing passenger well-being.</w:t>
            </w:r>
          </w:p>
        </w:tc>
        <w:tc>
          <w:tcPr>
            <w:tcW w:type="dxa" w:w="1560"/>
            <w:shd w:val="clear" w:color="auto" w:fill="F5F5F5"/>
            <w:tcMar>
              <w:top w:w="80" w:type="dxa"/>
              <w:bottom w:w="80" w:type="dxa"/>
              <w:left w:w="120" w:type="dxa"/>
              <w:right w:w="120" w:type="dxa"/>
            </w:tcMar>
          </w:tcPr>
          <w:p>
            <w:r>
              <w:rPr>
                <w:b/>
                <w:color w:val="FFFFFF"/>
                <w:sz w:val="18"/>
              </w:rPr>
              <w:t>LOW</w:t>
            </w:r>
          </w:p>
        </w:tc>
        <w:tc>
          <w:tcPr>
            <w:tcW w:type="dxa" w:w="1560"/>
            <w:shd w:val="clear" w:color="auto" w:fill="FFFFFF"/>
            <w:tcMar>
              <w:top w:w="80" w:type="dxa"/>
              <w:bottom w:w="80" w:type="dxa"/>
              <w:left w:w="120" w:type="dxa"/>
              <w:right w:w="120" w:type="dxa"/>
            </w:tcMar>
          </w:tcPr>
          <w:p>
            <w:r>
              <w:rPr>
                <w:color w:val="444444"/>
                <w:sz w:val="18"/>
              </w:rPr>
              <w:t>General Manager</w:t>
            </w:r>
          </w:p>
        </w:tc>
        <w:tc>
          <w:tcPr>
            <w:tcW w:type="dxa" w:w="1560"/>
            <w:shd w:val="clear" w:color="auto" w:fill="FFFFFF"/>
            <w:tcMar>
              <w:top w:w="80" w:type="dxa"/>
              <w:bottom w:w="80" w:type="dxa"/>
              <w:left w:w="120" w:type="dxa"/>
              <w:right w:w="120" w:type="dxa"/>
            </w:tcMar>
          </w:tcPr>
          <w:p>
            <w:r>
              <w:rPr>
                <w:color w:val="444444"/>
                <w:sz w:val="18"/>
              </w:rPr>
              <w:t>6 months</w:t>
            </w:r>
          </w:p>
        </w:tc>
        <w:tc>
          <w:tcPr>
            <w:tcW w:type="dxa" w:w="1560"/>
            <w:shd w:val="clear" w:color="auto" w:fill="FFFFFF"/>
            <w:tcMar>
              <w:top w:w="80" w:type="dxa"/>
              <w:bottom w:w="80" w:type="dxa"/>
              <w:left w:w="120" w:type="dxa"/>
              <w:right w:w="120" w:type="dxa"/>
            </w:tcMar>
          </w:tcPr>
          <w:p>
            <w:r>
              <w:rPr>
                <w:color w:val="444444"/>
                <w:sz w:val="18"/>
              </w:rPr>
              <w:t>Safety culture survey score improvement</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9. CIKARILAN DERSLER</w:t>
            </w:r>
          </w:p>
        </w:tc>
      </w:tr>
    </w:tbl>
    <w:p>
      <w:pPr>
        <w:spacing w:after="120"/>
      </w:pPr>
    </w:p>
    <w:p/>
    <w:tbl>
      <w:tblPr>
        <w:tblStyle w:val="TableGrid"/>
        <w:tblW w:type="auto" w:w="0"/>
        <w:tblLook w:firstColumn="1" w:firstRow="1" w:lastColumn="0" w:lastRow="0" w:noHBand="0" w:noVBand="1" w:val="04A0"/>
      </w:tblPr>
      <w:tblGrid>
        <w:gridCol w:w="9360"/>
      </w:tblGrid>
      <w:tr>
        <w:tc>
          <w:tcPr>
            <w:tcW w:type="dxa" w:w="9360"/>
            <w:shd w:val="clear" w:color="auto" w:fill="27AE60"/>
            <w:tcMar>
              <w:top w:w="80" w:type="dxa"/>
              <w:bottom w:w="80" w:type="dxa"/>
              <w:left w:w="140" w:type="dxa"/>
              <w:right w:w="140" w:type="dxa"/>
            </w:tcMar>
          </w:tcPr>
          <w:p>
            <w:r>
              <w:rPr>
                <w:b/>
                <w:color w:val="FFFFFF"/>
                <w:sz w:val="20"/>
              </w:rPr>
              <w:t>NE YAPILMALI</w:t>
            </w:r>
          </w:p>
        </w:tc>
      </w:tr>
      <w:tr>
        <w:tc>
          <w:tcPr>
            <w:tcW w:type="dxa" w:w="9360"/>
            <w:shd w:val="clear" w:color="auto" w:fill="F5F5F5"/>
            <w:tcMar>
              <w:top w:w="100" w:type="dxa"/>
              <w:bottom w:w="100" w:type="dxa"/>
              <w:left w:w="140" w:type="dxa"/>
              <w:right w:w="140" w:type="dxa"/>
            </w:tcMar>
          </w:tcPr>
          <w:p>
            <w:r>
              <w:rPr>
                <w:color w:val="444444"/>
                <w:sz w:val="20"/>
              </w:rPr>
              <w:t>- Proactively identify and protocolize non-chemical environmental discomforts as operational risks to prevent escalation and ensure passenger safety. This includes developing clear guidelines for staff to follow when such situations arise.</w:t>
              <w:br/>
              <w:t>- Implement robust systems for monitoring and auditing procedural compliance to ensure that all operational and safety protocols are consistently followed on-site. This will help in early detection of deviations and prompt corrective actions.</w:t>
              <w:br/>
              <w:t>- Design and deliver task-oriented training programs that specifically address environmental health risk scenarios, equipping staff with the knowledge and skills for proactive recognition, assessment, and effective intervention.</w:t>
              <w:br/>
              <w:t>- Establish mechanisms for gathering and utilizing passenger-specific information, including potential sensitivities, to inform risk assessments and tailor responses, thereby enhancing individual passenger safety and comfort.</w:t>
            </w:r>
          </w:p>
        </w:tc>
      </w:tr>
    </w:tbl>
    <w:p/>
    <w:tbl>
      <w:tblPr>
        <w:tblStyle w:val="TableGrid"/>
        <w:tblW w:type="auto" w:w="0"/>
        <w:tblLook w:firstColumn="1" w:firstRow="1" w:lastColumn="0" w:lastRow="0" w:noHBand="0" w:noVBand="1" w:val="04A0"/>
      </w:tblPr>
      <w:tblGrid>
        <w:gridCol w:w="9360"/>
      </w:tblGrid>
      <w:tr>
        <w:tc>
          <w:tcPr>
            <w:tcW w:type="dxa" w:w="9360"/>
            <w:shd w:val="clear" w:color="auto" w:fill="2E6DA4"/>
            <w:tcMar>
              <w:top w:w="80" w:type="dxa"/>
              <w:bottom w:w="80" w:type="dxa"/>
              <w:left w:w="140" w:type="dxa"/>
              <w:right w:w="140" w:type="dxa"/>
            </w:tcMar>
          </w:tcPr>
          <w:p>
            <w:r>
              <w:rPr>
                <w:b/>
                <w:color w:val="FFFFFF"/>
                <w:sz w:val="20"/>
              </w:rPr>
              <w:t>UZUN VADELI COZUMLER</w:t>
            </w:r>
          </w:p>
        </w:tc>
      </w:tr>
      <w:tr>
        <w:tc>
          <w:tcPr>
            <w:tcW w:type="dxa" w:w="9360"/>
            <w:shd w:val="clear" w:color="auto" w:fill="F5F5F5"/>
            <w:tcMar>
              <w:top w:w="100" w:type="dxa"/>
              <w:bottom w:w="100" w:type="dxa"/>
              <w:left w:w="140" w:type="dxa"/>
              <w:right w:w="140" w:type="dxa"/>
            </w:tcMar>
          </w:tcPr>
          <w:p>
            <w:r>
              <w:rPr>
                <w:color w:val="444444"/>
                <w:sz w:val="20"/>
              </w:rPr>
              <w:t>- Develop a comprehensive corporate governance framework that integrates health, safety, and environmental considerations into all operational planning and decision-making processes, ensuring a holistic approach to risk management.</w:t>
              <w:br/>
              <w:t>- Invest in advanced environmental monitoring technologies for train carriages to provide real-time data on air quality and other comfort parameters, enabling automated alerts and proactive adjustments.</w:t>
              <w:br/>
              <w:t>- Cultivate a strong safety culture that empowers all employees to identify and report potential hazards, regardless of their perceived severity, and encourages proactive problem-solving at all levels.</w:t>
              <w:br/>
              <w:t>- Regularly review and update risk assessment methodologies to include emerging and non-traditional risks, ensuring that the organization remains agile and responsive to evolving challenges in passenger transportation.</w:t>
            </w:r>
          </w:p>
        </w:tc>
      </w:tr>
    </w:tbl>
    <w:p/>
    <w:tbl>
      <w:tblPr>
        <w:tblStyle w:val="TableGrid"/>
        <w:tblW w:type="auto" w:w="0"/>
        <w:tblLook w:firstColumn="1" w:firstRow="1" w:lastColumn="0" w:lastRow="0" w:noHBand="0" w:noVBand="1" w:val="04A0"/>
      </w:tblPr>
      <w:tblGrid>
        <w:gridCol w:w="9360"/>
      </w:tblGrid>
      <w:tr>
        <w:tc>
          <w:tcPr>
            <w:tcW w:type="dxa" w:w="9360"/>
            <w:shd w:val="clear" w:color="auto" w:fill="E67E22"/>
            <w:tcMar>
              <w:top w:w="80" w:type="dxa"/>
              <w:bottom w:w="80" w:type="dxa"/>
              <w:left w:w="140" w:type="dxa"/>
              <w:right w:w="140" w:type="dxa"/>
            </w:tcMar>
          </w:tcPr>
          <w:p>
            <w:r>
              <w:rPr>
                <w:b/>
                <w:color w:val="FFFFFF"/>
                <w:sz w:val="20"/>
              </w:rPr>
              <w:t>ILETISIM VE PAYLASIM</w:t>
            </w:r>
          </w:p>
        </w:tc>
      </w:tr>
      <w:tr>
        <w:tc>
          <w:tcPr>
            <w:tcW w:type="dxa" w:w="9360"/>
            <w:shd w:val="clear" w:color="auto" w:fill="F5F5F5"/>
            <w:tcMar>
              <w:top w:w="100" w:type="dxa"/>
              <w:bottom w:w="100" w:type="dxa"/>
              <w:left w:w="140" w:type="dxa"/>
              <w:right w:w="140" w:type="dxa"/>
            </w:tcMar>
          </w:tcPr>
          <w:p>
            <w:r>
              <w:rPr>
                <w:color w:val="444444"/>
                <w:sz w:val="20"/>
              </w:rPr>
              <w:t>- Establish clear communication channels for reporting environmental discomforts, ensuring that staff can quickly escalate issues and receive timely support and guidance.</w:t>
              <w:br/>
              <w:t>- Implement a system for transparently communicating safety protocols and incident responses to passengers, fostering trust and confidence in the railway service.</w:t>
              <w:br/>
              <w:t>- Conduct regular briefings and awareness campaigns for staff on the importance of environmental comfort and its impact on passenger well-being, reinforcing the organizational commitment to safety.</w:t>
              <w:br/>
              <w:t>- Develop a crisis communication plan for incidents involving passenger health and safety, ensuring accurate and timely information dissemination to all relevant stakeholders.</w:t>
            </w:r>
          </w:p>
        </w:tc>
      </w:tr>
    </w:tbl>
    <w:p/>
    <w:tbl>
      <w:tblPr>
        <w:tblStyle w:val="TableGrid"/>
        <w:tblW w:type="auto" w:w="0"/>
        <w:tblLook w:firstColumn="1" w:firstRow="1" w:lastColumn="0" w:lastRow="0" w:noHBand="0" w:noVBand="1" w:val="04A0"/>
      </w:tblPr>
      <w:tblGrid>
        <w:gridCol w:w="9360"/>
      </w:tblGrid>
      <w:tr>
        <w:tc>
          <w:tcPr>
            <w:tcW w:type="dxa" w:w="9360"/>
            <w:shd w:val="clear" w:color="auto" w:fill="C0392B"/>
            <w:tcMar>
              <w:top w:w="80" w:type="dxa"/>
              <w:bottom w:w="80" w:type="dxa"/>
              <w:left w:w="140" w:type="dxa"/>
              <w:right w:w="140" w:type="dxa"/>
            </w:tcMar>
          </w:tcPr>
          <w:p>
            <w:r>
              <w:rPr>
                <w:b/>
                <w:color w:val="FFFFFF"/>
                <w:sz w:val="20"/>
              </w:rPr>
              <w:t>EGITIM VE FARKINDALIK</w:t>
            </w:r>
          </w:p>
        </w:tc>
      </w:tr>
      <w:tr>
        <w:tc>
          <w:tcPr>
            <w:tcW w:type="dxa" w:w="9360"/>
            <w:shd w:val="clear" w:color="auto" w:fill="F5F5F5"/>
            <w:tcMar>
              <w:top w:w="100" w:type="dxa"/>
              <w:bottom w:w="100" w:type="dxa"/>
              <w:left w:w="140" w:type="dxa"/>
              <w:right w:w="140" w:type="dxa"/>
            </w:tcMar>
          </w:tcPr>
          <w:p>
            <w:r>
              <w:rPr>
                <w:color w:val="444444"/>
                <w:sz w:val="20"/>
              </w:rPr>
              <w:t>- Introduce mandatory training modules on environmental health risks, focusing on the physiological and psychological impacts of factors like severe odors on passengers, particularly sensitive individuals.</w:t>
              <w:br/>
              <w:t>- Incorporate practical drills and simulation exercises into training programs to enhance staff's ability to proactively recognize, assess, and respond to various environmental discomfort scenarios.</w:t>
              <w:br/>
              <w:t>- Provide specialized training for supervisory staff on effective on-site monitoring and auditing techniques to ensure consistent procedural compliance and early detection of potential hazards.</w:t>
              <w:br/>
              <w:t>- Implement a continuous professional development program for all operational staff, ensuring they stay updated on best practices in passenger safety, environmental management, and emergency response.</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10. SONUC VE ONERILER</w:t>
            </w:r>
          </w:p>
        </w:tc>
      </w:tr>
    </w:tbl>
    <w:p>
      <w:pPr>
        <w:spacing w:after="120"/>
      </w:pPr>
    </w:p>
    <w:p>
      <w:pPr>
        <w:spacing w:before="200" w:after="80"/>
      </w:pPr>
      <w:r>
        <w:rPr>
          <w:b/>
          <w:color w:val="2E6DA4"/>
          <w:sz w:val="22"/>
        </w:rPr>
        <w:t>10.1 Genel Değerlendirme</w:t>
      </w:r>
    </w:p>
    <w:p>
      <w:pPr>
        <w:spacing w:before="80" w:after="160"/>
      </w:pPr>
      <w:r>
        <w:rPr>
          <w:b w:val="0"/>
          <w:i w:val="0"/>
          <w:color w:val="444444"/>
          <w:sz w:val="18"/>
        </w:rPr>
        <w:t>This incident, though resulting in minor harm, underscores significant systemic weaknesses within the railway company's operational and safety management systems. The root cause analysis revealed a critical failure in corporate governance, specifically in the proactive identification and protocolization of non-chemical environmental risks, the absence of robust procedural compliance monitoring, and deficiencies in staff training design. The lack of clear protocols for managing severe odor complaints, coupled with inadequate staff training on recognizing and responding to such environmental health risks, directly contributed to the delayed intervention and subsequent passenger fainting. Furthermore, the absence of systematic oversight mechanisms allowed these deficiencies to persist unchecked. Addressing these fundamental issues is crucial not only for preventing similar incidents but also for enhancing overall passenger safety, comfort, and the company's reputation. The incident serves as a stark reminder that even seemingly minor environmental discomforts can have significant health and operational consequences if not managed proactively and effectively.</w:t>
      </w:r>
    </w:p>
    <w:p>
      <w:pPr>
        <w:spacing w:before="200" w:after="80"/>
      </w:pPr>
      <w:r>
        <w:rPr>
          <w:b/>
          <w:color w:val="2E6DA4"/>
          <w:sz w:val="22"/>
        </w:rPr>
        <w:t>10.2 Kısa Vadeli Önlemler (1-2 Ay)</w:t>
      </w:r>
    </w:p>
    <w:p>
      <w:pPr>
        <w:pStyle w:val="ListBullet"/>
        <w:spacing w:before="40" w:after="40"/>
      </w:pPr>
      <w:r>
        <w:rPr>
          <w:color w:val="444444"/>
          <w:sz w:val="20"/>
        </w:rPr>
        <w:t>Develop and immediately implement a specific protocol for handling non-chemical severe odor complaints, including clear steps for staff to follow for early detection, assessment, and intervention (1 month).</w:t>
      </w:r>
    </w:p>
    <w:p>
      <w:pPr>
        <w:pStyle w:val="ListBullet"/>
        <w:spacing w:before="40" w:after="40"/>
      </w:pPr>
      <w:r>
        <w:rPr>
          <w:color w:val="444444"/>
          <w:sz w:val="20"/>
        </w:rPr>
        <w:t>Conduct urgent refresher training for all on-board staff on recognizing and responding to environmental discomforts, emphasizing the potential health impacts of severe odors (1 month).</w:t>
      </w:r>
    </w:p>
    <w:p>
      <w:pPr>
        <w:pStyle w:val="ListBullet"/>
        <w:spacing w:before="40" w:after="40"/>
      </w:pPr>
      <w:r>
        <w:rPr>
          <w:color w:val="444444"/>
          <w:sz w:val="20"/>
        </w:rPr>
        <w:t>Initiate daily proactive on-site supervision by shift managers to ensure immediate detection and response to any environmental discomforts or procedural deviations (1 month).</w:t>
      </w:r>
    </w:p>
    <w:p>
      <w:pPr>
        <w:pStyle w:val="ListBullet"/>
        <w:spacing w:before="40" w:after="40"/>
      </w:pPr>
      <w:r>
        <w:rPr>
          <w:color w:val="444444"/>
          <w:sz w:val="20"/>
        </w:rPr>
        <w:t>Establish a rapid feedback mechanism for passenger complaints regarding environmental conditions, ensuring prompt investigation and resolution (2 months).</w:t>
      </w:r>
    </w:p>
    <w:p/>
    <w:p>
      <w:pPr>
        <w:spacing w:before="200" w:after="80"/>
      </w:pPr>
      <w:r>
        <w:rPr>
          <w:b/>
          <w:color w:val="2E6DA4"/>
          <w:sz w:val="22"/>
        </w:rPr>
        <w:t>10.3 Uzun Vadeli İyileştirmeler (3-12 Ay)</w:t>
      </w:r>
    </w:p>
    <w:p>
      <w:pPr>
        <w:pStyle w:val="ListBullet"/>
        <w:spacing w:before="40" w:after="40"/>
      </w:pPr>
      <w:r>
        <w:rPr>
          <w:color w:val="444444"/>
          <w:sz w:val="20"/>
        </w:rPr>
        <w:t>Overhaul the corporate governance framework to integrate comprehensive risk assessment for all operational and environmental factors, including non-traditional risks, with clear accountability (6 months).</w:t>
      </w:r>
    </w:p>
    <w:p>
      <w:pPr>
        <w:pStyle w:val="ListBullet"/>
        <w:spacing w:before="40" w:after="40"/>
      </w:pPr>
      <w:r>
        <w:rPr>
          <w:color w:val="444444"/>
          <w:sz w:val="20"/>
        </w:rPr>
        <w:t>Implement a robust, technology-driven system for continuous monitoring and auditing of procedural compliance across all train operations, ensuring real-time tracking and reporting (9 months).</w:t>
      </w:r>
    </w:p>
    <w:p>
      <w:pPr>
        <w:pStyle w:val="ListBullet"/>
        <w:spacing w:before="40" w:after="40"/>
      </w:pPr>
      <w:r>
        <w:rPr>
          <w:color w:val="444444"/>
          <w:sz w:val="20"/>
        </w:rPr>
        <w:t>Redesign the entire staff training curriculum to be task-oriented and scenario-based, covering a wide range of environmental health risks and emergency response protocols with practical drills (12 months).</w:t>
      </w:r>
    </w:p>
    <w:p>
      <w:pPr>
        <w:pStyle w:val="ListBullet"/>
        <w:spacing w:before="40" w:after="40"/>
      </w:pPr>
      <w:r>
        <w:rPr>
          <w:color w:val="444444"/>
          <w:sz w:val="20"/>
        </w:rPr>
        <w:t>Develop and implement a passenger information system that allows for the collection of health-related sensitivities (on a voluntary basis) to inform staff and tailor responses in emergency situations (12 months).</w:t>
      </w:r>
    </w:p>
    <w:p/>
    <w:p>
      <w:pPr>
        <w:spacing w:before="200" w:after="80"/>
      </w:pPr>
      <w:r>
        <w:rPr>
          <w:b/>
          <w:color w:val="2E6DA4"/>
          <w:sz w:val="22"/>
        </w:rPr>
        <w:t>10.4 Mevcut vs Hedef Karşılaştırması</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Kriter</w:t>
            </w:r>
          </w:p>
        </w:tc>
        <w:tc>
          <w:tcPr>
            <w:tcW w:type="dxa" w:w="3120"/>
            <w:shd w:val="clear" w:color="auto" w:fill="1B3A5C"/>
            <w:tcMar>
              <w:top w:w="80" w:type="dxa"/>
              <w:bottom w:w="80" w:type="dxa"/>
              <w:left w:w="120" w:type="dxa"/>
              <w:right w:w="120" w:type="dxa"/>
            </w:tcMar>
          </w:tcPr>
          <w:p>
            <w:r>
              <w:rPr>
                <w:b/>
                <w:color w:val="FFFFFF"/>
                <w:sz w:val="20"/>
              </w:rPr>
              <w:t>Mevcut Durum</w:t>
            </w:r>
          </w:p>
        </w:tc>
        <w:tc>
          <w:tcPr>
            <w:tcW w:type="dxa" w:w="3120"/>
            <w:shd w:val="clear" w:color="auto" w:fill="1B3A5C"/>
            <w:tcMar>
              <w:top w:w="80" w:type="dxa"/>
              <w:bottom w:w="80" w:type="dxa"/>
              <w:left w:w="120" w:type="dxa"/>
              <w:right w:w="120" w:type="dxa"/>
            </w:tcMar>
          </w:tcPr>
          <w:p>
            <w:r>
              <w:rPr>
                <w:b/>
                <w:color w:val="FFFFFF"/>
                <w:sz w:val="20"/>
              </w:rPr>
              <w:t>Hedeflenen</w:t>
            </w:r>
          </w:p>
        </w:tc>
      </w:tr>
      <w:tr>
        <w:tc>
          <w:tcPr>
            <w:tcW w:type="dxa" w:w="3120"/>
            <w:shd w:val="clear" w:color="auto" w:fill="D6E4F0"/>
            <w:tcMar>
              <w:top w:w="80" w:type="dxa"/>
              <w:bottom w:w="80" w:type="dxa"/>
              <w:left w:w="120" w:type="dxa"/>
              <w:right w:w="120" w:type="dxa"/>
            </w:tcMar>
          </w:tcPr>
          <w:p>
            <w:r>
              <w:rPr>
                <w:b/>
                <w:color w:val="1B3A5C"/>
                <w:sz w:val="20"/>
              </w:rPr>
              <w:t>Risk Level (Environmental Discomforts)</w:t>
            </w:r>
          </w:p>
        </w:tc>
        <w:tc>
          <w:tcPr>
            <w:tcW w:type="dxa" w:w="3120"/>
            <w:shd w:val="clear" w:color="auto" w:fill="F5F5F5"/>
            <w:tcMar>
              <w:top w:w="80" w:type="dxa"/>
              <w:bottom w:w="80" w:type="dxa"/>
              <w:left w:w="120" w:type="dxa"/>
              <w:right w:w="120" w:type="dxa"/>
            </w:tcMar>
          </w:tcPr>
          <w:p>
            <w:r>
              <w:rPr>
                <w:b w:val="0"/>
                <w:color w:val="C0392B"/>
                <w:sz w:val="20"/>
              </w:rPr>
              <w:t>High</w:t>
            </w:r>
          </w:p>
        </w:tc>
        <w:tc>
          <w:tcPr>
            <w:tcW w:type="dxa" w:w="3120"/>
            <w:shd w:val="clear" w:color="auto" w:fill="27AE60"/>
            <w:tcMar>
              <w:top w:w="80" w:type="dxa"/>
              <w:bottom w:w="80" w:type="dxa"/>
              <w:left w:w="120" w:type="dxa"/>
              <w:right w:w="120" w:type="dxa"/>
            </w:tcMar>
          </w:tcPr>
          <w:p>
            <w:r>
              <w:rPr>
                <w:b w:val="0"/>
                <w:color w:val="FFFFFF"/>
                <w:sz w:val="20"/>
              </w:rPr>
              <w:t>Low</w:t>
            </w:r>
          </w:p>
        </w:tc>
      </w:tr>
      <w:tr>
        <w:tc>
          <w:tcPr>
            <w:tcW w:type="dxa" w:w="3120"/>
            <w:shd w:val="clear" w:color="auto" w:fill="D6E4F0"/>
            <w:tcMar>
              <w:top w:w="80" w:type="dxa"/>
              <w:bottom w:w="80" w:type="dxa"/>
              <w:left w:w="120" w:type="dxa"/>
              <w:right w:w="120" w:type="dxa"/>
            </w:tcMar>
          </w:tcPr>
          <w:p>
            <w:r>
              <w:rPr>
                <w:b/>
                <w:color w:val="1B3A5C"/>
                <w:sz w:val="20"/>
              </w:rPr>
              <w:t>Protocol Compliance Rate</w:t>
            </w:r>
          </w:p>
        </w:tc>
        <w:tc>
          <w:tcPr>
            <w:tcW w:type="dxa" w:w="3120"/>
            <w:shd w:val="clear" w:color="auto" w:fill="F5F5F5"/>
            <w:tcMar>
              <w:top w:w="80" w:type="dxa"/>
              <w:bottom w:w="80" w:type="dxa"/>
              <w:left w:w="120" w:type="dxa"/>
              <w:right w:w="120" w:type="dxa"/>
            </w:tcMar>
          </w:tcPr>
          <w:p>
            <w:r>
              <w:rPr>
                <w:b w:val="0"/>
                <w:color w:val="C0392B"/>
                <w:sz w:val="20"/>
              </w:rPr>
              <w:t>Undefined</w:t>
            </w:r>
          </w:p>
        </w:tc>
        <w:tc>
          <w:tcPr>
            <w:tcW w:type="dxa" w:w="3120"/>
            <w:shd w:val="clear" w:color="auto" w:fill="27AE60"/>
            <w:tcMar>
              <w:top w:w="80" w:type="dxa"/>
              <w:bottom w:w="80" w:type="dxa"/>
              <w:left w:w="120" w:type="dxa"/>
              <w:right w:w="120" w:type="dxa"/>
            </w:tcMar>
          </w:tcPr>
          <w:p>
            <w:r>
              <w:rPr>
                <w:b w:val="0"/>
                <w:color w:val="FFFFFF"/>
                <w:sz w:val="20"/>
              </w:rPr>
              <w:t>%95</w:t>
            </w:r>
          </w:p>
        </w:tc>
      </w:tr>
      <w:tr>
        <w:tc>
          <w:tcPr>
            <w:tcW w:type="dxa" w:w="3120"/>
            <w:shd w:val="clear" w:color="auto" w:fill="D6E4F0"/>
            <w:tcMar>
              <w:top w:w="80" w:type="dxa"/>
              <w:bottom w:w="80" w:type="dxa"/>
              <w:left w:w="120" w:type="dxa"/>
              <w:right w:w="120" w:type="dxa"/>
            </w:tcMar>
          </w:tcPr>
          <w:p>
            <w:r>
              <w:rPr>
                <w:b/>
                <w:color w:val="1B3A5C"/>
                <w:sz w:val="20"/>
              </w:rPr>
              <w:t>Training Coverage (Environmental Health Risks)</w:t>
            </w:r>
          </w:p>
        </w:tc>
        <w:tc>
          <w:tcPr>
            <w:tcW w:type="dxa" w:w="3120"/>
            <w:shd w:val="clear" w:color="auto" w:fill="F5F5F5"/>
            <w:tcMar>
              <w:top w:w="80" w:type="dxa"/>
              <w:bottom w:w="80" w:type="dxa"/>
              <w:left w:w="120" w:type="dxa"/>
              <w:right w:w="120" w:type="dxa"/>
            </w:tcMar>
          </w:tcPr>
          <w:p>
            <w:r>
              <w:rPr>
                <w:b w:val="0"/>
                <w:color w:val="C0392B"/>
                <w:sz w:val="20"/>
              </w:rPr>
              <w:t>Limited</w:t>
            </w:r>
          </w:p>
        </w:tc>
        <w:tc>
          <w:tcPr>
            <w:tcW w:type="dxa" w:w="3120"/>
            <w:shd w:val="clear" w:color="auto" w:fill="27AE60"/>
            <w:tcMar>
              <w:top w:w="80" w:type="dxa"/>
              <w:bottom w:w="80" w:type="dxa"/>
              <w:left w:w="120" w:type="dxa"/>
              <w:right w:w="120" w:type="dxa"/>
            </w:tcMar>
          </w:tcPr>
          <w:p>
            <w:r>
              <w:rPr>
                <w:b w:val="0"/>
                <w:color w:val="FFFFFF"/>
                <w:sz w:val="20"/>
              </w:rPr>
              <w:t>Comprehensive</w:t>
            </w:r>
          </w:p>
        </w:tc>
      </w:tr>
      <w:tr>
        <w:tc>
          <w:tcPr>
            <w:tcW w:type="dxa" w:w="3120"/>
            <w:shd w:val="clear" w:color="auto" w:fill="D6E4F0"/>
            <w:tcMar>
              <w:top w:w="80" w:type="dxa"/>
              <w:bottom w:w="80" w:type="dxa"/>
              <w:left w:w="120" w:type="dxa"/>
              <w:right w:w="120" w:type="dxa"/>
            </w:tcMar>
          </w:tcPr>
          <w:p>
            <w:r>
              <w:rPr>
                <w:b/>
                <w:color w:val="1B3A5C"/>
                <w:sz w:val="20"/>
              </w:rPr>
              <w:t>Supervision Frequency</w:t>
            </w:r>
          </w:p>
        </w:tc>
        <w:tc>
          <w:tcPr>
            <w:tcW w:type="dxa" w:w="3120"/>
            <w:shd w:val="clear" w:color="auto" w:fill="F5F5F5"/>
            <w:tcMar>
              <w:top w:w="80" w:type="dxa"/>
              <w:bottom w:w="80" w:type="dxa"/>
              <w:left w:w="120" w:type="dxa"/>
              <w:right w:w="120" w:type="dxa"/>
            </w:tcMar>
          </w:tcPr>
          <w:p>
            <w:r>
              <w:rPr>
                <w:b w:val="0"/>
                <w:color w:val="C0392B"/>
                <w:sz w:val="20"/>
              </w:rPr>
              <w:t>Informal</w:t>
            </w:r>
          </w:p>
        </w:tc>
        <w:tc>
          <w:tcPr>
            <w:tcW w:type="dxa" w:w="3120"/>
            <w:shd w:val="clear" w:color="auto" w:fill="27AE60"/>
            <w:tcMar>
              <w:top w:w="80" w:type="dxa"/>
              <w:bottom w:w="80" w:type="dxa"/>
              <w:left w:w="120" w:type="dxa"/>
              <w:right w:w="120" w:type="dxa"/>
            </w:tcMar>
          </w:tcPr>
          <w:p>
            <w:r>
              <w:rPr>
                <w:b w:val="0"/>
                <w:color w:val="FFFFFF"/>
                <w:sz w:val="20"/>
              </w:rPr>
              <w:t>Daily</w:t>
            </w:r>
          </w:p>
        </w:tc>
      </w:tr>
      <w:tr>
        <w:tc>
          <w:tcPr>
            <w:tcW w:type="dxa" w:w="3120"/>
            <w:shd w:val="clear" w:color="auto" w:fill="D6E4F0"/>
            <w:tcMar>
              <w:top w:w="80" w:type="dxa"/>
              <w:bottom w:w="80" w:type="dxa"/>
              <w:left w:w="120" w:type="dxa"/>
              <w:right w:w="120" w:type="dxa"/>
            </w:tcMar>
          </w:tcPr>
          <w:p>
            <w:r>
              <w:rPr>
                <w:b/>
                <w:color w:val="1B3A5C"/>
                <w:sz w:val="20"/>
              </w:rPr>
              <w:t>Incident Response Time (Environmental)</w:t>
            </w:r>
          </w:p>
        </w:tc>
        <w:tc>
          <w:tcPr>
            <w:tcW w:type="dxa" w:w="3120"/>
            <w:shd w:val="clear" w:color="auto" w:fill="F5F5F5"/>
            <w:tcMar>
              <w:top w:w="80" w:type="dxa"/>
              <w:bottom w:w="80" w:type="dxa"/>
              <w:left w:w="120" w:type="dxa"/>
              <w:right w:w="120" w:type="dxa"/>
            </w:tcMar>
          </w:tcPr>
          <w:p>
            <w:r>
              <w:rPr>
                <w:b w:val="0"/>
                <w:color w:val="C0392B"/>
                <w:sz w:val="20"/>
              </w:rPr>
              <w:t>Delayed</w:t>
            </w:r>
          </w:p>
        </w:tc>
        <w:tc>
          <w:tcPr>
            <w:tcW w:type="dxa" w:w="3120"/>
            <w:shd w:val="clear" w:color="auto" w:fill="27AE60"/>
            <w:tcMar>
              <w:top w:w="80" w:type="dxa"/>
              <w:bottom w:w="80" w:type="dxa"/>
              <w:left w:w="120" w:type="dxa"/>
              <w:right w:w="120" w:type="dxa"/>
            </w:tcMar>
          </w:tcPr>
          <w:p>
            <w:r>
              <w:rPr>
                <w:b w:val="0"/>
                <w:color w:val="FFFFFF"/>
                <w:sz w:val="20"/>
              </w:rPr>
              <w:t>Immediate</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11. ONAY VE IMZA SAYFASI</w:t>
            </w:r>
          </w:p>
        </w:tc>
      </w:tr>
    </w:tbl>
    <w:p>
      <w:pPr>
        <w:spacing w:after="120"/>
      </w:pPr>
    </w:p>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3A5C"/>
            <w:tcMar>
              <w:top w:w="80" w:type="dxa"/>
              <w:bottom w:w="80" w:type="dxa"/>
              <w:left w:w="120" w:type="dxa"/>
              <w:right w:w="120" w:type="dxa"/>
            </w:tcMar>
          </w:tcPr>
          <w:p>
            <w:r>
              <w:rPr>
                <w:b/>
                <w:color w:val="FFFFFF"/>
                <w:sz w:val="20"/>
              </w:rPr>
              <w:t>Rol</w:t>
            </w:r>
          </w:p>
        </w:tc>
        <w:tc>
          <w:tcPr>
            <w:tcW w:type="dxa" w:w="2340"/>
            <w:shd w:val="clear" w:color="auto" w:fill="1B3A5C"/>
            <w:tcMar>
              <w:top w:w="80" w:type="dxa"/>
              <w:bottom w:w="80" w:type="dxa"/>
              <w:left w:w="120" w:type="dxa"/>
              <w:right w:w="120" w:type="dxa"/>
            </w:tcMar>
          </w:tcPr>
          <w:p>
            <w:r>
              <w:rPr>
                <w:b/>
                <w:color w:val="FFFFFF"/>
                <w:sz w:val="20"/>
              </w:rPr>
              <w:t>İsim</w:t>
            </w:r>
          </w:p>
        </w:tc>
        <w:tc>
          <w:tcPr>
            <w:tcW w:type="dxa" w:w="2340"/>
            <w:shd w:val="clear" w:color="auto" w:fill="1B3A5C"/>
            <w:tcMar>
              <w:top w:w="80" w:type="dxa"/>
              <w:bottom w:w="80" w:type="dxa"/>
              <w:left w:w="120" w:type="dxa"/>
              <w:right w:w="120" w:type="dxa"/>
            </w:tcMar>
          </w:tcPr>
          <w:p>
            <w:r>
              <w:rPr>
                <w:b/>
                <w:color w:val="FFFFFF"/>
                <w:sz w:val="20"/>
              </w:rPr>
              <w:t>Ünvan</w:t>
            </w:r>
          </w:p>
        </w:tc>
        <w:tc>
          <w:tcPr>
            <w:tcW w:type="dxa" w:w="2340"/>
            <w:shd w:val="clear" w:color="auto" w:fill="1B3A5C"/>
            <w:tcMar>
              <w:top w:w="80" w:type="dxa"/>
              <w:bottom w:w="80" w:type="dxa"/>
              <w:left w:w="120" w:type="dxa"/>
              <w:right w:w="120" w:type="dxa"/>
            </w:tcMar>
          </w:tcPr>
          <w:p>
            <w:r>
              <w:rPr>
                <w:b/>
                <w:color w:val="FFFFFF"/>
                <w:sz w:val="20"/>
              </w:rPr>
              <w:t>İmza / Tarih</w:t>
            </w:r>
          </w:p>
        </w:tc>
      </w:tr>
      <w:tr>
        <w:tc>
          <w:tcPr>
            <w:tcW w:type="dxa" w:w="2340"/>
            <w:shd w:val="clear" w:color="auto" w:fill="F5F5F5"/>
            <w:tcMar>
              <w:top w:w="160" w:type="dxa"/>
              <w:bottom w:w="160" w:type="dxa"/>
              <w:left w:w="120" w:type="dxa"/>
              <w:right w:w="120" w:type="dxa"/>
            </w:tcMar>
          </w:tcPr>
          <w:p>
            <w:r>
              <w:rPr>
                <w:b/>
                <w:color w:val="1B3A5C"/>
                <w:sz w:val="20"/>
              </w:rPr>
              <w:t>HAZIRLAYAN</w:t>
            </w:r>
          </w:p>
        </w:tc>
        <w:tc>
          <w:tcPr>
            <w:tcW w:type="dxa" w:w="2340"/>
            <w:shd w:val="clear" w:color="auto" w:fill="F5F5F5"/>
            <w:tcMar>
              <w:top w:w="160" w:type="dxa"/>
              <w:bottom w:w="160" w:type="dxa"/>
              <w:left w:w="120" w:type="dxa"/>
              <w:right w:w="120" w:type="dxa"/>
            </w:tcMar>
          </w:tcPr>
          <w:p>
            <w:r>
              <w:rPr>
                <w:b w:val="0"/>
                <w:color w:val="444444"/>
                <w:sz w:val="20"/>
              </w:rPr>
              <w:t>HSE Uzmanı</w:t>
            </w:r>
          </w:p>
        </w:tc>
        <w:tc>
          <w:tcPr>
            <w:tcW w:type="dxa" w:w="2340"/>
            <w:shd w:val="clear" w:color="auto" w:fill="F5F5F5"/>
            <w:tcMar>
              <w:top w:w="160" w:type="dxa"/>
              <w:bottom w:w="160" w:type="dxa"/>
              <w:left w:w="120" w:type="dxa"/>
              <w:right w:w="120" w:type="dxa"/>
            </w:tcMar>
          </w:tcPr>
          <w:p>
            <w:r>
              <w:rPr>
                <w:b w:val="0"/>
                <w:color w:val="444444"/>
                <w:sz w:val="20"/>
              </w:rPr>
              <w:t>HSE Kök Neden Analisti</w:t>
            </w:r>
          </w:p>
        </w:tc>
        <w:tc>
          <w:tcPr>
            <w:tcW w:type="dxa" w:w="2340"/>
            <w:shd w:val="clear" w:color="auto" w:fill="F5F5F5"/>
            <w:tcMar>
              <w:top w:w="160" w:type="dxa"/>
              <w:bottom w:w="160" w:type="dxa"/>
              <w:left w:w="120" w:type="dxa"/>
              <w:right w:w="120" w:type="dxa"/>
            </w:tcMar>
          </w:tcPr>
          <w:p>
            <w:r>
              <w:rPr>
                <w:b w:val="0"/>
                <w:color w:val="444444"/>
                <w:sz w:val="20"/>
              </w:rPr>
              <w:t>___________________</w:t>
              <w:br/>
              <w:t>_____ / _____ / _____</w:t>
            </w:r>
          </w:p>
        </w:tc>
      </w:tr>
      <w:tr>
        <w:tc>
          <w:tcPr>
            <w:tcW w:type="dxa" w:w="2340"/>
            <w:shd w:val="clear" w:color="auto" w:fill="FFFFFF"/>
            <w:tcMar>
              <w:top w:w="160" w:type="dxa"/>
              <w:bottom w:w="160" w:type="dxa"/>
              <w:left w:w="120" w:type="dxa"/>
              <w:right w:w="120" w:type="dxa"/>
            </w:tcMar>
          </w:tcPr>
          <w:p>
            <w:r>
              <w:rPr>
                <w:b/>
                <w:color w:val="1B3A5C"/>
                <w:sz w:val="20"/>
              </w:rPr>
              <w:t>INCELEYEN</w:t>
            </w:r>
          </w:p>
        </w:tc>
        <w:tc>
          <w:tcPr>
            <w:tcW w:type="dxa" w:w="2340"/>
            <w:shd w:val="clear" w:color="auto" w:fill="FFFFFF"/>
            <w:tcMar>
              <w:top w:w="160" w:type="dxa"/>
              <w:bottom w:w="160" w:type="dxa"/>
              <w:left w:w="120" w:type="dxa"/>
              <w:right w:w="120" w:type="dxa"/>
            </w:tcMar>
          </w:tcPr>
          <w:p>
            <w:r>
              <w:rPr>
                <w:b w:val="0"/>
                <w:color w:val="444444"/>
                <w:sz w:val="20"/>
              </w:rPr>
              <w:t>HSE Yöneticisi</w:t>
            </w:r>
          </w:p>
        </w:tc>
        <w:tc>
          <w:tcPr>
            <w:tcW w:type="dxa" w:w="2340"/>
            <w:shd w:val="clear" w:color="auto" w:fill="FFFFFF"/>
            <w:tcMar>
              <w:top w:w="160" w:type="dxa"/>
              <w:bottom w:w="160" w:type="dxa"/>
              <w:left w:w="120" w:type="dxa"/>
              <w:right w:w="120" w:type="dxa"/>
            </w:tcMar>
          </w:tcPr>
          <w:p>
            <w:r>
              <w:rPr>
                <w:b w:val="0"/>
                <w:color w:val="444444"/>
                <w:sz w:val="20"/>
              </w:rPr>
              <w:t>HSE Departman Yöneticisi</w:t>
            </w:r>
          </w:p>
        </w:tc>
        <w:tc>
          <w:tcPr>
            <w:tcW w:type="dxa" w:w="2340"/>
            <w:shd w:val="clear" w:color="auto" w:fill="FFFFFF"/>
            <w:tcMar>
              <w:top w:w="160" w:type="dxa"/>
              <w:bottom w:w="160" w:type="dxa"/>
              <w:left w:w="120" w:type="dxa"/>
              <w:right w:w="120" w:type="dxa"/>
            </w:tcMar>
          </w:tcPr>
          <w:p>
            <w:r>
              <w:rPr>
                <w:b w:val="0"/>
                <w:color w:val="444444"/>
                <w:sz w:val="20"/>
              </w:rPr>
              <w:t>___________________</w:t>
              <w:br/>
              <w:t>_____ / _____ / _____</w:t>
            </w:r>
          </w:p>
        </w:tc>
      </w:tr>
      <w:tr>
        <w:tc>
          <w:tcPr>
            <w:tcW w:type="dxa" w:w="2340"/>
            <w:shd w:val="clear" w:color="auto" w:fill="F5F5F5"/>
            <w:tcMar>
              <w:top w:w="160" w:type="dxa"/>
              <w:bottom w:w="160" w:type="dxa"/>
              <w:left w:w="120" w:type="dxa"/>
              <w:right w:w="120" w:type="dxa"/>
            </w:tcMar>
          </w:tcPr>
          <w:p>
            <w:r>
              <w:rPr>
                <w:b/>
                <w:color w:val="1B3A5C"/>
                <w:sz w:val="20"/>
              </w:rPr>
              <w:t>ONAYLAYAN</w:t>
            </w:r>
          </w:p>
        </w:tc>
        <w:tc>
          <w:tcPr>
            <w:tcW w:type="dxa" w:w="2340"/>
            <w:shd w:val="clear" w:color="auto" w:fill="F5F5F5"/>
            <w:tcMar>
              <w:top w:w="160" w:type="dxa"/>
              <w:bottom w:w="160" w:type="dxa"/>
              <w:left w:w="120" w:type="dxa"/>
              <w:right w:w="120" w:type="dxa"/>
            </w:tcMar>
          </w:tcPr>
          <w:p>
            <w:r>
              <w:rPr>
                <w:b w:val="0"/>
                <w:color w:val="444444"/>
                <w:sz w:val="20"/>
              </w:rPr>
              <w:t>Tesis Müdürü</w:t>
            </w:r>
          </w:p>
        </w:tc>
        <w:tc>
          <w:tcPr>
            <w:tcW w:type="dxa" w:w="2340"/>
            <w:shd w:val="clear" w:color="auto" w:fill="F5F5F5"/>
            <w:tcMar>
              <w:top w:w="160" w:type="dxa"/>
              <w:bottom w:w="160" w:type="dxa"/>
              <w:left w:w="120" w:type="dxa"/>
              <w:right w:w="120" w:type="dxa"/>
            </w:tcMar>
          </w:tcPr>
          <w:p>
            <w:r>
              <w:rPr>
                <w:b w:val="0"/>
                <w:color w:val="444444"/>
                <w:sz w:val="20"/>
              </w:rPr>
              <w:t>Genel Operasyon Müdürü</w:t>
            </w:r>
          </w:p>
        </w:tc>
        <w:tc>
          <w:tcPr>
            <w:tcW w:type="dxa" w:w="2340"/>
            <w:shd w:val="clear" w:color="auto" w:fill="F5F5F5"/>
            <w:tcMar>
              <w:top w:w="160" w:type="dxa"/>
              <w:bottom w:w="160" w:type="dxa"/>
              <w:left w:w="120" w:type="dxa"/>
              <w:right w:w="120" w:type="dxa"/>
            </w:tcMar>
          </w:tcPr>
          <w:p>
            <w:r>
              <w:rPr>
                <w:b w:val="0"/>
                <w:color w:val="444444"/>
                <w:sz w:val="20"/>
              </w:rPr>
              <w:t>___________________</w:t>
              <w:br/>
              <w:t>_____ / _____ / _____</w:t>
            </w:r>
          </w:p>
        </w:tc>
      </w:tr>
    </w:tbl>
    <w:p/>
    <w:p/>
    <w:p>
      <w:pPr>
        <w:jc w:val="center"/>
      </w:pPr>
      <w:r>
        <w:rPr>
          <w:color w:val="444444"/>
          <w:sz w:val="20"/>
        </w:rPr>
        <w:t>---</w:t>
      </w:r>
    </w:p>
    <w:p/>
    <w:p>
      <w:pPr>
        <w:jc w:val="center"/>
      </w:pPr>
      <w:r>
        <w:rPr>
          <w:i/>
          <w:color w:val="444444"/>
          <w:sz w:val="20"/>
        </w:rPr>
        <w:t>Bu rapor yapay zeka ile hazırlanmıştır.</w:t>
        <w:br/>
        <w:t>Bir uzman tarafından kontrol edilmesi önerilir.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