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INC-20260225-151636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Ağır Yaralanma (Major Injury)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20 Şubat 2026 tarihinde saat 15:20'de üretim tesisindeki ana elektrik panosunda (MDB-02) bakım çalışması sırasında elektrik teknisyeni yüksek voltaj elektrik çarpması sonucu kalp durması yaşadı. Teknisyen elektrik izolasyonlu eldiven kullanmadan ve LOTO prosedürü uygulanmadan enerjili panoda çalışma yapmıştır.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 İÇİNDEKİLER</w:t>
            </w:r>
          </w:p>
        </w:tc>
      </w:tr>
    </w:tbl>
    <w:p>
      <w:pPr>
        <w:spacing w:after="120"/>
      </w:pPr>
    </w:p>
    <w:p/>
    <w:p>
      <w:pPr>
        <w:spacing w:after="120"/>
        <w:ind w:left="0"/>
      </w:pPr>
      <w:r>
        <w:rPr>
          <w:b/>
          <w:color w:val="1B3A5C"/>
          <w:sz w:val="22"/>
        </w:rPr>
        <w:t xml:space="preserve">1.  </w:t>
      </w:r>
      <w:r>
        <w:rPr>
          <w:color w:val="444444"/>
          <w:sz w:val="22"/>
        </w:rPr>
        <w:t>YÖNETİCİ ÖZETİ</w:t>
      </w:r>
    </w:p>
    <w:p>
      <w:pPr>
        <w:spacing w:after="120"/>
        <w:ind w:left="0"/>
      </w:pPr>
      <w:r>
        <w:rPr>
          <w:b/>
          <w:color w:val="1B3A5C"/>
          <w:sz w:val="22"/>
        </w:rPr>
        <w:t xml:space="preserve">2.  </w:t>
      </w:r>
      <w:r>
        <w:rPr>
          <w:color w:val="444444"/>
          <w:sz w:val="22"/>
        </w:rPr>
        <w:t>OLAY BİLGİLERİ</w:t>
      </w:r>
    </w:p>
    <w:p>
      <w:pPr>
        <w:spacing w:after="120"/>
        <w:ind w:left="432"/>
      </w:pPr>
      <w:r>
        <w:rPr>
          <w:b/>
          <w:color w:val="1B3A5C"/>
          <w:sz w:val="22"/>
        </w:rPr>
        <w:t xml:space="preserve">2.1.  </w:t>
      </w:r>
      <w:r>
        <w:rPr>
          <w:color w:val="444444"/>
          <w:sz w:val="22"/>
        </w:rPr>
        <w:t>Genel Bilgiler</w:t>
      </w:r>
    </w:p>
    <w:p>
      <w:pPr>
        <w:spacing w:after="120"/>
        <w:ind w:left="432"/>
      </w:pPr>
      <w:r>
        <w:rPr>
          <w:b/>
          <w:color w:val="1B3A5C"/>
          <w:sz w:val="22"/>
        </w:rPr>
        <w:t xml:space="preserve">2.2.  </w:t>
      </w:r>
      <w:r>
        <w:rPr>
          <w:color w:val="444444"/>
          <w:sz w:val="22"/>
        </w:rPr>
        <w:t>Zaman Çizelgesi</w:t>
      </w:r>
    </w:p>
    <w:p>
      <w:pPr>
        <w:spacing w:after="120"/>
        <w:ind w:left="432"/>
      </w:pPr>
      <w:r>
        <w:rPr>
          <w:b/>
          <w:color w:val="1B3A5C"/>
          <w:sz w:val="22"/>
        </w:rPr>
        <w:t xml:space="preserve">2.3.  </w:t>
      </w:r>
      <w:r>
        <w:rPr>
          <w:color w:val="444444"/>
          <w:sz w:val="22"/>
        </w:rPr>
        <w:t>Önem Derecesi</w:t>
      </w:r>
    </w:p>
    <w:p>
      <w:pPr>
        <w:spacing w:after="120"/>
        <w:ind w:left="0"/>
      </w:pPr>
      <w:r>
        <w:rPr>
          <w:b/>
          <w:color w:val="1B3A5C"/>
          <w:sz w:val="22"/>
        </w:rPr>
        <w:t xml:space="preserve">3.  </w:t>
      </w:r>
      <w:r>
        <w:rPr>
          <w:color w:val="444444"/>
          <w:sz w:val="22"/>
        </w:rPr>
        <w:t>ANALİZ YÖNTEMİ</w:t>
      </w:r>
    </w:p>
    <w:p>
      <w:pPr>
        <w:spacing w:after="120"/>
        <w:ind w:left="432"/>
      </w:pPr>
      <w:r>
        <w:rPr>
          <w:b/>
          <w:color w:val="1B3A5C"/>
          <w:sz w:val="22"/>
        </w:rPr>
        <w:t xml:space="preserve">3.4.  </w:t>
      </w:r>
      <w:r>
        <w:rPr>
          <w:color w:val="444444"/>
          <w:sz w:val="22"/>
        </w:rPr>
        <w:t>Analiz Ekibi</w:t>
      </w:r>
    </w:p>
    <w:p>
      <w:pPr>
        <w:spacing w:after="120"/>
        <w:ind w:left="0"/>
      </w:pPr>
      <w:r>
        <w:rPr>
          <w:b/>
          <w:color w:val="1B3A5C"/>
          <w:sz w:val="22"/>
        </w:rPr>
        <w:t xml:space="preserve">4-N.  </w:t>
      </w:r>
      <w:r>
        <w:rPr>
          <w:color w:val="444444"/>
          <w:sz w:val="22"/>
        </w:rPr>
        <w:t>KRİTİK FAKTÖRLER (5-Why Zincirleri)</w:t>
      </w:r>
    </w:p>
    <w:p>
      <w:pPr>
        <w:spacing w:after="120"/>
        <w:ind w:left="0"/>
      </w:pPr>
      <w:r>
        <w:rPr>
          <w:b/>
          <w:color w:val="1B3A5C"/>
          <w:sz w:val="22"/>
        </w:rPr>
        <w:t xml:space="preserve">6.  </w:t>
      </w:r>
      <w:r>
        <w:rPr>
          <w:color w:val="444444"/>
          <w:sz w:val="22"/>
        </w:rPr>
        <w:t>KATKIDA BULUNAN FAKTÖRLER</w:t>
      </w:r>
    </w:p>
    <w:p>
      <w:pPr>
        <w:spacing w:after="120"/>
        <w:ind w:left="0"/>
      </w:pPr>
      <w:r>
        <w:rPr>
          <w:b/>
          <w:color w:val="1B3A5C"/>
          <w:sz w:val="22"/>
        </w:rPr>
        <w:t xml:space="preserve">7.  </w:t>
      </w:r>
      <w:r>
        <w:rPr>
          <w:color w:val="444444"/>
          <w:sz w:val="22"/>
        </w:rPr>
        <w:t>DÜZELTİCİ VE ÖNLEYİCİ FAALİYETLER</w:t>
      </w:r>
    </w:p>
    <w:p>
      <w:pPr>
        <w:spacing w:after="120"/>
        <w:ind w:left="0"/>
      </w:pPr>
      <w:r>
        <w:rPr>
          <w:b/>
          <w:color w:val="1B3A5C"/>
          <w:sz w:val="22"/>
        </w:rPr>
        <w:t xml:space="preserve">8.  </w:t>
      </w:r>
      <w:r>
        <w:rPr>
          <w:color w:val="444444"/>
          <w:sz w:val="22"/>
        </w:rPr>
        <w:t>ÇIKARILAN DERSLER</w:t>
      </w:r>
    </w:p>
    <w:p>
      <w:pPr>
        <w:spacing w:after="120"/>
        <w:ind w:left="0"/>
      </w:pPr>
      <w:r>
        <w:rPr>
          <w:b/>
          <w:color w:val="1B3A5C"/>
          <w:sz w:val="22"/>
        </w:rPr>
        <w:t xml:space="preserve">9.  </w:t>
      </w:r>
      <w:r>
        <w:rPr>
          <w:color w:val="444444"/>
          <w:sz w:val="22"/>
        </w:rPr>
        <w:t>SONUÇ VE ÖNERİLER</w:t>
      </w:r>
    </w:p>
    <w:p>
      <w:pPr>
        <w:spacing w:after="120"/>
        <w:ind w:left="0"/>
      </w:pPr>
      <w:r>
        <w:rPr>
          <w:b/>
          <w:color w:val="1B3A5C"/>
          <w:sz w:val="22"/>
        </w:rPr>
        <w:t xml:space="preserve">10.  </w:t>
      </w:r>
      <w:r>
        <w:rPr>
          <w:color w:val="444444"/>
          <w:sz w:val="22"/>
        </w:rPr>
        <w:t>ONAY VE İMZA SAYFASI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20 Şubat 2026 tarihinde saat 15:20'de üretim tesisinde görevli elektrik bakım teknisyeni, ana elektrik panosunda (MDB-02) bakım çalışması sırasında 380V yüksek voltaj elektrik çarpmasına maruz kalmıştır. Teknisyen, elektrik izolasyonlu eldiven kullanmadan ve enerji izolasyonu (LOTO) prosedürü uygulanmadan enerjili pano üzerinde çalışma yapmıştır.</w:t>
        <w:br/>
        <w:br/>
        <w:t>Olay sonucunda teknisyen kalp durması yaşamış, 2. derece yanıklar oluşmuş ve yoğun bakım ünitesine kaldırılmıştır. Acil müdahale ekipleri hızla olay yerine intikal etmiş ve ilk yardım uygulanmıştır. Olay RIDDOR kapsamında raporlanmış ve yüksek seviyeli kök neden analizi başlatılmıştır.</w:t>
      </w:r>
    </w:p>
    <w:p>
      <w:pPr>
        <w:spacing w:before="80" w:after="120"/>
      </w:pPr>
      <w:r>
        <w:rPr>
          <w:b w:val="0"/>
          <w:i w:val="0"/>
          <w:color w:val="444444"/>
          <w:sz w:val="22"/>
        </w:rPr>
        <w:t>Üretim Tesisi - Ana Elektrik Panosu (MDB-02)</w:t>
      </w:r>
    </w:p>
    <w:p>
      <w:pPr>
        <w:spacing w:before="80" w:after="120"/>
      </w:pPr>
      <w:r>
        <w:rPr>
          <w:b w:val="0"/>
          <w:i w:val="0"/>
          <w:color w:val="444444"/>
          <w:sz w:val="22"/>
        </w:rPr>
        <w:t>Elektrik bakım teknisyeni (kalp durması, 2. derece yanıklar, yoğun bakım)</w:t>
      </w:r>
    </w:p>
    <w:p>
      <w:pPr>
        <w:spacing w:before="80" w:after="120"/>
      </w:pPr>
      <w:r>
        <w:rPr>
          <w:b w:val="0"/>
          <w:i w:val="0"/>
          <w:color w:val="444444"/>
          <w:sz w:val="22"/>
        </w:rPr>
        <w:t>Acil servis çağrılmış, ilk yardım uygulanmış, teknisyen yoğun bakıma kaldırılmış, alan güvenli hale getirilmiş ve RIDDOR bildirimi yapılmıştır.</w:t>
      </w:r>
    </w:p>
    <w:p/>
    <w:p>
      <w:pPr>
        <w:spacing w:before="200" w:after="80"/>
      </w:pPr>
      <w:r>
        <w:rPr>
          <w:b/>
          <w:color w:val="2E6DA4"/>
          <w:sz w:val="24"/>
        </w:rPr>
        <w:t>1.2 Temel Bulgular</w:t>
      </w:r>
    </w:p>
    <w:p>
      <w:pPr>
        <w:spacing w:before="40" w:after="40"/>
      </w:pPr>
      <w:r>
        <w:rPr>
          <w:color w:val="444444"/>
          <w:sz w:val="20"/>
        </w:rPr>
        <w:t xml:space="preserve">  Yönetim, KKD kullanımı ve LOTO prosedürü ihlallerine sistematik olarak tolerans göstermiş</w:t>
      </w:r>
    </w:p>
    <w:p>
      <w:pPr>
        <w:spacing w:before="40" w:after="40"/>
      </w:pPr>
      <w:r>
        <w:rPr>
          <w:color w:val="444444"/>
          <w:sz w:val="20"/>
        </w:rPr>
        <w:t xml:space="preserve">  Üretim sürekliliği baskısı güvenlik prosedürlerinin önüne geçmiş</w:t>
      </w:r>
    </w:p>
    <w:p>
      <w:pPr>
        <w:spacing w:before="40" w:after="40"/>
      </w:pPr>
      <w:r>
        <w:rPr>
          <w:color w:val="444444"/>
          <w:sz w:val="20"/>
        </w:rPr>
        <w:t xml:space="preserve">  Güvensiz uygulamalar zaman içinde kanıksanmış ve normalleşmiş</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Yönetimin Bilinen Sapmalara Tolerans Göstermesi</w:t>
            </w:r>
          </w:p>
        </w:tc>
      </w:tr>
      <w:tr>
        <w:tc>
          <w:tcPr>
            <w:tcW w:type="dxa" w:w="9360"/>
            <w:shd w:val="clear" w:color="auto" w:fill="F5F5F5"/>
            <w:tcMar>
              <w:top w:w="100" w:type="dxa"/>
              <w:bottom w:w="100" w:type="dxa"/>
              <w:left w:w="140" w:type="dxa"/>
              <w:right w:w="140" w:type="dxa"/>
            </w:tcMar>
          </w:tcPr>
          <w:p>
            <w:r>
              <w:rPr>
                <w:color w:val="444444"/>
                <w:sz w:val="20"/>
              </w:rPr>
              <w:t>[D1.9 / Organizasyonel]</w:t>
              <w:br/>
              <w:t>Elektrik teknisyeninin izolasyonlu eldiven kullanmadan enerjili panoda çalışması, tek seferlik bir bireysel hata değil, sistemik bir organizasyonel sapmanın sonucudur. Analiz, yönetimin yüksek riskli elektrik işlerinde KKD kullanımı ihlallerini bilme...</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Üretim Baskısının Güvenliğin Önüne Geçmesi</w:t>
            </w:r>
          </w:p>
        </w:tc>
      </w:tr>
      <w:tr>
        <w:tc>
          <w:tcPr>
            <w:tcW w:type="dxa" w:w="9360"/>
            <w:shd w:val="clear" w:color="auto" w:fill="F5F5F5"/>
            <w:tcMar>
              <w:top w:w="100" w:type="dxa"/>
              <w:bottom w:w="100" w:type="dxa"/>
              <w:left w:w="140" w:type="dxa"/>
              <w:right w:w="140" w:type="dxa"/>
            </w:tcMar>
          </w:tcPr>
          <w:p>
            <w:r>
              <w:rPr>
                <w:color w:val="444444"/>
                <w:sz w:val="20"/>
              </w:rPr>
              <w:t>[D1.4 / Organizasyonel]</w:t>
              <w:br/>
              <w:t>Tesis yönetimi, üretim hattının durmaması için enerjili pano üzerinde bakım çalışmasına bilinçli olarak izin vermiştir. Enerji izolasyonu (LOTO) prosedürü, üretim sürekliliği gerekçesiyle yönetici talimatıyla atlanmış ve bu kritik güvenlik prosedürün...</w:t>
            </w:r>
          </w:p>
        </w:tc>
      </w:tr>
    </w:tbl>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Sapmaların Normalleşmesi (Kanıksama)</w:t>
            </w:r>
          </w:p>
        </w:tc>
      </w:tr>
      <w:tr>
        <w:tc>
          <w:tcPr>
            <w:tcW w:type="dxa" w:w="9360"/>
            <w:shd w:val="clear" w:color="auto" w:fill="F5F5F5"/>
            <w:tcMar>
              <w:top w:w="100" w:type="dxa"/>
              <w:bottom w:w="100" w:type="dxa"/>
              <w:left w:w="140" w:type="dxa"/>
              <w:right w:w="140" w:type="dxa"/>
            </w:tcMar>
          </w:tcPr>
          <w:p>
            <w:r>
              <w:rPr>
                <w:color w:val="444444"/>
                <w:sz w:val="20"/>
              </w:rPr>
              <w:t>[D1.5 / Organizasyonel]</w:t>
              <w:br/>
              <w:t>Elektrik bakım çalışmalarında LOTO prosedürünün uygulanmaması, tek seferlik bir olay değil, zaman içinde tekrarlanan ve normalleşen bir sapma olarak tespit edilmiştir. Gözetim mekanizmaları bu kritik sapmaları tespit edememiş veya tespit etmesine rağ...</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elektrik panolarına acil LOTO kilitleri takılması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elektrik bakım personeline acil LOTO eğitimi</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INC-20260225-151636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Elektrik Panosu (MDB-02)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Elektrik Bakım</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Elektrik Bakım Teknisyeni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Ana Elektrik Panosu (MDB-02) - 380V</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Yüksek Voltaj Elektrik (380V)</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Elektrik izolasyonlu eldiven kullanılmadı</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Kaza (Accident)</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Kalp durması, 2. derece yanıklar</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1 - Ölümcül veya Ağır Yaralanma</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Elektrik Bakım Sorumlusu - İbrahim Aydın</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Yoğun Bakım Ünitesine Yatış</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15:00</w:t>
            </w:r>
          </w:p>
        </w:tc>
        <w:tc>
          <w:tcPr>
            <w:tcW w:type="dxa" w:w="4680"/>
            <w:shd w:val="clear" w:color="auto" w:fill="D6E4F0"/>
            <w:tcMar>
              <w:top w:w="80" w:type="dxa"/>
              <w:bottom w:w="80" w:type="dxa"/>
              <w:left w:w="120" w:type="dxa"/>
              <w:right w:w="120" w:type="dxa"/>
            </w:tcMar>
          </w:tcPr>
          <w:p>
            <w:r>
              <w:rPr>
                <w:sz w:val="20"/>
              </w:rPr>
              <w:t>Bakım teknisyeni elektrik panosuna bakım talimatı aldı</w:t>
            </w:r>
          </w:p>
        </w:tc>
      </w:tr>
      <w:tr>
        <w:tc>
          <w:tcPr>
            <w:tcW w:type="dxa" w:w="4680"/>
            <w:shd w:val="clear" w:color="auto" w:fill="FFFFFF"/>
            <w:tcMar>
              <w:top w:w="80" w:type="dxa"/>
              <w:bottom w:w="80" w:type="dxa"/>
              <w:left w:w="120" w:type="dxa"/>
              <w:right w:w="120" w:type="dxa"/>
            </w:tcMar>
          </w:tcPr>
          <w:p>
            <w:r>
              <w:rPr>
                <w:b/>
                <w:color w:val="1B3A5C"/>
                <w:sz w:val="20"/>
              </w:rPr>
              <w:t>15:15</w:t>
            </w:r>
          </w:p>
        </w:tc>
        <w:tc>
          <w:tcPr>
            <w:tcW w:type="dxa" w:w="4680"/>
            <w:shd w:val="clear" w:color="auto" w:fill="FFFFFF"/>
            <w:tcMar>
              <w:top w:w="80" w:type="dxa"/>
              <w:bottom w:w="80" w:type="dxa"/>
              <w:left w:w="120" w:type="dxa"/>
              <w:right w:w="120" w:type="dxa"/>
            </w:tcMar>
          </w:tcPr>
          <w:p>
            <w:r>
              <w:rPr>
                <w:sz w:val="20"/>
              </w:rPr>
              <w:t>Teknisyen LOTO prosedürü uygulamadan panoya yaklaştı</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Enerjili panoda çalışma sırasında 380V elektrik çarpması</w:t>
            </w:r>
          </w:p>
        </w:tc>
      </w:tr>
      <w:tr>
        <w:tc>
          <w:tcPr>
            <w:tcW w:type="dxa" w:w="4680"/>
            <w:shd w:val="clear" w:color="auto" w:fill="FFFFFF"/>
            <w:tcMar>
              <w:top w:w="80" w:type="dxa"/>
              <w:bottom w:w="80" w:type="dxa"/>
              <w:left w:w="120" w:type="dxa"/>
              <w:right w:w="120" w:type="dxa"/>
            </w:tcMar>
          </w:tcPr>
          <w:p>
            <w:r>
              <w:rPr>
                <w:b/>
                <w:color w:val="1B3A5C"/>
                <w:sz w:val="20"/>
              </w:rPr>
              <w:t>15:21</w:t>
            </w:r>
          </w:p>
        </w:tc>
        <w:tc>
          <w:tcPr>
            <w:tcW w:type="dxa" w:w="4680"/>
            <w:shd w:val="clear" w:color="auto" w:fill="FFFFFF"/>
            <w:tcMar>
              <w:top w:w="80" w:type="dxa"/>
              <w:bottom w:w="80" w:type="dxa"/>
              <w:left w:w="120" w:type="dxa"/>
              <w:right w:w="120" w:type="dxa"/>
            </w:tcMar>
          </w:tcPr>
          <w:p>
            <w:r>
              <w:rPr>
                <w:sz w:val="20"/>
              </w:rPr>
              <w:t>Teknisyen kalp durması yaşadı, tanık acil servis çağırdı</w:t>
            </w:r>
          </w:p>
        </w:tc>
      </w:tr>
      <w:tr>
        <w:tc>
          <w:tcPr>
            <w:tcW w:type="dxa" w:w="4680"/>
            <w:shd w:val="clear" w:color="auto" w:fill="D6E4F0"/>
            <w:tcMar>
              <w:top w:w="80" w:type="dxa"/>
              <w:bottom w:w="80" w:type="dxa"/>
              <w:left w:w="120" w:type="dxa"/>
              <w:right w:w="120" w:type="dxa"/>
            </w:tcMar>
          </w:tcPr>
          <w:p>
            <w:r>
              <w:rPr>
                <w:b/>
                <w:color w:val="1B3A5C"/>
                <w:sz w:val="20"/>
              </w:rPr>
              <w:t>15:25</w:t>
            </w:r>
          </w:p>
        </w:tc>
        <w:tc>
          <w:tcPr>
            <w:tcW w:type="dxa" w:w="4680"/>
            <w:shd w:val="clear" w:color="auto" w:fill="D6E4F0"/>
            <w:tcMar>
              <w:top w:w="80" w:type="dxa"/>
              <w:bottom w:w="80" w:type="dxa"/>
              <w:left w:w="120" w:type="dxa"/>
              <w:right w:w="120" w:type="dxa"/>
            </w:tcMar>
          </w:tcPr>
          <w:p>
            <w:r>
              <w:rPr>
                <w:sz w:val="20"/>
              </w:rPr>
              <w:t>İlk yardım uygulandı, CPR başlatıldı</w:t>
            </w:r>
          </w:p>
        </w:tc>
      </w:tr>
      <w:tr>
        <w:tc>
          <w:tcPr>
            <w:tcW w:type="dxa" w:w="4680"/>
            <w:shd w:val="clear" w:color="auto" w:fill="FFFFFF"/>
            <w:tcMar>
              <w:top w:w="80" w:type="dxa"/>
              <w:bottom w:w="80" w:type="dxa"/>
              <w:left w:w="120" w:type="dxa"/>
              <w:right w:w="120" w:type="dxa"/>
            </w:tcMar>
          </w:tcPr>
          <w:p>
            <w:r>
              <w:rPr>
                <w:b/>
                <w:color w:val="1B3A5C"/>
                <w:sz w:val="20"/>
              </w:rPr>
              <w:t>15:40</w:t>
            </w:r>
          </w:p>
        </w:tc>
        <w:tc>
          <w:tcPr>
            <w:tcW w:type="dxa" w:w="4680"/>
            <w:shd w:val="clear" w:color="auto" w:fill="FFFFFF"/>
            <w:tcMar>
              <w:top w:w="80" w:type="dxa"/>
              <w:bottom w:w="80" w:type="dxa"/>
              <w:left w:w="120" w:type="dxa"/>
              <w:right w:w="120" w:type="dxa"/>
            </w:tcMar>
          </w:tcPr>
          <w:p>
            <w:r>
              <w:rPr>
                <w:sz w:val="20"/>
              </w:rPr>
              <w:t>Acil servis geldi, teknisyen yoğun bakıma kaldırıldı</w:t>
            </w:r>
          </w:p>
        </w:tc>
      </w:tr>
      <w:tr>
        <w:tc>
          <w:tcPr>
            <w:tcW w:type="dxa" w:w="4680"/>
            <w:shd w:val="clear" w:color="auto" w:fill="D6E4F0"/>
            <w:tcMar>
              <w:top w:w="80" w:type="dxa"/>
              <w:bottom w:w="80" w:type="dxa"/>
              <w:left w:w="120" w:type="dxa"/>
              <w:right w:w="120" w:type="dxa"/>
            </w:tcMar>
          </w:tcPr>
          <w:p>
            <w:r>
              <w:rPr>
                <w:b/>
                <w:color w:val="1B3A5C"/>
                <w:sz w:val="20"/>
              </w:rPr>
              <w:t>16:00</w:t>
            </w:r>
          </w:p>
        </w:tc>
        <w:tc>
          <w:tcPr>
            <w:tcW w:type="dxa" w:w="4680"/>
            <w:shd w:val="clear" w:color="auto" w:fill="D6E4F0"/>
            <w:tcMar>
              <w:top w:w="80" w:type="dxa"/>
              <w:bottom w:w="80" w:type="dxa"/>
              <w:left w:w="120" w:type="dxa"/>
              <w:right w:w="120" w:type="dxa"/>
            </w:tcMar>
          </w:tcPr>
          <w:p>
            <w:r>
              <w:rPr>
                <w:sz w:val="20"/>
              </w:rPr>
              <w:t>HSE ekibi bilgilendirildi, alan güvenli hale getirildi</w:t>
            </w:r>
          </w:p>
        </w:tc>
      </w:tr>
      <w:tr>
        <w:tc>
          <w:tcPr>
            <w:tcW w:type="dxa" w:w="4680"/>
            <w:shd w:val="clear" w:color="auto" w:fill="FFFFFF"/>
            <w:tcMar>
              <w:top w:w="80" w:type="dxa"/>
              <w:bottom w:w="80" w:type="dxa"/>
              <w:left w:w="120" w:type="dxa"/>
              <w:right w:w="120" w:type="dxa"/>
            </w:tcMar>
          </w:tcPr>
          <w:p>
            <w:r>
              <w:rPr>
                <w:b/>
                <w:color w:val="1B3A5C"/>
                <w:sz w:val="20"/>
              </w:rPr>
              <w:t>16:30</w:t>
            </w:r>
          </w:p>
        </w:tc>
        <w:tc>
          <w:tcPr>
            <w:tcW w:type="dxa" w:w="4680"/>
            <w:shd w:val="clear" w:color="auto" w:fill="FFFFFF"/>
            <w:tcMar>
              <w:top w:w="80" w:type="dxa"/>
              <w:bottom w:w="80" w:type="dxa"/>
              <w:left w:w="120" w:type="dxa"/>
              <w:right w:w="120" w:type="dxa"/>
            </w:tcMar>
          </w:tcPr>
          <w:p>
            <w:r>
              <w:rPr>
                <w:sz w:val="20"/>
              </w:rPr>
              <w:t>RIDDOR bildirimi yapıldı, kök neden analizi başlatıldı</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Kalp durması, 2. derece yanıklar, yoğun bakım yatışı</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Ölümcül sonuç potansiyeli yüksek</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(High Level)</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- 25.02.2026 tarihinde raporlandı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w:t>
            </w:r>
          </w:p>
        </w:tc>
      </w:tr>
    </w:tbl>
    <w:p>
      <w:pPr>
        <w:spacing w:after="120"/>
      </w:pPr>
    </w:p>
    <w:p>
      <w:pPr>
        <w:spacing w:before="200" w:after="80"/>
      </w:pPr>
      <w:r>
        <w:rPr>
          <w:b/>
          <w:color w:val="2E6DA4"/>
          <w:sz w:val="24"/>
        </w:rPr>
        <w:t>3.1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25.02.2026</w:t>
            </w:r>
          </w:p>
        </w:tc>
      </w:tr>
      <w:tr>
        <w:tc>
          <w:tcPr>
            <w:tcW w:type="dxa" w:w="3120"/>
            <w:shd w:val="clear" w:color="auto" w:fill="FFFFFF"/>
            <w:tcMar>
              <w:top w:w="80" w:type="dxa"/>
              <w:bottom w:w="80" w:type="dxa"/>
              <w:left w:w="120" w:type="dxa"/>
              <w:right w:w="120" w:type="dxa"/>
            </w:tcMar>
          </w:tcPr>
          <w:p>
            <w:r>
              <w:rPr>
                <w:sz w:val="20"/>
              </w:rPr>
              <w:t>Elektrik Güvenliği Uzmanı</w:t>
            </w:r>
          </w:p>
        </w:tc>
        <w:tc>
          <w:tcPr>
            <w:tcW w:type="dxa" w:w="3120"/>
            <w:shd w:val="clear" w:color="auto" w:fill="FFFFFF"/>
            <w:tcMar>
              <w:top w:w="80" w:type="dxa"/>
              <w:bottom w:w="80" w:type="dxa"/>
              <w:left w:w="120" w:type="dxa"/>
              <w:right w:w="120" w:type="dxa"/>
            </w:tcMar>
          </w:tcPr>
          <w:p>
            <w:r>
              <w:rPr>
                <w:sz w:val="20"/>
              </w:rPr>
              <w:t>Teknik Uzman</w:t>
            </w:r>
          </w:p>
        </w:tc>
        <w:tc>
          <w:tcPr>
            <w:tcW w:type="dxa" w:w="3120"/>
            <w:shd w:val="clear" w:color="auto" w:fill="FFFFFF"/>
            <w:tcMar>
              <w:top w:w="80" w:type="dxa"/>
              <w:bottom w:w="80" w:type="dxa"/>
              <w:left w:w="120" w:type="dxa"/>
              <w:right w:w="120" w:type="dxa"/>
            </w:tcMar>
          </w:tcPr>
          <w:p>
            <w:r>
              <w:rPr>
                <w:sz w:val="20"/>
              </w:rPr>
              <w:t>25.02.2026</w:t>
            </w:r>
          </w:p>
        </w:tc>
      </w:tr>
      <w:tr>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Departman Temsilcisi</w:t>
            </w:r>
          </w:p>
        </w:tc>
        <w:tc>
          <w:tcPr>
            <w:tcW w:type="dxa" w:w="3120"/>
            <w:shd w:val="clear" w:color="auto" w:fill="F5F5F5"/>
            <w:tcMar>
              <w:top w:w="80" w:type="dxa"/>
              <w:bottom w:w="80" w:type="dxa"/>
              <w:left w:w="120" w:type="dxa"/>
              <w:right w:w="120" w:type="dxa"/>
            </w:tcMar>
          </w:tcPr>
          <w:p>
            <w:r>
              <w:rPr>
                <w:sz w:val="20"/>
              </w:rPr>
              <w:t>25.02.2026</w:t>
            </w:r>
          </w:p>
        </w:tc>
      </w:tr>
      <w:tr>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Operasyonel Temsilcisi</w:t>
            </w:r>
          </w:p>
        </w:tc>
        <w:tc>
          <w:tcPr>
            <w:tcW w:type="dxa" w:w="3120"/>
            <w:shd w:val="clear" w:color="auto" w:fill="FFFFFF"/>
            <w:tcMar>
              <w:top w:w="80" w:type="dxa"/>
              <w:bottom w:w="80" w:type="dxa"/>
              <w:left w:w="120" w:type="dxa"/>
              <w:right w:w="120" w:type="dxa"/>
            </w:tcMar>
          </w:tcPr>
          <w:p>
            <w:r>
              <w:rPr>
                <w:sz w:val="20"/>
              </w:rPr>
              <w:t>25.02.2026</w:t>
            </w:r>
          </w:p>
        </w:tc>
      </w:tr>
      <w:tr>
        <w:tc>
          <w:tcPr>
            <w:tcW w:type="dxa" w:w="3120"/>
            <w:shd w:val="clear" w:color="auto" w:fill="F5F5F5"/>
            <w:tcMar>
              <w:top w:w="80" w:type="dxa"/>
              <w:bottom w:w="80" w:type="dxa"/>
              <w:left w:w="120" w:type="dxa"/>
              <w:right w:w="120" w:type="dxa"/>
            </w:tcMar>
          </w:tcPr>
          <w:p>
            <w:r>
              <w:rPr>
                <w:sz w:val="20"/>
              </w:rPr>
              <w:t>İş Sağlığı Hekimi</w:t>
            </w:r>
          </w:p>
        </w:tc>
        <w:tc>
          <w:tcPr>
            <w:tcW w:type="dxa" w:w="3120"/>
            <w:shd w:val="clear" w:color="auto" w:fill="F5F5F5"/>
            <w:tcMar>
              <w:top w:w="80" w:type="dxa"/>
              <w:bottom w:w="80" w:type="dxa"/>
              <w:left w:w="120" w:type="dxa"/>
              <w:right w:w="120" w:type="dxa"/>
            </w:tcMar>
          </w:tcPr>
          <w:p>
            <w:r>
              <w:rPr>
                <w:sz w:val="20"/>
              </w:rPr>
              <w:t>Tıbbi Danışman</w:t>
            </w:r>
          </w:p>
        </w:tc>
        <w:tc>
          <w:tcPr>
            <w:tcW w:type="dxa" w:w="3120"/>
            <w:shd w:val="clear" w:color="auto" w:fill="F5F5F5"/>
            <w:tcMar>
              <w:top w:w="80" w:type="dxa"/>
              <w:bottom w:w="80" w:type="dxa"/>
              <w:left w:w="120" w:type="dxa"/>
              <w:right w:w="120" w:type="dxa"/>
            </w:tcMar>
          </w:tcPr>
          <w:p>
            <w:r>
              <w:rPr>
                <w:sz w:val="20"/>
              </w:rPr>
              <w:t>25.02.2026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KRİTİK FAKTÖR 1 - KKD Kullanılmaması</w:t>
            </w:r>
          </w:p>
        </w:tc>
      </w:tr>
    </w:tbl>
    <w:p/>
    <w:p>
      <w:pPr>
        <w:spacing w:before="200" w:after="80"/>
      </w:pPr>
      <w:r>
        <w:rPr>
          <w:b/>
          <w:color w:val="2E6DA4"/>
          <w:sz w:val="24"/>
        </w:rPr>
        <w:t>4.1 Başlangıç Durumu ve Doğrudan Neden</w:t>
      </w:r>
    </w:p>
    <w:p>
      <w:pPr>
        <w:spacing w:before="80" w:after="120"/>
      </w:pPr>
      <w:r>
        <w:rPr>
          <w:b w:val="0"/>
          <w:i w:val="0"/>
          <w:color w:val="444444"/>
          <w:sz w:val="22"/>
        </w:rPr>
        <w:t>Elektrik teknisyeni, 380V yüksek voltaj taşıyan ana elektrik panosunda bakım çalışması sırasında zorunlu elektrik izolasyonlu eldiven kullanmamıştır.</w:t>
      </w:r>
    </w:p>
    <w:p>
      <w:pPr>
        <w:spacing w:before="80" w:after="160"/>
      </w:pPr>
      <w:r>
        <w:rPr>
          <w:b/>
          <w:i w:val="0"/>
          <w:color w:val="444444"/>
          <w:sz w:val="22"/>
        </w:rPr>
        <w:t>Teknisyen işin acil olduğunu düşünerek KKD'sini giymeden doğrudan müdahale etti.</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teknisyen KKD kullanmadan çalıştı?</w:t>
              <w:br/>
              <w:t>YANIT: İşin acil olduğunu düşünerek KKD kontrolü yapılmadı</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KKD kontrolü yapılmadı?</w:t>
              <w:br/>
              <w:t>YANIT: Gözetim sorumlusu KKD ve iş izni doğrulaması yapmıyordu</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gözetim doğrulaması yapılmıyordu?</w:t>
              <w:br/>
              <w:t>YANIT: Yönetim saha gözetim standartlarını tanımlamamış ve takip etmemişti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gözetim standartları tanımlanmamıştı?</w:t>
              <w:br/>
              <w:t>YANIT: Güvenlik liderliği zayıftı, sapmalar kanıksanmış ve tolere edilmişti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sapmalar tolere edilmişti?</w:t>
              <w:br/>
              <w:t>YANIT: Liderlik taahhüdü yetersizdi, güvensiz uygulamalara müdahale edilmemişti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Yönetimin Bilinen Sapmalara Tolerans Göstermesi</w:t>
            </w:r>
          </w:p>
        </w:tc>
      </w:tr>
      <w:tr>
        <w:tc>
          <w:tcPr>
            <w:tcW w:type="dxa" w:w="9360"/>
            <w:shd w:val="clear" w:color="auto" w:fill="F5F5F5"/>
            <w:tcMar>
              <w:top w:w="100" w:type="dxa"/>
              <w:bottom w:w="100" w:type="dxa"/>
              <w:left w:w="140" w:type="dxa"/>
              <w:right w:w="140" w:type="dxa"/>
            </w:tcMar>
          </w:tcPr>
          <w:p>
            <w:r>
              <w:rPr>
                <w:color w:val="444444"/>
                <w:sz w:val="20"/>
              </w:rPr>
              <w:t>[D1.9 / Organizasyonel]</w:t>
              <w:br/>
              <w:br/>
              <w:t>Yönetim, KKD kullanımı ihlallerini bilmesine rağmen düzeltici aksiyon almamış ve güvensiz uygulamaların normalleşmesine zemin hazırlamıştır.</w:t>
            </w:r>
          </w:p>
        </w:tc>
      </w:tr>
    </w:tbl>
    <w:p/>
    <w:p>
      <w:pPr>
        <w:spacing w:before="200" w:after="80"/>
      </w:pPr>
      <w:r>
        <w:rPr>
          <w:b/>
          <w:color w:val="2E6DA4"/>
          <w:sz w:val="24"/>
        </w:rPr>
        <w:t>4.4 Organizasyonel Faktörler</w:t>
      </w:r>
    </w:p>
    <w:p>
      <w:pPr>
        <w:pStyle w:val="ListBullet"/>
        <w:spacing w:before="40" w:after="40"/>
      </w:pPr>
      <w:r>
        <w:rPr>
          <w:color w:val="444444"/>
          <w:sz w:val="20"/>
        </w:rPr>
        <w:t>Güvenlik liderliği taahhüdü yetersiz ve etkin değil</w:t>
      </w:r>
    </w:p>
    <w:p>
      <w:pPr>
        <w:pStyle w:val="ListBullet"/>
        <w:spacing w:before="40" w:after="40"/>
      </w:pPr>
      <w:r>
        <w:rPr>
          <w:color w:val="444444"/>
          <w:sz w:val="20"/>
        </w:rPr>
        <w:t>Saha gözetim mekanizması tanımsız ve işlevsiz</w:t>
      </w:r>
    </w:p>
    <w:p>
      <w:pPr>
        <w:pStyle w:val="ListBullet"/>
        <w:spacing w:before="40" w:after="40"/>
      </w:pPr>
      <w:r>
        <w:rPr>
          <w:color w:val="444444"/>
          <w:sz w:val="20"/>
        </w:rPr>
        <w:t>Bilinen güvensiz uygulamalara sistematik müdahale eksikliği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KRİTİK FAKTÖR 2 - Enerjili Sistemde Çalışma</w:t>
            </w:r>
          </w:p>
        </w:tc>
      </w:tr>
    </w:tbl>
    <w:p/>
    <w:p>
      <w:pPr>
        <w:spacing w:before="200" w:after="80"/>
      </w:pPr>
      <w:r>
        <w:rPr>
          <w:b/>
          <w:color w:val="2E6DA4"/>
          <w:sz w:val="24"/>
        </w:rPr>
        <w:t>5.1 Başlangıç Durumu ve Doğrudan Neden</w:t>
      </w:r>
    </w:p>
    <w:p>
      <w:pPr>
        <w:spacing w:before="80" w:after="120"/>
      </w:pPr>
      <w:r>
        <w:rPr>
          <w:b w:val="0"/>
          <w:i w:val="0"/>
          <w:color w:val="444444"/>
          <w:sz w:val="22"/>
        </w:rPr>
        <w:t>Ana elektrik panosu (MDB-02) 380V enerjili durumdayken bakım çalışması yapılmıştır.</w:t>
      </w:r>
    </w:p>
    <w:p>
      <w:pPr>
        <w:spacing w:before="80" w:after="160"/>
      </w:pPr>
      <w:r>
        <w:rPr>
          <w:b/>
          <w:i w:val="0"/>
          <w:color w:val="444444"/>
          <w:sz w:val="22"/>
        </w:rPr>
        <w:t>LOTO prosedürü uygulanmadan enerjili panoda çalışmaya başlandı.</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LOTO uygulanmadı?</w:t>
              <w:br/>
              <w:t>YANIT: Üretim hattının durmaması için yönetici talimatıyla enerjili çalışma yapıldı</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üretim baskısı öncelik aldı?</w:t>
              <w:br/>
              <w:t>YANIT: Etkin iş durdurma yetkisi mekanizması bulunmuyordu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iş durdurma yetkisi yoktu?</w:t>
              <w:br/>
              <w:t>YANIT: Benzer sapmalar daha önce de tolere edilmiş ve normalleşmişti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sapmalar normalleşmişti?</w:t>
              <w:br/>
              <w:t>YANIT: Yönetim üretim sürekliliğini güvenliğin önünde tutuyordu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güvenlik öncelik değildi?</w:t>
              <w:br/>
              <w:t>YANIT: Güvenlik liderliği taahhüdü ve hesap verebilirlik mekanizması yetersizdi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Üretim Baskısının Güvenliğin Önüne Geçmesi</w:t>
            </w:r>
          </w:p>
        </w:tc>
      </w:tr>
      <w:tr>
        <w:tc>
          <w:tcPr>
            <w:tcW w:type="dxa" w:w="9360"/>
            <w:shd w:val="clear" w:color="auto" w:fill="F5F5F5"/>
            <w:tcMar>
              <w:top w:w="100" w:type="dxa"/>
              <w:bottom w:w="100" w:type="dxa"/>
              <w:left w:w="140" w:type="dxa"/>
              <w:right w:w="140" w:type="dxa"/>
            </w:tcMar>
          </w:tcPr>
          <w:p>
            <w:r>
              <w:rPr>
                <w:color w:val="444444"/>
                <w:sz w:val="20"/>
              </w:rPr>
              <w:t>[D1.4 / Organizasyonel]</w:t>
              <w:br/>
              <w:br/>
              <w:t>Tesis yönetimi üretim sürekliliğini önceliklendirerek LOTO prosedürünün atlanmasına izin vermiş ve bu sapma normalleşmiştir.</w:t>
            </w:r>
          </w:p>
        </w:tc>
      </w:tr>
    </w:tbl>
    <w:p/>
    <w:p>
      <w:pPr>
        <w:spacing w:before="200" w:after="80"/>
      </w:pPr>
      <w:r>
        <w:rPr>
          <w:b/>
          <w:color w:val="2E6DA4"/>
          <w:sz w:val="24"/>
        </w:rPr>
        <w:t>5.4 Organizasyonel Faktörler</w:t>
      </w:r>
    </w:p>
    <w:p>
      <w:pPr>
        <w:pStyle w:val="ListBullet"/>
        <w:spacing w:before="40" w:after="40"/>
      </w:pPr>
      <w:r>
        <w:rPr>
          <w:color w:val="444444"/>
          <w:sz w:val="20"/>
        </w:rPr>
        <w:t>Üretim hedefleri güvenlik prosedürlerinin önünde tutulmuş</w:t>
      </w:r>
    </w:p>
    <w:p>
      <w:pPr>
        <w:pStyle w:val="ListBullet"/>
        <w:spacing w:before="40" w:after="40"/>
      </w:pPr>
      <w:r>
        <w:rPr>
          <w:color w:val="444444"/>
          <w:sz w:val="20"/>
        </w:rPr>
        <w:t>İş durdurma yetkisi mekanizması tanımsız ve desteklenmemiş</w:t>
      </w:r>
    </w:p>
    <w:p>
      <w:pPr>
        <w:pStyle w:val="ListBullet"/>
        <w:spacing w:before="40" w:after="40"/>
      </w:pPr>
      <w:r>
        <w:rPr>
          <w:color w:val="444444"/>
          <w:sz w:val="20"/>
        </w:rPr>
        <w:t>Güvenlik-üretim dengesi yönetim tarafından kurulamamış</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Güvenlik prosedürlerinin önemi ve zorunluluğu çalışanlara etkin şekilde iletilmemiş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LOTO prosedürü ve elektrik güvenliği eğitimleri yetersiz ve etkin değil</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Saha gözetim ve denetim mekanizması tanımsız ve işlevsiz</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Üretim öncelikli kültür, güvenlik sapmaların tolere edilmesi</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1</w:t>
            </w:r>
          </w:p>
        </w:tc>
        <w:tc>
          <w:tcPr>
            <w:tcW w:type="dxa" w:w="7020"/>
            <w:gridSpan w:val="3"/>
            <w:shd w:val="clear" w:color="auto" w:fill="FFFFFF"/>
            <w:tcMar>
              <w:top w:w="120" w:type="dxa"/>
              <w:bottom w:w="120" w:type="dxa"/>
              <w:left w:w="150" w:type="dxa"/>
              <w:right w:w="150" w:type="dxa"/>
            </w:tcMar>
          </w:tcPr>
          <w:p>
            <w:r>
              <w:rPr>
                <w:color w:val="444444"/>
                <w:sz w:val="20"/>
              </w:rPr>
              <w:t>Tüm elektrik panolarına LOTO kilitleri takılması ve prosedürün zorunlu hale getirilmesi</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C0392B"/>
          </w:tcPr>
          <w:p>
            <w:pPr>
              <w:jc w:val="center"/>
            </w:pPr>
            <w:r>
              <w:rPr>
                <w:b/>
                <w:color w:val="FFFFFF"/>
                <w:sz w:val="20"/>
              </w:rPr>
              <w:t>ACİL</w:t>
            </w:r>
          </w:p>
        </w:tc>
        <w:tc>
          <w:tcPr>
            <w:tcW w:type="dxa" w:w="2340"/>
            <w:tcMar>
              <w:top w:w="60" w:type="dxa"/>
              <w:bottom w:w="60" w:type="dxa"/>
              <w:left w:w="80" w:type="dxa"/>
              <w:right w:w="80" w:type="dxa"/>
            </w:tcMar>
            <w:shd w:val="clear" w:color="auto" w:fill="F5F5F5"/>
          </w:tcPr>
          <w:p>
            <w:pPr>
              <w:jc w:val="center"/>
            </w:pPr>
            <w:r>
              <w:rPr>
                <w:color w:val="444444"/>
                <w:sz w:val="18"/>
              </w:rPr>
              <w:t>Bakım Müdürü</w:t>
            </w:r>
          </w:p>
        </w:tc>
        <w:tc>
          <w:tcPr>
            <w:tcW w:type="dxa" w:w="2340"/>
            <w:tcMar>
              <w:top w:w="60" w:type="dxa"/>
              <w:bottom w:w="60" w:type="dxa"/>
              <w:left w:w="80" w:type="dxa"/>
              <w:right w:w="80" w:type="dxa"/>
            </w:tcMar>
            <w:shd w:val="clear" w:color="auto" w:fill="F5F5F5"/>
          </w:tcPr>
          <w:p>
            <w:pPr>
              <w:jc w:val="center"/>
            </w:pPr>
            <w:r>
              <w:rPr>
                <w:color w:val="444444"/>
                <w:sz w:val="18"/>
              </w:rPr>
              <w:t>1 hafta</w:t>
            </w:r>
          </w:p>
        </w:tc>
        <w:tc>
          <w:tcPr>
            <w:tcW w:type="dxa" w:w="2340"/>
            <w:tcMar>
              <w:top w:w="60" w:type="dxa"/>
              <w:bottom w:w="60" w:type="dxa"/>
              <w:left w:w="80" w:type="dxa"/>
              <w:right w:w="80" w:type="dxa"/>
            </w:tcMar>
            <w:shd w:val="clear" w:color="auto" w:fill="F5F5F5"/>
          </w:tcPr>
          <w:p>
            <w:pPr>
              <w:jc w:val="center"/>
            </w:pPr>
            <w:r>
              <w:rPr>
                <w:color w:val="444444"/>
                <w:sz w:val="18"/>
              </w:rPr>
              <w:t>LOTO uygulama oranı %100</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2</w:t>
            </w:r>
          </w:p>
        </w:tc>
        <w:tc>
          <w:tcPr>
            <w:tcW w:type="dxa" w:w="7020"/>
            <w:gridSpan w:val="3"/>
            <w:shd w:val="clear" w:color="auto" w:fill="FFFFFF"/>
            <w:tcMar>
              <w:top w:w="120" w:type="dxa"/>
              <w:bottom w:w="120" w:type="dxa"/>
              <w:left w:w="150" w:type="dxa"/>
              <w:right w:w="150" w:type="dxa"/>
            </w:tcMar>
          </w:tcPr>
          <w:p>
            <w:r>
              <w:rPr>
                <w:color w:val="444444"/>
                <w:sz w:val="20"/>
              </w:rPr>
              <w:t>Tüm elektrik bakım personeline kapsamlı LOTO ve elektrik güvenliği eğitimi</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C0392B"/>
          </w:tcPr>
          <w:p>
            <w:pPr>
              <w:jc w:val="center"/>
            </w:pPr>
            <w:r>
              <w:rPr>
                <w:b/>
                <w:color w:val="FFFFFF"/>
                <w:sz w:val="20"/>
              </w:rPr>
              <w:t>ACİL</w:t>
            </w:r>
          </w:p>
        </w:tc>
        <w:tc>
          <w:tcPr>
            <w:tcW w:type="dxa" w:w="2340"/>
            <w:tcMar>
              <w:top w:w="60" w:type="dxa"/>
              <w:bottom w:w="60" w:type="dxa"/>
              <w:left w:w="80" w:type="dxa"/>
              <w:right w:w="80" w:type="dxa"/>
            </w:tcMar>
            <w:shd w:val="clear" w:color="auto" w:fill="F5F5F5"/>
          </w:tcPr>
          <w:p>
            <w:pPr>
              <w:jc w:val="center"/>
            </w:pPr>
            <w:r>
              <w:rPr>
                <w:color w:val="444444"/>
                <w:sz w:val="18"/>
              </w:rPr>
              <w:t>HSE Yöneticisi</w:t>
            </w:r>
          </w:p>
        </w:tc>
        <w:tc>
          <w:tcPr>
            <w:tcW w:type="dxa" w:w="2340"/>
            <w:tcMar>
              <w:top w:w="60" w:type="dxa"/>
              <w:bottom w:w="60" w:type="dxa"/>
              <w:left w:w="80" w:type="dxa"/>
              <w:right w:w="80" w:type="dxa"/>
            </w:tcMar>
            <w:shd w:val="clear" w:color="auto" w:fill="F5F5F5"/>
          </w:tcPr>
          <w:p>
            <w:pPr>
              <w:jc w:val="center"/>
            </w:pPr>
            <w:r>
              <w:rPr>
                <w:color w:val="444444"/>
                <w:sz w:val="18"/>
              </w:rPr>
              <w:t>2 hafta</w:t>
            </w:r>
          </w:p>
        </w:tc>
        <w:tc>
          <w:tcPr>
            <w:tcW w:type="dxa" w:w="2340"/>
            <w:tcMar>
              <w:top w:w="60" w:type="dxa"/>
              <w:bottom w:w="60" w:type="dxa"/>
              <w:left w:w="80" w:type="dxa"/>
              <w:right w:w="80" w:type="dxa"/>
            </w:tcMar>
            <w:shd w:val="clear" w:color="auto" w:fill="F5F5F5"/>
          </w:tcPr>
          <w:p>
            <w:pPr>
              <w:jc w:val="center"/>
            </w:pPr>
            <w:r>
              <w:rPr>
                <w:color w:val="444444"/>
                <w:sz w:val="18"/>
              </w:rPr>
              <w:t>Eğitim tamamlanma %100</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3</w:t>
            </w:r>
          </w:p>
        </w:tc>
        <w:tc>
          <w:tcPr>
            <w:tcW w:type="dxa" w:w="7020"/>
            <w:gridSpan w:val="3"/>
            <w:shd w:val="clear" w:color="auto" w:fill="FFFFFF"/>
            <w:tcMar>
              <w:top w:w="120" w:type="dxa"/>
              <w:bottom w:w="120" w:type="dxa"/>
              <w:left w:w="150" w:type="dxa"/>
              <w:right w:w="150" w:type="dxa"/>
            </w:tcMar>
          </w:tcPr>
          <w:p>
            <w:r>
              <w:rPr>
                <w:color w:val="444444"/>
                <w:sz w:val="20"/>
              </w:rPr>
              <w:t>Enerjili çalışma öncesi zorunlu KKD ve iş izni kontrol sistemi kurulması</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E67E22"/>
          </w:tcPr>
          <w:p>
            <w:pPr>
              <w:jc w:val="center"/>
            </w:pPr>
            <w:r>
              <w:rPr>
                <w:b/>
                <w:color w:val="FFFFFF"/>
                <w:sz w:val="20"/>
              </w:rPr>
              <w:t>YÜKSEK</w:t>
            </w:r>
          </w:p>
        </w:tc>
        <w:tc>
          <w:tcPr>
            <w:tcW w:type="dxa" w:w="2340"/>
            <w:tcMar>
              <w:top w:w="60" w:type="dxa"/>
              <w:bottom w:w="60" w:type="dxa"/>
              <w:left w:w="80" w:type="dxa"/>
              <w:right w:w="80" w:type="dxa"/>
            </w:tcMar>
            <w:shd w:val="clear" w:color="auto" w:fill="F5F5F5"/>
          </w:tcPr>
          <w:p>
            <w:pPr>
              <w:jc w:val="center"/>
            </w:pPr>
            <w:r>
              <w:rPr>
                <w:color w:val="444444"/>
                <w:sz w:val="18"/>
              </w:rPr>
              <w:t>HSE Yöneticisi</w:t>
            </w:r>
          </w:p>
        </w:tc>
        <w:tc>
          <w:tcPr>
            <w:tcW w:type="dxa" w:w="2340"/>
            <w:tcMar>
              <w:top w:w="60" w:type="dxa"/>
              <w:bottom w:w="60" w:type="dxa"/>
              <w:left w:w="80" w:type="dxa"/>
              <w:right w:w="80" w:type="dxa"/>
            </w:tcMar>
            <w:shd w:val="clear" w:color="auto" w:fill="F5F5F5"/>
          </w:tcPr>
          <w:p>
            <w:pPr>
              <w:jc w:val="center"/>
            </w:pPr>
            <w:r>
              <w:rPr>
                <w:color w:val="444444"/>
                <w:sz w:val="18"/>
              </w:rPr>
              <w:t>1 ay</w:t>
            </w:r>
          </w:p>
        </w:tc>
        <w:tc>
          <w:tcPr>
            <w:tcW w:type="dxa" w:w="2340"/>
            <w:tcMar>
              <w:top w:w="60" w:type="dxa"/>
              <w:bottom w:w="60" w:type="dxa"/>
              <w:left w:w="80" w:type="dxa"/>
              <w:right w:w="80" w:type="dxa"/>
            </w:tcMar>
            <w:shd w:val="clear" w:color="auto" w:fill="F5F5F5"/>
          </w:tcPr>
          <w:p>
            <w:pPr>
              <w:jc w:val="center"/>
            </w:pPr>
            <w:r>
              <w:rPr>
                <w:color w:val="444444"/>
                <w:sz w:val="18"/>
              </w:rPr>
              <w:t>Kontrol uyum oranı %100</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4</w:t>
            </w:r>
          </w:p>
        </w:tc>
        <w:tc>
          <w:tcPr>
            <w:tcW w:type="dxa" w:w="7020"/>
            <w:gridSpan w:val="3"/>
            <w:shd w:val="clear" w:color="auto" w:fill="FFFFFF"/>
            <w:tcMar>
              <w:top w:w="120" w:type="dxa"/>
              <w:bottom w:w="120" w:type="dxa"/>
              <w:left w:w="150" w:type="dxa"/>
              <w:right w:w="150" w:type="dxa"/>
            </w:tcMar>
          </w:tcPr>
          <w:p>
            <w:r>
              <w:rPr>
                <w:color w:val="444444"/>
                <w:sz w:val="20"/>
              </w:rPr>
              <w:t>Saha gözetim ve denetim programı oluşturulması, haftalık denetimler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E67E22"/>
          </w:tcPr>
          <w:p>
            <w:pPr>
              <w:jc w:val="center"/>
            </w:pPr>
            <w:r>
              <w:rPr>
                <w:b/>
                <w:color w:val="FFFFFF"/>
                <w:sz w:val="20"/>
              </w:rPr>
              <w:t>YÜKSEK</w:t>
            </w:r>
          </w:p>
        </w:tc>
        <w:tc>
          <w:tcPr>
            <w:tcW w:type="dxa" w:w="2340"/>
            <w:tcMar>
              <w:top w:w="60" w:type="dxa"/>
              <w:bottom w:w="60" w:type="dxa"/>
              <w:left w:w="80" w:type="dxa"/>
              <w:right w:w="80" w:type="dxa"/>
            </w:tcMar>
            <w:shd w:val="clear" w:color="auto" w:fill="F5F5F5"/>
          </w:tcPr>
          <w:p>
            <w:pPr>
              <w:jc w:val="center"/>
            </w:pPr>
            <w:r>
              <w:rPr>
                <w:color w:val="444444"/>
                <w:sz w:val="18"/>
              </w:rPr>
              <w:t>Üretim Müdürü</w:t>
            </w:r>
          </w:p>
        </w:tc>
        <w:tc>
          <w:tcPr>
            <w:tcW w:type="dxa" w:w="2340"/>
            <w:tcMar>
              <w:top w:w="60" w:type="dxa"/>
              <w:bottom w:w="60" w:type="dxa"/>
              <w:left w:w="80" w:type="dxa"/>
              <w:right w:w="80" w:type="dxa"/>
            </w:tcMar>
            <w:shd w:val="clear" w:color="auto" w:fill="F5F5F5"/>
          </w:tcPr>
          <w:p>
            <w:pPr>
              <w:jc w:val="center"/>
            </w:pPr>
            <w:r>
              <w:rPr>
                <w:color w:val="444444"/>
                <w:sz w:val="18"/>
              </w:rPr>
              <w:t>1 ay</w:t>
            </w:r>
          </w:p>
        </w:tc>
        <w:tc>
          <w:tcPr>
            <w:tcW w:type="dxa" w:w="2340"/>
            <w:tcMar>
              <w:top w:w="60" w:type="dxa"/>
              <w:bottom w:w="60" w:type="dxa"/>
              <w:left w:w="80" w:type="dxa"/>
              <w:right w:w="80" w:type="dxa"/>
            </w:tcMar>
            <w:shd w:val="clear" w:color="auto" w:fill="F5F5F5"/>
          </w:tcPr>
          <w:p>
            <w:pPr>
              <w:jc w:val="center"/>
            </w:pPr>
            <w:r>
              <w:rPr>
                <w:color w:val="444444"/>
                <w:sz w:val="18"/>
              </w:rPr>
              <w:t>Haftalık denetim sayısı</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5</w:t>
            </w:r>
          </w:p>
        </w:tc>
        <w:tc>
          <w:tcPr>
            <w:tcW w:type="dxa" w:w="7020"/>
            <w:gridSpan w:val="3"/>
            <w:shd w:val="clear" w:color="auto" w:fill="FFFFFF"/>
            <w:tcMar>
              <w:top w:w="120" w:type="dxa"/>
              <w:bottom w:w="120" w:type="dxa"/>
              <w:left w:w="150" w:type="dxa"/>
              <w:right w:w="150" w:type="dxa"/>
            </w:tcMar>
          </w:tcPr>
          <w:p>
            <w:r>
              <w:rPr>
                <w:color w:val="444444"/>
                <w:sz w:val="20"/>
              </w:rPr>
              <w:t>İş durdurma yetkisi mekanizması tanımlanması ve çalışanlara eğitim</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E67E22"/>
          </w:tcPr>
          <w:p>
            <w:pPr>
              <w:jc w:val="center"/>
            </w:pPr>
            <w:r>
              <w:rPr>
                <w:b/>
                <w:color w:val="FFFFFF"/>
                <w:sz w:val="20"/>
              </w:rPr>
              <w:t>YÜKSEK</w:t>
            </w:r>
          </w:p>
        </w:tc>
        <w:tc>
          <w:tcPr>
            <w:tcW w:type="dxa" w:w="2340"/>
            <w:tcMar>
              <w:top w:w="60" w:type="dxa"/>
              <w:bottom w:w="60" w:type="dxa"/>
              <w:left w:w="80" w:type="dxa"/>
              <w:right w:w="80" w:type="dxa"/>
            </w:tcMar>
            <w:shd w:val="clear" w:color="auto" w:fill="F5F5F5"/>
          </w:tcPr>
          <w:p>
            <w:pPr>
              <w:jc w:val="center"/>
            </w:pPr>
            <w:r>
              <w:rPr>
                <w:color w:val="444444"/>
                <w:sz w:val="18"/>
              </w:rPr>
              <w:t>HSE Yöneticisi</w:t>
            </w:r>
          </w:p>
        </w:tc>
        <w:tc>
          <w:tcPr>
            <w:tcW w:type="dxa" w:w="2340"/>
            <w:tcMar>
              <w:top w:w="60" w:type="dxa"/>
              <w:bottom w:w="60" w:type="dxa"/>
              <w:left w:w="80" w:type="dxa"/>
              <w:right w:w="80" w:type="dxa"/>
            </w:tcMar>
            <w:shd w:val="clear" w:color="auto" w:fill="F5F5F5"/>
          </w:tcPr>
          <w:p>
            <w:pPr>
              <w:jc w:val="center"/>
            </w:pPr>
            <w:r>
              <w:rPr>
                <w:color w:val="444444"/>
                <w:sz w:val="18"/>
              </w:rPr>
              <w:t>2 ay</w:t>
            </w:r>
          </w:p>
        </w:tc>
        <w:tc>
          <w:tcPr>
            <w:tcW w:type="dxa" w:w="2340"/>
            <w:tcMar>
              <w:top w:w="60" w:type="dxa"/>
              <w:bottom w:w="60" w:type="dxa"/>
              <w:left w:w="80" w:type="dxa"/>
              <w:right w:w="80" w:type="dxa"/>
            </w:tcMar>
            <w:shd w:val="clear" w:color="auto" w:fill="F5F5F5"/>
          </w:tcPr>
          <w:p>
            <w:pPr>
              <w:jc w:val="center"/>
            </w:pPr>
            <w:r>
              <w:rPr>
                <w:color w:val="444444"/>
                <w:sz w:val="18"/>
              </w:rPr>
              <w:t>Yetki kullanım farkındalığı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LOTO prosedürü her koşulda zorunlu uygulanmalı, istisna kabul edilmemeli</w:t>
              <w:br/>
              <w:t>- Elektrik izolasyonlu eldiven kullanımı enerjili çalışmalarda mutlaka kontrol edilmeli</w:t>
              <w:br/>
              <w:t>- Üretim baskısı asla güvenlik prosedürlerinin önüne geçmemeli</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liderliği taahhüdü güçlendirilmeli ve görünür hale getirilmeli</w:t>
              <w:br/>
              <w:t>- Sapmaların tolere edilmediği güvenlik kültürü oluşturulmalı</w:t>
              <w:br/>
              <w:t>- Hesap verebilirlik mekanizması tüm seviyelerde kurulmalı</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Kaza detayları ve öğrenilen dersler tüm çalışanlara paylaşılmalı</w:t>
              <w:br/>
              <w:t>- Güvenlik bültenleri ve toolbox toplantıları düzenli yapılmalı</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LOTO prosedürü eğitimi tüm bakım personeline zorunlu hale getirilmeli</w:t>
              <w:br/>
              <w:t>- Elektrik güvenliği ve KKD kullanımı eğitimleri periyodik tekrarlanmalı</w:t>
              <w:br/>
              <w:t>- İş durdurma yetkisi ve güvenli çalışma reddi eğitimi verilmeli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SONUC VE ONERILER</w:t>
            </w:r>
          </w:p>
        </w:tc>
      </w:tr>
    </w:tbl>
    <w:p>
      <w:pPr>
        <w:spacing w:after="120"/>
      </w:pPr>
    </w:p>
    <w:p>
      <w:pPr>
        <w:spacing w:before="200" w:after="80"/>
      </w:pPr>
      <w:r>
        <w:rPr>
          <w:b/>
          <w:color w:val="2E6DA4"/>
          <w:sz w:val="24"/>
        </w:rPr>
        <w:t>9.1 Genel Değerlendirme</w:t>
      </w:r>
    </w:p>
    <w:p>
      <w:pPr>
        <w:spacing w:before="80" w:after="160"/>
      </w:pPr>
      <w:r>
        <w:rPr>
          <w:b w:val="0"/>
          <w:i w:val="0"/>
          <w:color w:val="444444"/>
          <w:sz w:val="22"/>
        </w:rPr>
        <w:t>20 Şubat 2026 tarihinde meydana gelen elektrik çarpması kazası, bireysel bir hata değil, sistemik organizasyonel faktörlerin sonucudur. Kök neden analizi, yönetimin bilinen sapmalara tolerans göstermesi, üretim baskısının güvenliğin önüne geçmesi ve sapmaların normalleşmesi olmak üzere üç temel organizasyonel kök neden tespit etmiştir.</w:t>
        <w:br/>
        <w:br/>
        <w:t>Bu kaza, güvenlik liderliği taahhüdünün yetersizliği, saha gözetim mekanizmalarının işlevsizliği ve güvenlik kültürünün zayıflığının doğrudan sonucudur. Acil ve uzun vadeli düzeltici aksiyonlar alınmadığı takdirde benzer kazaların tekrarlanma riski yüksektir.</w:t>
      </w:r>
    </w:p>
    <w:p>
      <w:pPr>
        <w:spacing w:before="200" w:after="80"/>
      </w:pPr>
      <w:r>
        <w:rPr>
          <w:b/>
          <w:color w:val="2E6DA4"/>
          <w:sz w:val="24"/>
        </w:rPr>
        <w:t>9.2 Kısa Vadeli Önlemler (1-2 Ay)</w:t>
      </w:r>
    </w:p>
    <w:p>
      <w:pPr>
        <w:pStyle w:val="ListBullet"/>
        <w:spacing w:before="40" w:after="40"/>
      </w:pPr>
      <w:r>
        <w:rPr>
          <w:color w:val="444444"/>
          <w:sz w:val="20"/>
        </w:rPr>
        <w:t>LOTO prosedürü zorunlu hale getirilmeli ve tüm panolara kilitler takılmalı</w:t>
      </w:r>
    </w:p>
    <w:p>
      <w:pPr>
        <w:pStyle w:val="ListBullet"/>
        <w:spacing w:before="40" w:after="40"/>
      </w:pPr>
      <w:r>
        <w:rPr>
          <w:color w:val="444444"/>
          <w:sz w:val="20"/>
        </w:rPr>
        <w:t>Acil LOTO ve elektrik güvenliği eğitimleri tamamlanmalı</w:t>
      </w:r>
    </w:p>
    <w:p>
      <w:pPr>
        <w:pStyle w:val="ListBullet"/>
        <w:spacing w:before="40" w:after="40"/>
      </w:pPr>
      <w:r>
        <w:rPr>
          <w:color w:val="444444"/>
          <w:sz w:val="20"/>
        </w:rPr>
        <w:t>Enerjili çalışma öncesi KKD ve iş izni kontrol sistemi kurulmalı</w:t>
      </w:r>
    </w:p>
    <w:p/>
    <w:p>
      <w:pPr>
        <w:spacing w:before="200" w:after="80"/>
      </w:pPr>
      <w:r>
        <w:rPr>
          <w:b/>
          <w:color w:val="2E6DA4"/>
          <w:sz w:val="24"/>
        </w:rPr>
        <w:t>9.3 Uzun Vadeli İyileştirmeler (3-12 Ay)</w:t>
      </w:r>
    </w:p>
    <w:p>
      <w:pPr>
        <w:pStyle w:val="ListBullet"/>
        <w:spacing w:before="40" w:after="40"/>
      </w:pPr>
      <w:r>
        <w:rPr>
          <w:color w:val="444444"/>
          <w:sz w:val="20"/>
        </w:rPr>
        <w:t>Güvenlik liderliği taahhüdü güçlendirilmeli ve görünür kılınmalı</w:t>
      </w:r>
    </w:p>
    <w:p>
      <w:pPr>
        <w:pStyle w:val="ListBullet"/>
        <w:spacing w:before="40" w:after="40"/>
      </w:pPr>
      <w:r>
        <w:rPr>
          <w:color w:val="444444"/>
          <w:sz w:val="20"/>
        </w:rPr>
        <w:t>Sapmaların tolere edilmediği güvenlik kültürü oluşturulmalı</w:t>
      </w:r>
    </w:p>
    <w:p>
      <w:pPr>
        <w:pStyle w:val="ListBullet"/>
        <w:spacing w:before="40" w:after="40"/>
      </w:pPr>
      <w:r>
        <w:rPr>
          <w:color w:val="444444"/>
          <w:sz w:val="20"/>
        </w:rPr>
        <w:t>Hesap verebilirlik ve saha gözetim mekanizmaları etkinleştirilmeli</w:t>
      </w:r>
    </w:p>
    <w:p/>
    <w:p>
      <w:pPr>
        <w:spacing w:before="200" w:after="80"/>
      </w:pPr>
      <w:r>
        <w:rPr>
          <w:b/>
          <w:color w:val="2E6DA4"/>
          <w:sz w:val="24"/>
        </w:rPr>
        <w:t>9.4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Kritik - Ölümcül</w:t>
            </w:r>
          </w:p>
        </w:tc>
        <w:tc>
          <w:tcPr>
            <w:tcW w:type="dxa" w:w="3120"/>
            <w:shd w:val="clear" w:color="auto" w:fill="27AE60"/>
            <w:tcMar>
              <w:top w:w="80" w:type="dxa"/>
              <w:bottom w:w="80" w:type="dxa"/>
              <w:left w:w="120" w:type="dxa"/>
              <w:right w:w="120" w:type="dxa"/>
            </w:tcMar>
          </w:tcPr>
          <w:p>
            <w:r>
              <w:rPr>
                <w:b w:val="0"/>
                <w:color w:val="FFFFFF"/>
                <w:sz w:val="20"/>
              </w:rPr>
              <w:t>Düşük - Kontrollü</w:t>
            </w:r>
          </w:p>
        </w:tc>
      </w:tr>
      <w:tr>
        <w:tc>
          <w:tcPr>
            <w:tcW w:type="dxa" w:w="3120"/>
            <w:shd w:val="clear" w:color="auto" w:fill="D6E4F0"/>
            <w:tcMar>
              <w:top w:w="80" w:type="dxa"/>
              <w:bottom w:w="80" w:type="dxa"/>
              <w:left w:w="120" w:type="dxa"/>
              <w:right w:w="120" w:type="dxa"/>
            </w:tcMar>
          </w:tcPr>
          <w:p>
            <w:r>
              <w:rPr>
                <w:b/>
                <w:color w:val="1B3A5C"/>
                <w:sz w:val="20"/>
              </w:rPr>
              <w:t>LOTO Uyum Oranı</w:t>
            </w:r>
          </w:p>
        </w:tc>
        <w:tc>
          <w:tcPr>
            <w:tcW w:type="dxa" w:w="3120"/>
            <w:shd w:val="clear" w:color="auto" w:fill="F5F5F5"/>
            <w:tcMar>
              <w:top w:w="80" w:type="dxa"/>
              <w:bottom w:w="80" w:type="dxa"/>
              <w:left w:w="120" w:type="dxa"/>
              <w:right w:w="120" w:type="dxa"/>
            </w:tcMar>
          </w:tcPr>
          <w:p>
            <w:r>
              <w:rPr>
                <w:b w:val="0"/>
                <w:color w:val="C0392B"/>
                <w:sz w:val="20"/>
              </w:rPr>
              <w:t>%0 - Uygulanmıyor</w:t>
            </w:r>
          </w:p>
        </w:tc>
        <w:tc>
          <w:tcPr>
            <w:tcW w:type="dxa" w:w="3120"/>
            <w:shd w:val="clear" w:color="auto" w:fill="27AE60"/>
            <w:tcMar>
              <w:top w:w="80" w:type="dxa"/>
              <w:bottom w:w="80" w:type="dxa"/>
              <w:left w:w="120" w:type="dxa"/>
              <w:right w:w="120" w:type="dxa"/>
            </w:tcMar>
          </w:tcPr>
          <w:p>
            <w:r>
              <w:rPr>
                <w:b w:val="0"/>
                <w:color w:val="FFFFFF"/>
                <w:sz w:val="20"/>
              </w:rPr>
              <w:t>%100 - Zorunlu</w:t>
            </w:r>
          </w:p>
        </w:tc>
      </w:tr>
      <w:tr>
        <w:tc>
          <w:tcPr>
            <w:tcW w:type="dxa" w:w="3120"/>
            <w:shd w:val="clear" w:color="auto" w:fill="D6E4F0"/>
            <w:tcMar>
              <w:top w:w="80" w:type="dxa"/>
              <w:bottom w:w="80" w:type="dxa"/>
              <w:left w:w="120" w:type="dxa"/>
              <w:right w:w="120" w:type="dxa"/>
            </w:tcMar>
          </w:tcPr>
          <w:p>
            <w:r>
              <w:rPr>
                <w:b/>
                <w:color w:val="1B3A5C"/>
                <w:sz w:val="20"/>
              </w:rPr>
              <w:t>KKD Kullanım Kontrolü</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Her çalışma öncesi zorunlu</w:t>
            </w:r>
          </w:p>
        </w:tc>
      </w:tr>
      <w:tr>
        <w:tc>
          <w:tcPr>
            <w:tcW w:type="dxa" w:w="3120"/>
            <w:shd w:val="clear" w:color="auto" w:fill="D6E4F0"/>
            <w:tcMar>
              <w:top w:w="80" w:type="dxa"/>
              <w:bottom w:w="80" w:type="dxa"/>
              <w:left w:w="120" w:type="dxa"/>
              <w:right w:w="120" w:type="dxa"/>
            </w:tcMar>
          </w:tcPr>
          <w:p>
            <w:r>
              <w:rPr>
                <w:b/>
                <w:color w:val="1B3A5C"/>
                <w:sz w:val="20"/>
              </w:rPr>
              <w:t>Saha Gözetim Sıklığı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Haftalık düzenli denetim</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Zayıf - Sapmalar tolere ediliyor</w:t>
            </w:r>
          </w:p>
        </w:tc>
        <w:tc>
          <w:tcPr>
            <w:tcW w:type="dxa" w:w="3120"/>
            <w:shd w:val="clear" w:color="auto" w:fill="27AE60"/>
            <w:tcMar>
              <w:top w:w="80" w:type="dxa"/>
              <w:bottom w:w="80" w:type="dxa"/>
              <w:left w:w="120" w:type="dxa"/>
              <w:right w:w="120" w:type="dxa"/>
            </w:tcMar>
          </w:tcPr>
          <w:p>
            <w:r>
              <w:rPr>
                <w:b w:val="0"/>
                <w:color w:val="FFFFFF"/>
                <w:sz w:val="20"/>
              </w:rPr>
              <w:t>Güçlü - Sıfır tolerans</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