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ROOT CAUSE ANALYSIS REPORT</w:t>
      </w:r>
    </w:p>
    <w:p/>
    <w:p>
      <w:pPr>
        <w:jc w:val="center"/>
      </w:pPr>
      <w:r>
        <w:rPr>
          <w:i/>
          <w:color w:val="2E6DA4"/>
          <w:sz w:val="28"/>
        </w:rPr>
        <w:t>Prepared Using HSG245 Methodology</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CONFIDENTIAL - ACCESS RESTRICTED TO AUTHORISED PERSONNEL ONLY</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INC-20260304-162710</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04 March 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Chemsworth Processing Ltd — Building 3, Chlorination Unit, Water Treatment Chemicals Division, United Kingdom</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Major Injury — Security Incident / Criminal Act (Deliberate Sabotage)</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On 18 February 2026 at 02:14, a former employee deliberately sabotaged chlorine storage vessel CV-03, causing toxic gas release that resulted in three hospitalisations including one severe respiratory injury requiring ICU admission. Multiple security system failures enabled unauthorised site access.</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Derek Walsh, a former employee dismissed 49 days earlier for gross misconduct, gained unauthorised access to the chlorination unit overnight and deliberately tampered with chlorine storage vessel CV-03 by partially opening the manual emergency vent valve and disabling the pressure relief valve magnetic latch, causing an uncontrolled chlorine gas release that exposed three workers to toxic concentrations.</w:t>
      </w:r>
    </w:p>
    <w:p>
      <w:pPr>
        <w:spacing w:before="80" w:after="120"/>
      </w:pPr>
      <w:r>
        <w:rPr>
          <w:b w:val="0"/>
          <w:i w:val="0"/>
          <w:color w:val="444444"/>
          <w:sz w:val="18"/>
        </w:rPr>
        <w:t>Chemsworth Processing Ltd, Building 3, Chlorination Unit, Water Treatment Chemicals Division, United Kingdom</w:t>
      </w:r>
    </w:p>
    <w:p>
      <w:pPr>
        <w:spacing w:before="80" w:after="120"/>
      </w:pPr>
      <w:r>
        <w:rPr>
          <w:b w:val="0"/>
          <w:i w:val="0"/>
          <w:color w:val="444444"/>
          <w:sz w:val="18"/>
        </w:rPr>
        <w:t>Three workers: Kevin Marsh (process operator, moderate inhalation injury, 48-hour hospitalisation), Lisa Tong (laboratory analyst, severe respiratory injury, 5 days ICU with potential permanent lung damage), Darren Holt (cleaning contractor, mild irritation, discharged same day)</w:t>
      </w:r>
    </w:p>
    <w:p>
      <w:pPr>
        <w:spacing w:before="80" w:after="120"/>
      </w:pPr>
      <w:r>
        <w:rPr>
          <w:b w:val="0"/>
          <w:i w:val="0"/>
          <w:color w:val="444444"/>
          <w:sz w:val="18"/>
        </w:rPr>
        <w:t>Site evacuated at 02:18 following gas detector alarm. Emergency services and HAZMAT team arrived within 13 minutes and manually stopped the chlorine release. All three casualties transported to hospital. Police notified and suspect arrested at 06:40 same morning following CCTV review. RIDDOR notification completed within 4 hours.</w:t>
      </w:r>
    </w:p>
    <w:p/>
    <w:p>
      <w:pPr>
        <w:spacing w:before="200" w:after="80"/>
      </w:pPr>
      <w:r>
        <w:rPr>
          <w:b/>
          <w:color w:val="2E6DA4"/>
          <w:sz w:val="22"/>
        </w:rPr>
        <w:t>1.2 Temel Bulgular</w:t>
      </w:r>
    </w:p>
    <w:p>
      <w:pPr>
        <w:spacing w:before="40" w:after="40"/>
      </w:pPr>
      <w:r>
        <w:rPr>
          <w:color w:val="444444"/>
          <w:sz w:val="20"/>
        </w:rPr>
        <w:t xml:space="preserve">  Walsh's access card remained active 49 days after dismissal due to failure to follow deactivation procedure</w:t>
      </w:r>
    </w:p>
    <w:p>
      <w:pPr>
        <w:spacing w:before="40" w:after="40"/>
      </w:pPr>
      <w:r>
        <w:rPr>
          <w:color w:val="444444"/>
          <w:sz w:val="20"/>
        </w:rPr>
        <w:t xml:space="preserve">  East perimeter CCTV cameras offline for 43 days with unrepaired DVR fault</w:t>
      </w:r>
    </w:p>
    <w:p>
      <w:pPr>
        <w:spacing w:before="40" w:after="40"/>
      </w:pPr>
      <w:r>
        <w:rPr>
          <w:color w:val="444444"/>
          <w:sz w:val="20"/>
        </w:rPr>
        <w:t xml:space="preserve">  Broken maintenance gate lock unrepaired for 42 days, enabling undetected perimeter breach</w:t>
      </w:r>
    </w:p>
    <w:p>
      <w:pPr>
        <w:spacing w:before="40" w:after="40"/>
      </w:pPr>
      <w:r>
        <w:rPr>
          <w:color w:val="444444"/>
          <w:sz w:val="20"/>
        </w:rPr>
        <w:t xml:space="preserve">  No formal leavers' checklist, threat assessment policy, or overnight access alert system configured</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All former employee access cards audited and deactivated</w:t>
            </w:r>
          </w:p>
        </w:tc>
        <w:tc>
          <w:tcPr>
            <w:tcW w:type="dxa" w:w="3120"/>
            <w:shd w:val="clear" w:color="auto" w:fill="F5F5F5"/>
            <w:tcMar>
              <w:top w:w="80" w:type="dxa"/>
              <w:bottom w:w="80" w:type="dxa"/>
              <w:left w:w="120" w:type="dxa"/>
              <w:right w:w="120" w:type="dxa"/>
            </w:tcMar>
          </w:tcPr>
          <w:p>
            <w:r>
              <w:rPr>
                <w:sz w:val="20"/>
              </w:rPr>
              <w:t>Security Manager</w:t>
            </w:r>
          </w:p>
        </w:tc>
        <w:tc>
          <w:tcPr>
            <w:tcW w:type="dxa" w:w="3120"/>
            <w:shd w:val="clear" w:color="auto" w:fill="F5F5F5"/>
            <w:tcMar>
              <w:top w:w="80" w:type="dxa"/>
              <w:bottom w:w="80" w:type="dxa"/>
              <w:left w:w="120" w:type="dxa"/>
              <w:right w:w="120" w:type="dxa"/>
            </w:tcMar>
          </w:tcPr>
          <w:p>
            <w:r>
              <w:rPr>
                <w:sz w:val="20"/>
              </w:rPr>
              <w:t>Completed</w:t>
            </w:r>
          </w:p>
        </w:tc>
      </w:tr>
      <w:tr>
        <w:tc>
          <w:tcPr>
            <w:tcW w:type="dxa" w:w="3120"/>
            <w:shd w:val="clear" w:color="auto" w:fill="FFFFFF"/>
            <w:tcMar>
              <w:top w:w="80" w:type="dxa"/>
              <w:bottom w:w="80" w:type="dxa"/>
              <w:left w:w="120" w:type="dxa"/>
              <w:right w:w="120" w:type="dxa"/>
            </w:tcMar>
          </w:tcPr>
          <w:p>
            <w:r>
              <w:rPr>
                <w:sz w:val="20"/>
              </w:rPr>
              <w:t>East perimeter CCTV repaired and all site CCTV systems audited</w:t>
            </w:r>
          </w:p>
        </w:tc>
        <w:tc>
          <w:tcPr>
            <w:tcW w:type="dxa" w:w="3120"/>
            <w:shd w:val="clear" w:color="auto" w:fill="FFFFFF"/>
            <w:tcMar>
              <w:top w:w="80" w:type="dxa"/>
              <w:bottom w:w="80" w:type="dxa"/>
              <w:left w:w="120" w:type="dxa"/>
              <w:right w:w="120" w:type="dxa"/>
            </w:tcMar>
          </w:tcPr>
          <w:p>
            <w:r>
              <w:rPr>
                <w:sz w:val="20"/>
              </w:rPr>
              <w:t>Maintenance Manager</w:t>
            </w:r>
          </w:p>
        </w:tc>
        <w:tc>
          <w:tcPr>
            <w:tcW w:type="dxa" w:w="3120"/>
            <w:shd w:val="clear" w:color="auto" w:fill="FFFFFF"/>
            <w:tcMar>
              <w:top w:w="80" w:type="dxa"/>
              <w:bottom w:w="80" w:type="dxa"/>
              <w:left w:w="120" w:type="dxa"/>
              <w:right w:w="120" w:type="dxa"/>
            </w:tcMar>
          </w:tcPr>
          <w:p>
            <w:r>
              <w:rPr>
                <w:sz w:val="20"/>
              </w:rPr>
              <w:t>Completed</w:t>
            </w:r>
          </w:p>
        </w:tc>
      </w:tr>
      <w:tr>
        <w:tc>
          <w:tcPr>
            <w:tcW w:type="dxa" w:w="3120"/>
            <w:shd w:val="clear" w:color="auto" w:fill="F5F5F5"/>
            <w:tcMar>
              <w:top w:w="80" w:type="dxa"/>
              <w:bottom w:w="80" w:type="dxa"/>
              <w:left w:w="120" w:type="dxa"/>
              <w:right w:w="120" w:type="dxa"/>
            </w:tcMar>
          </w:tcPr>
          <w:p>
            <w:r>
              <w:rPr>
                <w:sz w:val="20"/>
              </w:rPr>
              <w:t>East maintenance gate lock replaced and all perimeter locks inspected</w:t>
            </w:r>
          </w:p>
        </w:tc>
        <w:tc>
          <w:tcPr>
            <w:tcW w:type="dxa" w:w="3120"/>
            <w:shd w:val="clear" w:color="auto" w:fill="F5F5F5"/>
            <w:tcMar>
              <w:top w:w="80" w:type="dxa"/>
              <w:bottom w:w="80" w:type="dxa"/>
              <w:left w:w="120" w:type="dxa"/>
              <w:right w:w="120" w:type="dxa"/>
            </w:tcMar>
          </w:tcPr>
          <w:p>
            <w:r>
              <w:rPr>
                <w:sz w:val="20"/>
              </w:rPr>
              <w:t>Facilities Manager</w:t>
            </w:r>
          </w:p>
        </w:tc>
        <w:tc>
          <w:tcPr>
            <w:tcW w:type="dxa" w:w="3120"/>
            <w:shd w:val="clear" w:color="auto" w:fill="F5F5F5"/>
            <w:tcMar>
              <w:top w:w="80" w:type="dxa"/>
              <w:bottom w:w="80" w:type="dxa"/>
              <w:left w:w="120" w:type="dxa"/>
              <w:right w:w="120" w:type="dxa"/>
            </w:tcMar>
          </w:tcPr>
          <w:p>
            <w:r>
              <w:rPr>
                <w:sz w:val="20"/>
              </w:rPr>
              <w:t>Completed</w:t>
            </w:r>
          </w:p>
        </w:tc>
      </w:tr>
      <w:tr>
        <w:tc>
          <w:tcPr>
            <w:tcW w:type="dxa" w:w="3120"/>
            <w:shd w:val="clear" w:color="auto" w:fill="FFFFFF"/>
            <w:tcMar>
              <w:top w:w="80" w:type="dxa"/>
              <w:bottom w:w="80" w:type="dxa"/>
              <w:left w:w="120" w:type="dxa"/>
              <w:right w:w="120" w:type="dxa"/>
            </w:tcMar>
          </w:tcPr>
          <w:p>
            <w:r>
              <w:rPr>
                <w:sz w:val="20"/>
              </w:rPr>
              <w:t>Tamper-evident seals fitted to all chemical storage vessel valve handles</w:t>
            </w:r>
          </w:p>
        </w:tc>
        <w:tc>
          <w:tcPr>
            <w:tcW w:type="dxa" w:w="3120"/>
            <w:shd w:val="clear" w:color="auto" w:fill="FFFFFF"/>
            <w:tcMar>
              <w:top w:w="80" w:type="dxa"/>
              <w:bottom w:w="80" w:type="dxa"/>
              <w:left w:w="120" w:type="dxa"/>
              <w:right w:w="120" w:type="dxa"/>
            </w:tcMar>
          </w:tcPr>
          <w:p>
            <w:r>
              <w:rPr>
                <w:sz w:val="20"/>
              </w:rPr>
              <w:t>Process Safety Lead</w:t>
            </w:r>
          </w:p>
        </w:tc>
        <w:tc>
          <w:tcPr>
            <w:tcW w:type="dxa" w:w="3120"/>
            <w:shd w:val="clear" w:color="auto" w:fill="FFFFFF"/>
            <w:tcMar>
              <w:top w:w="80" w:type="dxa"/>
              <w:bottom w:w="80" w:type="dxa"/>
              <w:left w:w="120" w:type="dxa"/>
              <w:right w:w="120" w:type="dxa"/>
            </w:tcMar>
          </w:tcPr>
          <w:p>
            <w:r>
              <w:rPr>
                <w:sz w:val="20"/>
              </w:rPr>
              <w:t>Completed</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Incident Reference No</w:t>
            </w:r>
          </w:p>
        </w:tc>
        <w:tc>
          <w:tcPr>
            <w:tcW w:type="dxa" w:w="4680"/>
            <w:shd w:val="clear" w:color="auto" w:fill="FFFFFF"/>
            <w:tcMar>
              <w:top w:w="80" w:type="dxa"/>
              <w:bottom w:w="80" w:type="dxa"/>
              <w:left w:w="120" w:type="dxa"/>
              <w:right w:w="120" w:type="dxa"/>
            </w:tcMar>
          </w:tcPr>
          <w:p>
            <w:r>
              <w:rPr>
                <w:color w:val="444444"/>
                <w:sz w:val="20"/>
              </w:rPr>
              <w:t>CPL-2026-0218-SEC</w:t>
            </w:r>
          </w:p>
        </w:tc>
      </w:tr>
      <w:tr>
        <w:tc>
          <w:tcPr>
            <w:tcW w:type="dxa" w:w="4680"/>
            <w:shd w:val="clear" w:color="auto" w:fill="D6E4F0"/>
            <w:tcMar>
              <w:top w:w="80" w:type="dxa"/>
              <w:bottom w:w="80" w:type="dxa"/>
              <w:left w:w="120" w:type="dxa"/>
              <w:right w:w="120" w:type="dxa"/>
            </w:tcMar>
          </w:tcPr>
          <w:p>
            <w:r>
              <w:rPr>
                <w:b/>
                <w:color w:val="1B3A5C"/>
                <w:sz w:val="20"/>
              </w:rPr>
              <w:t>Date</w:t>
            </w:r>
          </w:p>
        </w:tc>
        <w:tc>
          <w:tcPr>
            <w:tcW w:type="dxa" w:w="4680"/>
            <w:shd w:val="clear" w:color="auto" w:fill="F5F5F5"/>
            <w:tcMar>
              <w:top w:w="80" w:type="dxa"/>
              <w:bottom w:w="80" w:type="dxa"/>
              <w:left w:w="120" w:type="dxa"/>
              <w:right w:w="120" w:type="dxa"/>
            </w:tcMar>
          </w:tcPr>
          <w:p>
            <w:r>
              <w:rPr>
                <w:color w:val="444444"/>
                <w:sz w:val="20"/>
              </w:rPr>
              <w:t>18 February 2026</w:t>
            </w:r>
          </w:p>
        </w:tc>
      </w:tr>
      <w:tr>
        <w:tc>
          <w:tcPr>
            <w:tcW w:type="dxa" w:w="4680"/>
            <w:shd w:val="clear" w:color="auto" w:fill="D6E4F0"/>
            <w:tcMar>
              <w:top w:w="80" w:type="dxa"/>
              <w:bottom w:w="80" w:type="dxa"/>
              <w:left w:w="120" w:type="dxa"/>
              <w:right w:w="120" w:type="dxa"/>
            </w:tcMar>
          </w:tcPr>
          <w:p>
            <w:r>
              <w:rPr>
                <w:b/>
                <w:color w:val="1B3A5C"/>
                <w:sz w:val="20"/>
              </w:rPr>
              <w:t>Time</w:t>
            </w:r>
          </w:p>
        </w:tc>
        <w:tc>
          <w:tcPr>
            <w:tcW w:type="dxa" w:w="4680"/>
            <w:shd w:val="clear" w:color="auto" w:fill="FFFFFF"/>
            <w:tcMar>
              <w:top w:w="80" w:type="dxa"/>
              <w:bottom w:w="80" w:type="dxa"/>
              <w:left w:w="120" w:type="dxa"/>
              <w:right w:w="120" w:type="dxa"/>
            </w:tcMar>
          </w:tcPr>
          <w:p>
            <w:r>
              <w:rPr>
                <w:color w:val="444444"/>
                <w:sz w:val="20"/>
              </w:rPr>
              <w:t>02:14 local time</w:t>
            </w:r>
          </w:p>
        </w:tc>
      </w:tr>
      <w:tr>
        <w:tc>
          <w:tcPr>
            <w:tcW w:type="dxa" w:w="4680"/>
            <w:shd w:val="clear" w:color="auto" w:fill="D6E4F0"/>
            <w:tcMar>
              <w:top w:w="80" w:type="dxa"/>
              <w:bottom w:w="80" w:type="dxa"/>
              <w:left w:w="120" w:type="dxa"/>
              <w:right w:w="120" w:type="dxa"/>
            </w:tcMar>
          </w:tcPr>
          <w:p>
            <w:r>
              <w:rPr>
                <w:b/>
                <w:color w:val="1B3A5C"/>
                <w:sz w:val="20"/>
              </w:rPr>
              <w:t>Location</w:t>
            </w:r>
          </w:p>
        </w:tc>
        <w:tc>
          <w:tcPr>
            <w:tcW w:type="dxa" w:w="4680"/>
            <w:shd w:val="clear" w:color="auto" w:fill="F5F5F5"/>
            <w:tcMar>
              <w:top w:w="80" w:type="dxa"/>
              <w:bottom w:w="80" w:type="dxa"/>
              <w:left w:w="120" w:type="dxa"/>
              <w:right w:w="120" w:type="dxa"/>
            </w:tcMar>
          </w:tcPr>
          <w:p>
            <w:r>
              <w:rPr>
                <w:color w:val="444444"/>
                <w:sz w:val="20"/>
              </w:rPr>
              <w:t>Building 3, Chlorination Unit</w:t>
            </w:r>
          </w:p>
        </w:tc>
      </w:tr>
      <w:tr>
        <w:tc>
          <w:tcPr>
            <w:tcW w:type="dxa" w:w="4680"/>
            <w:shd w:val="clear" w:color="auto" w:fill="D6E4F0"/>
            <w:tcMar>
              <w:top w:w="80" w:type="dxa"/>
              <w:bottom w:w="80" w:type="dxa"/>
              <w:left w:w="120" w:type="dxa"/>
              <w:right w:w="120" w:type="dxa"/>
            </w:tcMar>
          </w:tcPr>
          <w:p>
            <w:r>
              <w:rPr>
                <w:b/>
                <w:color w:val="1B3A5C"/>
                <w:sz w:val="20"/>
              </w:rPr>
              <w:t>Department/Line</w:t>
            </w:r>
          </w:p>
        </w:tc>
        <w:tc>
          <w:tcPr>
            <w:tcW w:type="dxa" w:w="4680"/>
            <w:shd w:val="clear" w:color="auto" w:fill="FFFFFF"/>
            <w:tcMar>
              <w:top w:w="80" w:type="dxa"/>
              <w:bottom w:w="80" w:type="dxa"/>
              <w:left w:w="120" w:type="dxa"/>
              <w:right w:w="120" w:type="dxa"/>
            </w:tcMar>
          </w:tcPr>
          <w:p>
            <w:r>
              <w:rPr>
                <w:color w:val="444444"/>
                <w:sz w:val="20"/>
              </w:rPr>
              <w:t>Water Treatment Chemicals Division</w:t>
            </w:r>
          </w:p>
        </w:tc>
      </w:tr>
      <w:tr>
        <w:tc>
          <w:tcPr>
            <w:tcW w:type="dxa" w:w="4680"/>
            <w:shd w:val="clear" w:color="auto" w:fill="D6E4F0"/>
            <w:tcMar>
              <w:top w:w="80" w:type="dxa"/>
              <w:bottom w:w="80" w:type="dxa"/>
              <w:left w:w="120" w:type="dxa"/>
              <w:right w:w="120" w:type="dxa"/>
            </w:tcMar>
          </w:tcPr>
          <w:p>
            <w:r>
              <w:rPr>
                <w:b/>
                <w:color w:val="1B3A5C"/>
                <w:sz w:val="20"/>
              </w:rPr>
              <w:t>Operator/Worker</w:t>
            </w:r>
          </w:p>
        </w:tc>
        <w:tc>
          <w:tcPr>
            <w:tcW w:type="dxa" w:w="4680"/>
            <w:shd w:val="clear" w:color="auto" w:fill="F5F5F5"/>
            <w:tcMar>
              <w:top w:w="80" w:type="dxa"/>
              <w:bottom w:w="80" w:type="dxa"/>
              <w:left w:w="120" w:type="dxa"/>
              <w:right w:w="120" w:type="dxa"/>
            </w:tcMar>
          </w:tcPr>
          <w:p>
            <w:r>
              <w:rPr>
                <w:color w:val="444444"/>
                <w:sz w:val="20"/>
              </w:rPr>
              <w:t>Kevin Marsh (victim), Lisa Tong (victim), Darren Holt (victim)</w:t>
            </w:r>
          </w:p>
        </w:tc>
      </w:tr>
      <w:tr>
        <w:tc>
          <w:tcPr>
            <w:tcW w:type="dxa" w:w="4680"/>
            <w:shd w:val="clear" w:color="auto" w:fill="D6E4F0"/>
            <w:tcMar>
              <w:top w:w="80" w:type="dxa"/>
              <w:bottom w:w="80" w:type="dxa"/>
              <w:left w:w="120" w:type="dxa"/>
              <w:right w:w="120" w:type="dxa"/>
            </w:tcMar>
          </w:tcPr>
          <w:p>
            <w:r>
              <w:rPr>
                <w:b/>
                <w:color w:val="1B3A5C"/>
                <w:sz w:val="20"/>
              </w:rPr>
              <w:t>Shift</w:t>
            </w:r>
          </w:p>
        </w:tc>
        <w:tc>
          <w:tcPr>
            <w:tcW w:type="dxa" w:w="4680"/>
            <w:shd w:val="clear" w:color="auto" w:fill="FFFFFF"/>
            <w:tcMar>
              <w:top w:w="80" w:type="dxa"/>
              <w:bottom w:w="80" w:type="dxa"/>
              <w:left w:w="120" w:type="dxa"/>
              <w:right w:w="120" w:type="dxa"/>
            </w:tcMar>
          </w:tcPr>
          <w:p>
            <w:r>
              <w:rPr>
                <w:color w:val="444444"/>
                <w:sz w:val="20"/>
              </w:rPr>
              <w:t>Night shift (00:00–06:00)</w:t>
            </w:r>
          </w:p>
        </w:tc>
      </w:tr>
      <w:tr>
        <w:tc>
          <w:tcPr>
            <w:tcW w:type="dxa" w:w="4680"/>
            <w:shd w:val="clear" w:color="auto" w:fill="D6E4F0"/>
            <w:tcMar>
              <w:top w:w="80" w:type="dxa"/>
              <w:bottom w:w="80" w:type="dxa"/>
              <w:left w:w="120" w:type="dxa"/>
              <w:right w:w="120" w:type="dxa"/>
            </w:tcMar>
          </w:tcPr>
          <w:p>
            <w:r>
              <w:rPr>
                <w:b/>
                <w:color w:val="1B3A5C"/>
                <w:sz w:val="20"/>
              </w:rPr>
              <w:t>Equipment</w:t>
            </w:r>
          </w:p>
        </w:tc>
        <w:tc>
          <w:tcPr>
            <w:tcW w:type="dxa" w:w="4680"/>
            <w:shd w:val="clear" w:color="auto" w:fill="F5F5F5"/>
            <w:tcMar>
              <w:top w:w="80" w:type="dxa"/>
              <w:bottom w:w="80" w:type="dxa"/>
              <w:left w:w="120" w:type="dxa"/>
              <w:right w:w="120" w:type="dxa"/>
            </w:tcMar>
          </w:tcPr>
          <w:p>
            <w:r>
              <w:rPr>
                <w:color w:val="444444"/>
                <w:sz w:val="20"/>
              </w:rPr>
              <w:t>Chlorine storage vessel CV-03, manual vent valve EV-03B, pressure relief valve PRV-03</w:t>
            </w:r>
          </w:p>
        </w:tc>
      </w:tr>
      <w:tr>
        <w:tc>
          <w:tcPr>
            <w:tcW w:type="dxa" w:w="4680"/>
            <w:shd w:val="clear" w:color="auto" w:fill="D6E4F0"/>
            <w:tcMar>
              <w:top w:w="80" w:type="dxa"/>
              <w:bottom w:w="80" w:type="dxa"/>
              <w:left w:w="120" w:type="dxa"/>
              <w:right w:w="120" w:type="dxa"/>
            </w:tcMar>
          </w:tcPr>
          <w:p>
            <w:r>
              <w:rPr>
                <w:b/>
                <w:color w:val="1B3A5C"/>
                <w:sz w:val="20"/>
              </w:rPr>
              <w:t>Material/Substance</w:t>
            </w:r>
          </w:p>
        </w:tc>
        <w:tc>
          <w:tcPr>
            <w:tcW w:type="dxa" w:w="4680"/>
            <w:shd w:val="clear" w:color="auto" w:fill="FFFFFF"/>
            <w:tcMar>
              <w:top w:w="80" w:type="dxa"/>
              <w:bottom w:w="80" w:type="dxa"/>
              <w:left w:w="120" w:type="dxa"/>
              <w:right w:w="120" w:type="dxa"/>
            </w:tcMar>
          </w:tcPr>
          <w:p>
            <w:r>
              <w:rPr>
                <w:color w:val="444444"/>
                <w:sz w:val="20"/>
              </w:rPr>
              <w:t>Chlorine gas (Cl₂) — estimated 85 kg released from 2.4 tonne capacity vessel</w:t>
            </w:r>
          </w:p>
        </w:tc>
      </w:tr>
      <w:tr>
        <w:tc>
          <w:tcPr>
            <w:tcW w:type="dxa" w:w="4680"/>
            <w:shd w:val="clear" w:color="auto" w:fill="D6E4F0"/>
            <w:tcMar>
              <w:top w:w="80" w:type="dxa"/>
              <w:bottom w:w="80" w:type="dxa"/>
              <w:left w:w="120" w:type="dxa"/>
              <w:right w:w="120" w:type="dxa"/>
            </w:tcMar>
          </w:tcPr>
          <w:p>
            <w:r>
              <w:rPr>
                <w:b/>
                <w:color w:val="1B3A5C"/>
                <w:sz w:val="20"/>
              </w:rPr>
              <w:t>Weather Conditions</w:t>
            </w:r>
          </w:p>
        </w:tc>
        <w:tc>
          <w:tcPr>
            <w:tcW w:type="dxa" w:w="4680"/>
            <w:shd w:val="clear" w:color="auto" w:fill="F5F5F5"/>
            <w:tcMar>
              <w:top w:w="80" w:type="dxa"/>
              <w:bottom w:w="80" w:type="dxa"/>
              <w:left w:w="120" w:type="dxa"/>
              <w:right w:w="120" w:type="dxa"/>
            </w:tcMar>
          </w:tcPr>
          <w:p>
            <w:r>
              <w:rPr>
                <w:color w:val="444444"/>
                <w:sz w:val="20"/>
              </w:rPr>
              <w:t>Not applicable (indoor incident)</w:t>
            </w:r>
          </w:p>
        </w:tc>
      </w:tr>
      <w:tr>
        <w:tc>
          <w:tcPr>
            <w:tcW w:type="dxa" w:w="4680"/>
            <w:shd w:val="clear" w:color="auto" w:fill="D6E4F0"/>
            <w:tcMar>
              <w:top w:w="80" w:type="dxa"/>
              <w:bottom w:w="80" w:type="dxa"/>
              <w:left w:w="120" w:type="dxa"/>
              <w:right w:w="120" w:type="dxa"/>
            </w:tcMar>
          </w:tcPr>
          <w:p>
            <w:r>
              <w:rPr>
                <w:b/>
                <w:color w:val="1B3A5C"/>
                <w:sz w:val="20"/>
              </w:rPr>
              <w:t>Lighting</w:t>
            </w:r>
          </w:p>
        </w:tc>
        <w:tc>
          <w:tcPr>
            <w:tcW w:type="dxa" w:w="4680"/>
            <w:shd w:val="clear" w:color="auto" w:fill="FFFFFF"/>
            <w:tcMar>
              <w:top w:w="80" w:type="dxa"/>
              <w:bottom w:w="80" w:type="dxa"/>
              <w:left w:w="120" w:type="dxa"/>
              <w:right w:w="120" w:type="dxa"/>
            </w:tcMar>
          </w:tcPr>
          <w:p>
            <w:r>
              <w:rPr>
                <w:color w:val="444444"/>
                <w:sz w:val="20"/>
              </w:rPr>
              <w:t>Artificial lighting — Building 3 normally unmanned overnight</w:t>
            </w:r>
          </w:p>
        </w:tc>
      </w:tr>
      <w:tr>
        <w:tc>
          <w:tcPr>
            <w:tcW w:type="dxa" w:w="4680"/>
            <w:shd w:val="clear" w:color="auto" w:fill="D6E4F0"/>
            <w:tcMar>
              <w:top w:w="80" w:type="dxa"/>
              <w:bottom w:w="80" w:type="dxa"/>
              <w:left w:w="120" w:type="dxa"/>
              <w:right w:w="120" w:type="dxa"/>
            </w:tcMar>
          </w:tcPr>
          <w:p>
            <w:r>
              <w:rPr>
                <w:b/>
                <w:color w:val="1B3A5C"/>
                <w:sz w:val="20"/>
              </w:rPr>
              <w:t>Personal Protective Equipment</w:t>
            </w:r>
          </w:p>
        </w:tc>
        <w:tc>
          <w:tcPr>
            <w:tcW w:type="dxa" w:w="4680"/>
            <w:shd w:val="clear" w:color="auto" w:fill="F5F5F5"/>
            <w:tcMar>
              <w:top w:w="80" w:type="dxa"/>
              <w:bottom w:w="80" w:type="dxa"/>
              <w:left w:w="120" w:type="dxa"/>
              <w:right w:w="120" w:type="dxa"/>
            </w:tcMar>
          </w:tcPr>
          <w:p>
            <w:r>
              <w:rPr>
                <w:color w:val="444444"/>
                <w:sz w:val="20"/>
              </w:rPr>
              <w:t>Standard PPE worn by victims; respiratory protection not donned prior to exposure due to sudden onset</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Incident Type</w:t>
            </w:r>
          </w:p>
        </w:tc>
        <w:tc>
          <w:tcPr>
            <w:tcW w:type="dxa" w:w="4680"/>
            <w:shd w:val="clear" w:color="auto" w:fill="FFFFFF"/>
            <w:tcMar>
              <w:top w:w="80" w:type="dxa"/>
              <w:bottom w:w="80" w:type="dxa"/>
              <w:left w:w="120" w:type="dxa"/>
              <w:right w:w="120" w:type="dxa"/>
            </w:tcMar>
          </w:tcPr>
          <w:p>
            <w:r>
              <w:rPr>
                <w:color w:val="444444"/>
                <w:sz w:val="20"/>
              </w:rPr>
              <w:t>Major injury — deliberate sabotage / criminal act</w:t>
            </w:r>
          </w:p>
        </w:tc>
      </w:tr>
      <w:tr>
        <w:tc>
          <w:tcPr>
            <w:tcW w:type="dxa" w:w="4680"/>
            <w:shd w:val="clear" w:color="auto" w:fill="D6E4F0"/>
            <w:tcMar>
              <w:top w:w="80" w:type="dxa"/>
              <w:bottom w:w="80" w:type="dxa"/>
              <w:left w:w="120" w:type="dxa"/>
              <w:right w:w="120" w:type="dxa"/>
            </w:tcMar>
          </w:tcPr>
          <w:p>
            <w:r>
              <w:rPr>
                <w:b/>
                <w:color w:val="1B3A5C"/>
                <w:sz w:val="20"/>
              </w:rPr>
              <w:t>Injury/Damage Status</w:t>
            </w:r>
          </w:p>
        </w:tc>
        <w:tc>
          <w:tcPr>
            <w:tcW w:type="dxa" w:w="4680"/>
            <w:shd w:val="clear" w:color="auto" w:fill="F5F5F5"/>
            <w:tcMar>
              <w:top w:w="80" w:type="dxa"/>
              <w:bottom w:w="80" w:type="dxa"/>
              <w:left w:w="120" w:type="dxa"/>
              <w:right w:w="120" w:type="dxa"/>
            </w:tcMar>
          </w:tcPr>
          <w:p>
            <w:r>
              <w:rPr>
                <w:color w:val="444444"/>
                <w:sz w:val="20"/>
              </w:rPr>
              <w:t>3 casualties: 1 severe (ICU 5 days), 1 moderate (48-hour admission), 1 mild (discharged same day)</w:t>
            </w:r>
          </w:p>
        </w:tc>
      </w:tr>
      <w:tr>
        <w:tc>
          <w:tcPr>
            <w:tcW w:type="dxa" w:w="4680"/>
            <w:shd w:val="clear" w:color="auto" w:fill="D6E4F0"/>
            <w:tcMar>
              <w:top w:w="80" w:type="dxa"/>
              <w:bottom w:w="80" w:type="dxa"/>
              <w:left w:w="120" w:type="dxa"/>
              <w:right w:w="120" w:type="dxa"/>
            </w:tcMar>
          </w:tcPr>
          <w:p>
            <w:r>
              <w:rPr>
                <w:b/>
                <w:color w:val="1B3A5C"/>
                <w:sz w:val="20"/>
              </w:rPr>
              <w:t>Number of Persons Affected</w:t>
            </w:r>
          </w:p>
        </w:tc>
        <w:tc>
          <w:tcPr>
            <w:tcW w:type="dxa" w:w="4680"/>
            <w:shd w:val="clear" w:color="auto" w:fill="FFFFFF"/>
            <w:tcMar>
              <w:top w:w="80" w:type="dxa"/>
              <w:bottom w:w="80" w:type="dxa"/>
              <w:left w:w="120" w:type="dxa"/>
              <w:right w:w="120" w:type="dxa"/>
            </w:tcMar>
          </w:tcPr>
          <w:p>
            <w:r>
              <w:rPr>
                <w:color w:val="444444"/>
                <w:sz w:val="20"/>
              </w:rPr>
              <w:t>3 workers directly exposed; entire night shift (approx. 12 personnel) evacuated</w:t>
            </w:r>
          </w:p>
        </w:tc>
      </w:tr>
      <w:tr>
        <w:tc>
          <w:tcPr>
            <w:tcW w:type="dxa" w:w="4680"/>
            <w:shd w:val="clear" w:color="auto" w:fill="D6E4F0"/>
            <w:tcMar>
              <w:top w:w="80" w:type="dxa"/>
              <w:bottom w:w="80" w:type="dxa"/>
              <w:left w:w="120" w:type="dxa"/>
              <w:right w:w="120" w:type="dxa"/>
            </w:tcMar>
          </w:tcPr>
          <w:p>
            <w:r>
              <w:rPr>
                <w:b/>
                <w:color w:val="1B3A5C"/>
                <w:sz w:val="20"/>
              </w:rPr>
              <w:t>Damage Severity</w:t>
            </w:r>
          </w:p>
        </w:tc>
        <w:tc>
          <w:tcPr>
            <w:tcW w:type="dxa" w:w="4680"/>
            <w:shd w:val="clear" w:color="auto" w:fill="F5F5F5"/>
            <w:tcMar>
              <w:top w:w="80" w:type="dxa"/>
              <w:bottom w:w="80" w:type="dxa"/>
              <w:left w:w="120" w:type="dxa"/>
              <w:right w:w="120" w:type="dxa"/>
            </w:tcMar>
          </w:tcPr>
          <w:p>
            <w:r>
              <w:rPr>
                <w:color w:val="444444"/>
                <w:sz w:val="20"/>
              </w:rPr>
              <w:t>Major injury with potential permanent harm; significant operational disruption; criminal investigation ongoing</w:t>
            </w:r>
          </w:p>
        </w:tc>
      </w:tr>
      <w:tr>
        <w:tc>
          <w:tcPr>
            <w:tcW w:type="dxa" w:w="4680"/>
            <w:shd w:val="clear" w:color="auto" w:fill="D6E4F0"/>
            <w:tcMar>
              <w:top w:w="80" w:type="dxa"/>
              <w:bottom w:w="80" w:type="dxa"/>
              <w:left w:w="120" w:type="dxa"/>
              <w:right w:w="120" w:type="dxa"/>
            </w:tcMar>
          </w:tcPr>
          <w:p>
            <w:r>
              <w:rPr>
                <w:b/>
                <w:color w:val="1B3A5C"/>
                <w:sz w:val="20"/>
              </w:rPr>
              <w:t>RIDDOR Reportable</w:t>
            </w:r>
          </w:p>
        </w:tc>
        <w:tc>
          <w:tcPr>
            <w:tcW w:type="dxa" w:w="4680"/>
            <w:shd w:val="clear" w:color="auto" w:fill="FFFFFF"/>
            <w:tcMar>
              <w:top w:w="80" w:type="dxa"/>
              <w:bottom w:w="80" w:type="dxa"/>
              <w:left w:w="120" w:type="dxa"/>
              <w:right w:w="120" w:type="dxa"/>
            </w:tcMar>
          </w:tcPr>
          <w:p>
            <w:r>
              <w:rPr>
                <w:color w:val="444444"/>
                <w:sz w:val="20"/>
              </w:rPr>
              <w:t>Yes — reported 04 March 2026</w:t>
            </w:r>
          </w:p>
        </w:tc>
      </w:tr>
      <w:tr>
        <w:tc>
          <w:tcPr>
            <w:tcW w:type="dxa" w:w="4680"/>
            <w:shd w:val="clear" w:color="auto" w:fill="D6E4F0"/>
            <w:tcMar>
              <w:top w:w="80" w:type="dxa"/>
              <w:bottom w:w="80" w:type="dxa"/>
              <w:left w:w="120" w:type="dxa"/>
              <w:right w:w="120" w:type="dxa"/>
            </w:tcMar>
          </w:tcPr>
          <w:p>
            <w:r>
              <w:rPr>
                <w:b/>
                <w:color w:val="1B3A5C"/>
                <w:sz w:val="20"/>
              </w:rPr>
              <w:t>First Witness</w:t>
            </w:r>
          </w:p>
        </w:tc>
        <w:tc>
          <w:tcPr>
            <w:tcW w:type="dxa" w:w="4680"/>
            <w:shd w:val="clear" w:color="auto" w:fill="F5F5F5"/>
            <w:tcMar>
              <w:top w:w="80" w:type="dxa"/>
              <w:bottom w:w="80" w:type="dxa"/>
              <w:left w:w="120" w:type="dxa"/>
              <w:right w:w="120" w:type="dxa"/>
            </w:tcMar>
          </w:tcPr>
          <w:p>
            <w:r>
              <w:rPr>
                <w:color w:val="444444"/>
                <w:sz w:val="20"/>
              </w:rPr>
              <w:t>Patricia Nguyen (Night Shift Supervisor) — acknowledged gas detector alarm at 02:15</w:t>
            </w:r>
          </w:p>
        </w:tc>
      </w:tr>
      <w:tr>
        <w:tc>
          <w:tcPr>
            <w:tcW w:type="dxa" w:w="4680"/>
            <w:shd w:val="clear" w:color="auto" w:fill="D6E4F0"/>
            <w:tcMar>
              <w:top w:w="80" w:type="dxa"/>
              <w:bottom w:w="80" w:type="dxa"/>
              <w:left w:w="120" w:type="dxa"/>
              <w:right w:w="120" w:type="dxa"/>
            </w:tcMar>
          </w:tcPr>
          <w:p>
            <w:r>
              <w:rPr>
                <w:b/>
                <w:color w:val="1B3A5C"/>
                <w:sz w:val="20"/>
              </w:rPr>
              <w:t>Emergency Services Called</w:t>
            </w:r>
          </w:p>
        </w:tc>
        <w:tc>
          <w:tcPr>
            <w:tcW w:type="dxa" w:w="4680"/>
            <w:shd w:val="clear" w:color="auto" w:fill="FFFFFF"/>
            <w:tcMar>
              <w:top w:w="80" w:type="dxa"/>
              <w:bottom w:w="80" w:type="dxa"/>
              <w:left w:w="120" w:type="dxa"/>
              <w:right w:w="120" w:type="dxa"/>
            </w:tcMar>
          </w:tcPr>
          <w:p>
            <w:r>
              <w:rPr>
                <w:color w:val="444444"/>
                <w:sz w:val="20"/>
              </w:rPr>
              <w:t>Yes — Fire service HAZMAT team arrived 02:35 (13 minutes response time)</w:t>
            </w:r>
          </w:p>
        </w:tc>
      </w:tr>
      <w:tr>
        <w:tc>
          <w:tcPr>
            <w:tcW w:type="dxa" w:w="4680"/>
            <w:shd w:val="clear" w:color="auto" w:fill="D6E4F0"/>
            <w:tcMar>
              <w:top w:w="80" w:type="dxa"/>
              <w:bottom w:w="80" w:type="dxa"/>
              <w:left w:w="120" w:type="dxa"/>
              <w:right w:w="120" w:type="dxa"/>
            </w:tcMar>
          </w:tcPr>
          <w:p>
            <w:r>
              <w:rPr>
                <w:b/>
                <w:color w:val="1B3A5C"/>
                <w:sz w:val="20"/>
              </w:rPr>
              <w:t>Admission/Discharge</w:t>
            </w:r>
          </w:p>
        </w:tc>
        <w:tc>
          <w:tcPr>
            <w:tcW w:type="dxa" w:w="4680"/>
            <w:shd w:val="clear" w:color="auto" w:fill="F5F5F5"/>
            <w:tcMar>
              <w:top w:w="80" w:type="dxa"/>
              <w:bottom w:w="80" w:type="dxa"/>
              <w:left w:w="120" w:type="dxa"/>
              <w:right w:w="120" w:type="dxa"/>
            </w:tcMar>
          </w:tcPr>
          <w:p>
            <w:r>
              <w:rPr>
                <w:color w:val="444444"/>
                <w:sz w:val="20"/>
              </w:rPr>
              <w:t>Kevin Marsh: 48-hour admission; Lisa Tong: ICU 5 days; Darren Holt: discharged same day</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31 Dec 2025</w:t>
            </w:r>
          </w:p>
        </w:tc>
        <w:tc>
          <w:tcPr>
            <w:tcW w:type="dxa" w:w="4680"/>
            <w:shd w:val="clear" w:color="auto" w:fill="D6E4F0"/>
            <w:tcMar>
              <w:top w:w="80" w:type="dxa"/>
              <w:bottom w:w="80" w:type="dxa"/>
              <w:left w:w="120" w:type="dxa"/>
              <w:right w:w="120" w:type="dxa"/>
            </w:tcMar>
          </w:tcPr>
          <w:p>
            <w:r>
              <w:rPr>
                <w:sz w:val="20"/>
              </w:rPr>
              <w:t>Derek Walsh dismissed for gross misconduct; HR notified security by email but access card NOT deactivated</w:t>
            </w:r>
          </w:p>
        </w:tc>
      </w:tr>
      <w:tr>
        <w:tc>
          <w:tcPr>
            <w:tcW w:type="dxa" w:w="4680"/>
            <w:shd w:val="clear" w:color="auto" w:fill="FFFFFF"/>
            <w:tcMar>
              <w:top w:w="80" w:type="dxa"/>
              <w:bottom w:w="80" w:type="dxa"/>
              <w:left w:w="120" w:type="dxa"/>
              <w:right w:w="120" w:type="dxa"/>
            </w:tcMar>
          </w:tcPr>
          <w:p>
            <w:r>
              <w:rPr>
                <w:b/>
                <w:color w:val="1B3A5C"/>
                <w:sz w:val="20"/>
              </w:rPr>
              <w:t>06 Jan 2026</w:t>
            </w:r>
          </w:p>
        </w:tc>
        <w:tc>
          <w:tcPr>
            <w:tcW w:type="dxa" w:w="4680"/>
            <w:shd w:val="clear" w:color="auto" w:fill="FFFFFF"/>
            <w:tcMar>
              <w:top w:w="80" w:type="dxa"/>
              <w:bottom w:w="80" w:type="dxa"/>
              <w:left w:w="120" w:type="dxa"/>
              <w:right w:w="120" w:type="dxa"/>
            </w:tcMar>
          </w:tcPr>
          <w:p>
            <w:r>
              <w:rPr>
                <w:sz w:val="20"/>
              </w:rPr>
              <w:t>East perimeter CCTV DVR fault logged — not actioned, cameras remain offline</w:t>
            </w:r>
          </w:p>
        </w:tc>
      </w:tr>
      <w:tr>
        <w:tc>
          <w:tcPr>
            <w:tcW w:type="dxa" w:w="4680"/>
            <w:shd w:val="clear" w:color="auto" w:fill="D6E4F0"/>
            <w:tcMar>
              <w:top w:w="80" w:type="dxa"/>
              <w:bottom w:w="80" w:type="dxa"/>
              <w:left w:w="120" w:type="dxa"/>
              <w:right w:w="120" w:type="dxa"/>
            </w:tcMar>
          </w:tcPr>
          <w:p>
            <w:r>
              <w:rPr>
                <w:b/>
                <w:color w:val="1B3A5C"/>
                <w:sz w:val="20"/>
              </w:rPr>
              <w:t>07 Jan 2026</w:t>
            </w:r>
          </w:p>
        </w:tc>
        <w:tc>
          <w:tcPr>
            <w:tcW w:type="dxa" w:w="4680"/>
            <w:shd w:val="clear" w:color="auto" w:fill="D6E4F0"/>
            <w:tcMar>
              <w:top w:w="80" w:type="dxa"/>
              <w:bottom w:w="80" w:type="dxa"/>
              <w:left w:w="120" w:type="dxa"/>
              <w:right w:w="120" w:type="dxa"/>
            </w:tcMar>
          </w:tcPr>
          <w:p>
            <w:r>
              <w:rPr>
                <w:sz w:val="20"/>
              </w:rPr>
              <w:t>Broken lock on east maintenance gate reported — placed on maintenance backlog, not repaired</w:t>
            </w:r>
          </w:p>
        </w:tc>
      </w:tr>
      <w:tr>
        <w:tc>
          <w:tcPr>
            <w:tcW w:type="dxa" w:w="4680"/>
            <w:shd w:val="clear" w:color="auto" w:fill="FFFFFF"/>
            <w:tcMar>
              <w:top w:w="80" w:type="dxa"/>
              <w:bottom w:w="80" w:type="dxa"/>
              <w:left w:w="120" w:type="dxa"/>
              <w:right w:w="120" w:type="dxa"/>
            </w:tcMar>
          </w:tcPr>
          <w:p>
            <w:r>
              <w:rPr>
                <w:b/>
                <w:color w:val="1B3A5C"/>
                <w:sz w:val="20"/>
              </w:rPr>
              <w:t>01:55</w:t>
            </w:r>
          </w:p>
        </w:tc>
        <w:tc>
          <w:tcPr>
            <w:tcW w:type="dxa" w:w="4680"/>
            <w:shd w:val="clear" w:color="auto" w:fill="FFFFFF"/>
            <w:tcMar>
              <w:top w:w="80" w:type="dxa"/>
              <w:bottom w:w="80" w:type="dxa"/>
              <w:left w:w="120" w:type="dxa"/>
              <w:right w:w="120" w:type="dxa"/>
            </w:tcMar>
          </w:tcPr>
          <w:p>
            <w:r>
              <w:rPr>
                <w:sz w:val="20"/>
              </w:rPr>
              <w:t>Walsh enters site via east maintenance gate (broken lock); no perimeter alarm triggered, CCTV offline</w:t>
            </w:r>
          </w:p>
        </w:tc>
      </w:tr>
      <w:tr>
        <w:tc>
          <w:tcPr>
            <w:tcW w:type="dxa" w:w="4680"/>
            <w:shd w:val="clear" w:color="auto" w:fill="D6E4F0"/>
            <w:tcMar>
              <w:top w:w="80" w:type="dxa"/>
              <w:bottom w:w="80" w:type="dxa"/>
              <w:left w:w="120" w:type="dxa"/>
              <w:right w:w="120" w:type="dxa"/>
            </w:tcMar>
          </w:tcPr>
          <w:p>
            <w:r>
              <w:rPr>
                <w:b/>
                <w:color w:val="1B3A5C"/>
                <w:sz w:val="20"/>
              </w:rPr>
              <w:t>02:00</w:t>
            </w:r>
          </w:p>
        </w:tc>
        <w:tc>
          <w:tcPr>
            <w:tcW w:type="dxa" w:w="4680"/>
            <w:shd w:val="clear" w:color="auto" w:fill="D6E4F0"/>
            <w:tcMar>
              <w:top w:w="80" w:type="dxa"/>
              <w:bottom w:w="80" w:type="dxa"/>
              <w:left w:w="120" w:type="dxa"/>
              <w:right w:w="120" w:type="dxa"/>
            </w:tcMar>
          </w:tcPr>
          <w:p>
            <w:r>
              <w:rPr>
                <w:sz w:val="20"/>
              </w:rPr>
              <w:t>Walsh uses cloned access card at Building 3 door — card still active, access logged but no overnight alert</w:t>
            </w:r>
          </w:p>
        </w:tc>
      </w:tr>
      <w:tr>
        <w:tc>
          <w:tcPr>
            <w:tcW w:type="dxa" w:w="4680"/>
            <w:shd w:val="clear" w:color="auto" w:fill="FFFFFF"/>
            <w:tcMar>
              <w:top w:w="80" w:type="dxa"/>
              <w:bottom w:w="80" w:type="dxa"/>
              <w:left w:w="120" w:type="dxa"/>
              <w:right w:w="120" w:type="dxa"/>
            </w:tcMar>
          </w:tcPr>
          <w:p>
            <w:r>
              <w:rPr>
                <w:b/>
                <w:color w:val="1B3A5C"/>
                <w:sz w:val="20"/>
              </w:rPr>
              <w:t>02:10</w:t>
            </w:r>
          </w:p>
        </w:tc>
        <w:tc>
          <w:tcPr>
            <w:tcW w:type="dxa" w:w="4680"/>
            <w:shd w:val="clear" w:color="auto" w:fill="FFFFFF"/>
            <w:tcMar>
              <w:top w:w="80" w:type="dxa"/>
              <w:bottom w:w="80" w:type="dxa"/>
              <w:left w:w="120" w:type="dxa"/>
              <w:right w:w="120" w:type="dxa"/>
            </w:tcMar>
          </w:tcPr>
          <w:p>
            <w:r>
              <w:rPr>
                <w:sz w:val="20"/>
              </w:rPr>
              <w:t>Walsh enters Chlorination Unit, partially opens EV-03B manual vent valve, disables PRV-03 magnetic latch</w:t>
            </w:r>
          </w:p>
        </w:tc>
      </w:tr>
      <w:tr>
        <w:tc>
          <w:tcPr>
            <w:tcW w:type="dxa" w:w="4680"/>
            <w:shd w:val="clear" w:color="auto" w:fill="D6E4F0"/>
            <w:tcMar>
              <w:top w:w="80" w:type="dxa"/>
              <w:bottom w:w="80" w:type="dxa"/>
              <w:left w:w="120" w:type="dxa"/>
              <w:right w:w="120" w:type="dxa"/>
            </w:tcMar>
          </w:tcPr>
          <w:p>
            <w:r>
              <w:rPr>
                <w:b/>
                <w:color w:val="1B3A5C"/>
                <w:sz w:val="20"/>
              </w:rPr>
              <w:t>02:14</w:t>
            </w:r>
          </w:p>
        </w:tc>
        <w:tc>
          <w:tcPr>
            <w:tcW w:type="dxa" w:w="4680"/>
            <w:shd w:val="clear" w:color="auto" w:fill="D6E4F0"/>
            <w:tcMar>
              <w:top w:w="80" w:type="dxa"/>
              <w:bottom w:w="80" w:type="dxa"/>
              <w:left w:w="120" w:type="dxa"/>
              <w:right w:w="120" w:type="dxa"/>
            </w:tcMar>
          </w:tcPr>
          <w:p>
            <w:r>
              <w:rPr>
                <w:sz w:val="20"/>
              </w:rPr>
              <w:t>Chlorine gas release begins; fixed detector CL-301 triggers alarm at 1 ppm</w:t>
            </w:r>
          </w:p>
        </w:tc>
      </w:tr>
      <w:tr>
        <w:tc>
          <w:tcPr>
            <w:tcW w:type="dxa" w:w="4680"/>
            <w:shd w:val="clear" w:color="auto" w:fill="FFFFFF"/>
            <w:tcMar>
              <w:top w:w="80" w:type="dxa"/>
              <w:bottom w:w="80" w:type="dxa"/>
              <w:left w:w="120" w:type="dxa"/>
              <w:right w:w="120" w:type="dxa"/>
            </w:tcMar>
          </w:tcPr>
          <w:p>
            <w:r>
              <w:rPr>
                <w:b/>
                <w:color w:val="1B3A5C"/>
                <w:sz w:val="20"/>
              </w:rPr>
              <w:t>02:15</w:t>
            </w:r>
          </w:p>
        </w:tc>
        <w:tc>
          <w:tcPr>
            <w:tcW w:type="dxa" w:w="4680"/>
            <w:shd w:val="clear" w:color="auto" w:fill="FFFFFF"/>
            <w:tcMar>
              <w:top w:w="80" w:type="dxa"/>
              <w:bottom w:w="80" w:type="dxa"/>
              <w:left w:w="120" w:type="dxa"/>
              <w:right w:w="120" w:type="dxa"/>
            </w:tcMar>
          </w:tcPr>
          <w:p>
            <w:r>
              <w:rPr>
                <w:sz w:val="20"/>
              </w:rPr>
              <w:t>Shift supervisor acknowledges alarm but initially assumes false alarm (two false alarms in past 30 days)</w:t>
            </w:r>
          </w:p>
        </w:tc>
      </w:tr>
      <w:tr>
        <w:tc>
          <w:tcPr>
            <w:tcW w:type="dxa" w:w="4680"/>
            <w:shd w:val="clear" w:color="auto" w:fill="D6E4F0"/>
            <w:tcMar>
              <w:top w:w="80" w:type="dxa"/>
              <w:bottom w:w="80" w:type="dxa"/>
              <w:left w:w="120" w:type="dxa"/>
              <w:right w:w="120" w:type="dxa"/>
            </w:tcMar>
          </w:tcPr>
          <w:p>
            <w:r>
              <w:rPr>
                <w:b/>
                <w:color w:val="1B3A5C"/>
                <w:sz w:val="20"/>
              </w:rPr>
              <w:t>02:18</w:t>
            </w:r>
          </w:p>
        </w:tc>
        <w:tc>
          <w:tcPr>
            <w:tcW w:type="dxa" w:w="4680"/>
            <w:shd w:val="clear" w:color="auto" w:fill="D6E4F0"/>
            <w:tcMar>
              <w:top w:w="80" w:type="dxa"/>
              <w:bottom w:w="80" w:type="dxa"/>
              <w:left w:w="120" w:type="dxa"/>
              <w:right w:w="120" w:type="dxa"/>
            </w:tcMar>
          </w:tcPr>
          <w:p>
            <w:r>
              <w:rPr>
                <w:sz w:val="20"/>
              </w:rPr>
              <w:t>Kevin Marsh collapses, Lisa Tong reports burning sensation; supervisor activates emergency evacuation</w:t>
            </w:r>
          </w:p>
        </w:tc>
      </w:tr>
      <w:tr>
        <w:tc>
          <w:tcPr>
            <w:tcW w:type="dxa" w:w="4680"/>
            <w:shd w:val="clear" w:color="auto" w:fill="FFFFFF"/>
            <w:tcMar>
              <w:top w:w="80" w:type="dxa"/>
              <w:bottom w:w="80" w:type="dxa"/>
              <w:left w:w="120" w:type="dxa"/>
              <w:right w:w="120" w:type="dxa"/>
            </w:tcMar>
          </w:tcPr>
          <w:p>
            <w:r>
              <w:rPr>
                <w:b/>
                <w:color w:val="1B3A5C"/>
                <w:sz w:val="20"/>
              </w:rPr>
              <w:t>02:22</w:t>
            </w:r>
          </w:p>
        </w:tc>
        <w:tc>
          <w:tcPr>
            <w:tcW w:type="dxa" w:w="4680"/>
            <w:shd w:val="clear" w:color="auto" w:fill="FFFFFF"/>
            <w:tcMar>
              <w:top w:w="80" w:type="dxa"/>
              <w:bottom w:w="80" w:type="dxa"/>
              <w:left w:w="120" w:type="dxa"/>
              <w:right w:w="120" w:type="dxa"/>
            </w:tcMar>
          </w:tcPr>
          <w:p>
            <w:r>
              <w:rPr>
                <w:sz w:val="20"/>
              </w:rPr>
              <w:t>Building 3 evacuated; emergency services called</w:t>
            </w:r>
          </w:p>
        </w:tc>
      </w:tr>
      <w:tr>
        <w:tc>
          <w:tcPr>
            <w:tcW w:type="dxa" w:w="4680"/>
            <w:shd w:val="clear" w:color="auto" w:fill="D6E4F0"/>
            <w:tcMar>
              <w:top w:w="80" w:type="dxa"/>
              <w:bottom w:w="80" w:type="dxa"/>
              <w:left w:w="120" w:type="dxa"/>
              <w:right w:w="120" w:type="dxa"/>
            </w:tcMar>
          </w:tcPr>
          <w:p>
            <w:r>
              <w:rPr>
                <w:b/>
                <w:color w:val="1B3A5C"/>
                <w:sz w:val="20"/>
              </w:rPr>
              <w:t>02:35</w:t>
            </w:r>
          </w:p>
        </w:tc>
        <w:tc>
          <w:tcPr>
            <w:tcW w:type="dxa" w:w="4680"/>
            <w:shd w:val="clear" w:color="auto" w:fill="D6E4F0"/>
            <w:tcMar>
              <w:top w:w="80" w:type="dxa"/>
              <w:bottom w:w="80" w:type="dxa"/>
              <w:left w:w="120" w:type="dxa"/>
              <w:right w:w="120" w:type="dxa"/>
            </w:tcMar>
          </w:tcPr>
          <w:p>
            <w:r>
              <w:rPr>
                <w:sz w:val="20"/>
              </w:rPr>
              <w:t>Fire service HAZMAT arrives; chlorine release manually stopped</w:t>
            </w:r>
          </w:p>
        </w:tc>
      </w:tr>
      <w:tr>
        <w:tc>
          <w:tcPr>
            <w:tcW w:type="dxa" w:w="4680"/>
            <w:shd w:val="clear" w:color="auto" w:fill="FFFFFF"/>
            <w:tcMar>
              <w:top w:w="80" w:type="dxa"/>
              <w:bottom w:w="80" w:type="dxa"/>
              <w:left w:w="120" w:type="dxa"/>
              <w:right w:w="120" w:type="dxa"/>
            </w:tcMar>
          </w:tcPr>
          <w:p>
            <w:r>
              <w:rPr>
                <w:b/>
                <w:color w:val="1B3A5C"/>
                <w:sz w:val="20"/>
              </w:rPr>
              <w:t>03:00</w:t>
            </w:r>
          </w:p>
        </w:tc>
        <w:tc>
          <w:tcPr>
            <w:tcW w:type="dxa" w:w="4680"/>
            <w:shd w:val="clear" w:color="auto" w:fill="FFFFFF"/>
            <w:tcMar>
              <w:top w:w="80" w:type="dxa"/>
              <w:bottom w:w="80" w:type="dxa"/>
              <w:left w:w="120" w:type="dxa"/>
              <w:right w:w="120" w:type="dxa"/>
            </w:tcMar>
          </w:tcPr>
          <w:p>
            <w:r>
              <w:rPr>
                <w:sz w:val="20"/>
              </w:rPr>
              <w:t>Three casualties transported to hospital</w:t>
            </w:r>
          </w:p>
        </w:tc>
      </w:tr>
      <w:tr>
        <w:tc>
          <w:tcPr>
            <w:tcW w:type="dxa" w:w="4680"/>
            <w:shd w:val="clear" w:color="auto" w:fill="D6E4F0"/>
            <w:tcMar>
              <w:top w:w="80" w:type="dxa"/>
              <w:bottom w:w="80" w:type="dxa"/>
              <w:left w:w="120" w:type="dxa"/>
              <w:right w:w="120" w:type="dxa"/>
            </w:tcMar>
          </w:tcPr>
          <w:p>
            <w:r>
              <w:rPr>
                <w:b/>
                <w:color w:val="1B3A5C"/>
                <w:sz w:val="20"/>
              </w:rPr>
              <w:t>06:00</w:t>
            </w:r>
          </w:p>
        </w:tc>
        <w:tc>
          <w:tcPr>
            <w:tcW w:type="dxa" w:w="4680"/>
            <w:shd w:val="clear" w:color="auto" w:fill="D6E4F0"/>
            <w:tcMar>
              <w:top w:w="80" w:type="dxa"/>
              <w:bottom w:w="80" w:type="dxa"/>
              <w:left w:w="120" w:type="dxa"/>
              <w:right w:w="120" w:type="dxa"/>
            </w:tcMar>
          </w:tcPr>
          <w:p>
            <w:r>
              <w:rPr>
                <w:sz w:val="20"/>
              </w:rPr>
              <w:t>Forensic analysis of CCTV and access logs identifies Walsh as suspect</w:t>
            </w:r>
          </w:p>
        </w:tc>
      </w:tr>
      <w:tr>
        <w:tc>
          <w:tcPr>
            <w:tcW w:type="dxa" w:w="4680"/>
            <w:shd w:val="clear" w:color="auto" w:fill="FFFFFF"/>
            <w:tcMar>
              <w:top w:w="80" w:type="dxa"/>
              <w:bottom w:w="80" w:type="dxa"/>
              <w:left w:w="120" w:type="dxa"/>
              <w:right w:w="120" w:type="dxa"/>
            </w:tcMar>
          </w:tcPr>
          <w:p>
            <w:r>
              <w:rPr>
                <w:b/>
                <w:color w:val="1B3A5C"/>
                <w:sz w:val="20"/>
              </w:rPr>
              <w:t>06:40</w:t>
            </w:r>
          </w:p>
        </w:tc>
        <w:tc>
          <w:tcPr>
            <w:tcW w:type="dxa" w:w="4680"/>
            <w:shd w:val="clear" w:color="auto" w:fill="FFFFFF"/>
            <w:tcMar>
              <w:top w:w="80" w:type="dxa"/>
              <w:bottom w:w="80" w:type="dxa"/>
              <w:left w:w="120" w:type="dxa"/>
              <w:right w:w="120" w:type="dxa"/>
            </w:tcMar>
          </w:tcPr>
          <w:p>
            <w:r>
              <w:rPr>
                <w:sz w:val="20"/>
              </w:rPr>
              <w:t>Police arrest Derek Walsh at home address</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Level 1 — Fatal or Major: One severe respiratory injury requiring ICU admission with potential permanent lung damage; one moderate inhalation injury requiring 48-hour hospitalisation; one minor injury</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Level 1 — Fatal: Uncontrolled chlorine release in occupied building with potential for multiple fatalities if evacuation delayed or exposure prolonged</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High level — multi-disciplinary team including Senior H&amp;S Investigation Lead, Security Specialist, Chemical Process Safety Expert, Human Factors Specialist, HR Advisor, Occupational Health Physician, Legal Counsel, Police Liaison Officer, and External Independent Investigator</w:t>
            </w:r>
          </w:p>
        </w:tc>
      </w:tr>
      <w:tr>
        <w:tc>
          <w:tcPr>
            <w:tcW w:type="dxa" w:w="4680"/>
            <w:shd w:val="clear" w:color="auto" w:fill="D6E4F0"/>
            <w:tcMar>
              <w:top w:w="80" w:type="dxa"/>
              <w:bottom w:w="80" w:type="dxa"/>
              <w:left w:w="120" w:type="dxa"/>
              <w:right w:w="120" w:type="dxa"/>
            </w:tcMar>
          </w:tcPr>
          <w:p>
            <w:r>
              <w:rPr>
                <w:b/>
                <w:color w:val="1B3A5C"/>
                <w:sz w:val="20"/>
              </w:rPr>
              <w:t>RIDDOR Kapsamı</w:t>
            </w:r>
          </w:p>
        </w:tc>
        <w:tc>
          <w:tcPr>
            <w:tcW w:type="dxa" w:w="4680"/>
            <w:shd w:val="clear" w:color="auto" w:fill="F5F5F5"/>
            <w:tcMar>
              <w:top w:w="80" w:type="dxa"/>
              <w:bottom w:w="80" w:type="dxa"/>
              <w:left w:w="120" w:type="dxa"/>
              <w:right w:w="120" w:type="dxa"/>
            </w:tcMar>
          </w:tcPr>
          <w:p>
            <w:r>
              <w:rPr>
                <w:color w:val="444444"/>
                <w:sz w:val="20"/>
              </w:rPr>
              <w:t>Yes — RIDDOR reportable under Regulation 3(1) as major injury requiring hospitalisation exceeding 24 hours; also reportable as dangerous occurrence under Regulation 6 (release of hazardous substance)</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The 5-Why technique was rigorously applied to each causal branch by repeatedly asking 'Why did this occur?' until reaching an organisational root cause that could not be further decomposed without moving outside the organisation's sphere of control. For example, in Branch 2 (access control failure), the chain progressed from 'Why was Walsh's card active?' (immediate: card not deactivated) through 'Why was it not deactivated?' (HR sent email but did not follow up; security did not action) and 'Why was there no follow-up?' (no formal leavers' checklist or sign-off mechanism) to ultimately 'Why was no checklist established?' (no periodic audit of security-critical processes; last security review 26 months prior). This iterative questioning revealed that the root cause was not a single procedural lapse but a systemic lack of accountability and oversight. The technique was particularly effective in distinguishing between proximate causes (e.g., broken lock, offline CCTV) and the underlying organisational decisions (e.g., treating security-critical maintenance as low-priority, tolerating known deviations) that allowed multiple protective barriers to fail simultaneously.</w:t>
      </w:r>
    </w:p>
    <w:p>
      <w:pPr>
        <w:spacing w:before="200" w:after="80"/>
      </w:pPr>
      <w:r>
        <w:rPr>
          <w:b/>
          <w:color w:val="2E6DA4"/>
          <w:sz w:val="22"/>
        </w:rPr>
        <w:t>3.2 Kod Sistemi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Kod</w:t>
            </w:r>
          </w:p>
        </w:tc>
        <w:tc>
          <w:tcPr>
            <w:tcW w:type="dxa" w:w="3120"/>
            <w:shd w:val="clear" w:color="auto" w:fill="1B3A5C"/>
            <w:tcMar>
              <w:top w:w="80" w:type="dxa"/>
              <w:bottom w:w="80" w:type="dxa"/>
              <w:left w:w="120" w:type="dxa"/>
              <w:right w:w="120" w:type="dxa"/>
            </w:tcMar>
          </w:tcPr>
          <w:p>
            <w:r>
              <w:rPr>
                <w:b/>
                <w:color w:val="FFFFFF"/>
                <w:sz w:val="20"/>
              </w:rPr>
              <w:t>Kategori</w:t>
            </w:r>
          </w:p>
        </w:tc>
        <w:tc>
          <w:tcPr>
            <w:tcW w:type="dxa" w:w="3120"/>
            <w:shd w:val="clear" w:color="auto" w:fill="1B3A5C"/>
            <w:tcMar>
              <w:top w:w="80" w:type="dxa"/>
              <w:bottom w:w="80" w:type="dxa"/>
              <w:left w:w="120" w:type="dxa"/>
              <w:right w:w="120" w:type="dxa"/>
            </w:tcMar>
          </w:tcPr>
          <w:p>
            <w:r>
              <w:rPr>
                <w:b/>
                <w:color w:val="FFFFFF"/>
                <w:sz w:val="20"/>
              </w:rPr>
              <w:t>Açıklama</w:t>
            </w:r>
          </w:p>
        </w:tc>
      </w:tr>
      <w:tr>
        <w:tc>
          <w:tcPr>
            <w:tcW w:type="dxa" w:w="3120"/>
            <w:shd w:val="clear" w:color="auto" w:fill="F5F5F5"/>
            <w:tcMar>
              <w:top w:w="80" w:type="dxa"/>
              <w:bottom w:w="80" w:type="dxa"/>
              <w:left w:w="120" w:type="dxa"/>
              <w:right w:w="120" w:type="dxa"/>
            </w:tcMar>
          </w:tcPr>
          <w:p>
            <w:r>
              <w:rPr>
                <w:b/>
                <w:color w:val="1B3A5C"/>
                <w:sz w:val="20"/>
              </w:rPr>
              <w:t>A</w:t>
            </w:r>
          </w:p>
        </w:tc>
        <w:tc>
          <w:tcPr>
            <w:tcW w:type="dxa" w:w="3120"/>
            <w:shd w:val="clear" w:color="auto" w:fill="F5F5F5"/>
            <w:tcMar>
              <w:top w:w="80" w:type="dxa"/>
              <w:bottom w:w="80" w:type="dxa"/>
              <w:left w:w="120" w:type="dxa"/>
              <w:right w:w="120" w:type="dxa"/>
            </w:tcMar>
          </w:tcPr>
          <w:p>
            <w:r>
              <w:rPr>
                <w:b w:val="0"/>
                <w:color w:val="444444"/>
                <w:sz w:val="20"/>
              </w:rPr>
              <w:t>Human/Behavioural Factor</w:t>
            </w:r>
          </w:p>
        </w:tc>
        <w:tc>
          <w:tcPr>
            <w:tcW w:type="dxa" w:w="3120"/>
            <w:shd w:val="clear" w:color="auto" w:fill="F5F5F5"/>
            <w:tcMar>
              <w:top w:w="80" w:type="dxa"/>
              <w:bottom w:w="80" w:type="dxa"/>
              <w:left w:w="120" w:type="dxa"/>
              <w:right w:w="120" w:type="dxa"/>
            </w:tcMar>
          </w:tcPr>
          <w:p>
            <w:r>
              <w:rPr>
                <w:b w:val="0"/>
                <w:color w:val="444444"/>
                <w:sz w:val="20"/>
              </w:rPr>
              <w:t>Individual actions, rule violations, knowledge deficits, skill inadequacies, inattention, fatigue, and other person-level factors directly contributing to the incident</w:t>
            </w:r>
          </w:p>
        </w:tc>
      </w:tr>
      <w:tr>
        <w:tc>
          <w:tcPr>
            <w:tcW w:type="dxa" w:w="3120"/>
            <w:shd w:val="clear" w:color="auto" w:fill="FFFFFF"/>
            <w:tcMar>
              <w:top w:w="80" w:type="dxa"/>
              <w:bottom w:w="80" w:type="dxa"/>
              <w:left w:w="120" w:type="dxa"/>
              <w:right w:w="120" w:type="dxa"/>
            </w:tcMar>
          </w:tcPr>
          <w:p>
            <w:r>
              <w:rPr>
                <w:b/>
                <w:color w:val="1B3A5C"/>
                <w:sz w:val="20"/>
              </w:rPr>
              <w:t>B</w:t>
            </w:r>
          </w:p>
        </w:tc>
        <w:tc>
          <w:tcPr>
            <w:tcW w:type="dxa" w:w="3120"/>
            <w:shd w:val="clear" w:color="auto" w:fill="FFFFFF"/>
            <w:tcMar>
              <w:top w:w="80" w:type="dxa"/>
              <w:bottom w:w="80" w:type="dxa"/>
              <w:left w:w="120" w:type="dxa"/>
              <w:right w:w="120" w:type="dxa"/>
            </w:tcMar>
          </w:tcPr>
          <w:p>
            <w:r>
              <w:rPr>
                <w:b w:val="0"/>
                <w:color w:val="444444"/>
                <w:sz w:val="20"/>
              </w:rPr>
              <w:t>Condition Factor</w:t>
            </w:r>
          </w:p>
        </w:tc>
        <w:tc>
          <w:tcPr>
            <w:tcW w:type="dxa" w:w="3120"/>
            <w:shd w:val="clear" w:color="auto" w:fill="FFFFFF"/>
            <w:tcMar>
              <w:top w:w="80" w:type="dxa"/>
              <w:bottom w:w="80" w:type="dxa"/>
              <w:left w:w="120" w:type="dxa"/>
              <w:right w:w="120" w:type="dxa"/>
            </w:tcMar>
          </w:tcPr>
          <w:p>
            <w:r>
              <w:rPr>
                <w:b w:val="0"/>
                <w:color w:val="444444"/>
                <w:sz w:val="20"/>
              </w:rPr>
              <w:t>Physical conditions, equipment failures, design defects, environmental hazards, inadequate safeguards, and material deficiencies present at the time of the incident</w:t>
            </w:r>
          </w:p>
        </w:tc>
      </w:tr>
      <w:tr>
        <w:tc>
          <w:tcPr>
            <w:tcW w:type="dxa" w:w="3120"/>
            <w:shd w:val="clear" w:color="auto" w:fill="F5F5F5"/>
            <w:tcMar>
              <w:top w:w="80" w:type="dxa"/>
              <w:bottom w:w="80" w:type="dxa"/>
              <w:left w:w="120" w:type="dxa"/>
              <w:right w:w="120" w:type="dxa"/>
            </w:tcMar>
          </w:tcPr>
          <w:p>
            <w:r>
              <w:rPr>
                <w:b/>
                <w:color w:val="1B3A5C"/>
                <w:sz w:val="20"/>
              </w:rPr>
              <w:t>C</w:t>
            </w:r>
          </w:p>
        </w:tc>
        <w:tc>
          <w:tcPr>
            <w:tcW w:type="dxa" w:w="3120"/>
            <w:shd w:val="clear" w:color="auto" w:fill="F5F5F5"/>
            <w:tcMar>
              <w:top w:w="80" w:type="dxa"/>
              <w:bottom w:w="80" w:type="dxa"/>
              <w:left w:w="120" w:type="dxa"/>
              <w:right w:w="120" w:type="dxa"/>
            </w:tcMar>
          </w:tcPr>
          <w:p>
            <w:r>
              <w:rPr>
                <w:b w:val="0"/>
                <w:color w:val="444444"/>
                <w:sz w:val="20"/>
              </w:rPr>
              <w:t>Job/Task Factor</w:t>
            </w:r>
          </w:p>
        </w:tc>
        <w:tc>
          <w:tcPr>
            <w:tcW w:type="dxa" w:w="3120"/>
            <w:shd w:val="clear" w:color="auto" w:fill="F5F5F5"/>
            <w:tcMar>
              <w:top w:w="80" w:type="dxa"/>
              <w:bottom w:w="80" w:type="dxa"/>
              <w:left w:w="120" w:type="dxa"/>
              <w:right w:w="120" w:type="dxa"/>
            </w:tcMar>
          </w:tcPr>
          <w:p>
            <w:r>
              <w:rPr>
                <w:b w:val="0"/>
                <w:color w:val="444444"/>
                <w:sz w:val="20"/>
              </w:rPr>
              <w:t>Work design issues, task complexity, ergonomic problems, workload pressures, unclear instructions, and job-specific demands that influenced the incident</w:t>
            </w:r>
          </w:p>
        </w:tc>
      </w:tr>
      <w:tr>
        <w:tc>
          <w:tcPr>
            <w:tcW w:type="dxa" w:w="3120"/>
            <w:shd w:val="clear" w:color="auto" w:fill="FFFFFF"/>
            <w:tcMar>
              <w:top w:w="80" w:type="dxa"/>
              <w:bottom w:w="80" w:type="dxa"/>
              <w:left w:w="120" w:type="dxa"/>
              <w:right w:w="120" w:type="dxa"/>
            </w:tcMar>
          </w:tcPr>
          <w:p>
            <w:r>
              <w:rPr>
                <w:b/>
                <w:color w:val="1B3A5C"/>
                <w:sz w:val="20"/>
              </w:rPr>
              <w:t>D</w:t>
            </w:r>
          </w:p>
        </w:tc>
        <w:tc>
          <w:tcPr>
            <w:tcW w:type="dxa" w:w="3120"/>
            <w:shd w:val="clear" w:color="auto" w:fill="FFFFFF"/>
            <w:tcMar>
              <w:top w:w="80" w:type="dxa"/>
              <w:bottom w:w="80" w:type="dxa"/>
              <w:left w:w="120" w:type="dxa"/>
              <w:right w:w="120" w:type="dxa"/>
            </w:tcMar>
          </w:tcPr>
          <w:p>
            <w:r>
              <w:rPr>
                <w:b w:val="0"/>
                <w:color w:val="444444"/>
                <w:sz w:val="20"/>
              </w:rPr>
              <w:t>Organisational Factor</w:t>
            </w:r>
          </w:p>
        </w:tc>
        <w:tc>
          <w:tcPr>
            <w:tcW w:type="dxa" w:w="3120"/>
            <w:shd w:val="clear" w:color="auto" w:fill="FFFFFF"/>
            <w:tcMar>
              <w:top w:w="80" w:type="dxa"/>
              <w:bottom w:w="80" w:type="dxa"/>
              <w:left w:w="120" w:type="dxa"/>
              <w:right w:w="120" w:type="dxa"/>
            </w:tcMar>
          </w:tcPr>
          <w:p>
            <w:r>
              <w:rPr>
                <w:b w:val="0"/>
                <w:color w:val="444444"/>
                <w:sz w:val="20"/>
              </w:rPr>
              <w:t>Management decisions, policy deficiencies, procedural gaps, communication failures, resource allocation, safety culture weaknesses, and systemic organisational deficiencies underlying the incident</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Senior H&amp;S Investigation Lead</w:t>
            </w:r>
          </w:p>
        </w:tc>
        <w:tc>
          <w:tcPr>
            <w:tcW w:type="dxa" w:w="3120"/>
            <w:shd w:val="clear" w:color="auto" w:fill="F5F5F5"/>
            <w:tcMar>
              <w:top w:w="80" w:type="dxa"/>
              <w:bottom w:w="80" w:type="dxa"/>
              <w:left w:w="120" w:type="dxa"/>
              <w:right w:w="120" w:type="dxa"/>
            </w:tcMar>
          </w:tcPr>
          <w:p>
            <w:r>
              <w:rPr>
                <w:sz w:val="20"/>
              </w:rPr>
              <w:t>Principal Investigator</w:t>
            </w:r>
          </w:p>
        </w:tc>
        <w:tc>
          <w:tcPr>
            <w:tcW w:type="dxa" w:w="3120"/>
            <w:shd w:val="clear" w:color="auto" w:fill="F5F5F5"/>
            <w:tcMar>
              <w:top w:w="80" w:type="dxa"/>
              <w:bottom w:w="80" w:type="dxa"/>
              <w:left w:w="120" w:type="dxa"/>
              <w:right w:w="120" w:type="dxa"/>
            </w:tcMar>
          </w:tcPr>
          <w:p>
            <w:r>
              <w:rPr>
                <w:sz w:val="20"/>
              </w:rPr>
              <w:t>19 Feb 2026</w:t>
            </w:r>
          </w:p>
        </w:tc>
      </w:tr>
      <w:tr>
        <w:tc>
          <w:tcPr>
            <w:tcW w:type="dxa" w:w="3120"/>
            <w:shd w:val="clear" w:color="auto" w:fill="FFFFFF"/>
            <w:tcMar>
              <w:top w:w="80" w:type="dxa"/>
              <w:bottom w:w="80" w:type="dxa"/>
              <w:left w:w="120" w:type="dxa"/>
              <w:right w:w="120" w:type="dxa"/>
            </w:tcMar>
          </w:tcPr>
          <w:p>
            <w:r>
              <w:rPr>
                <w:sz w:val="20"/>
              </w:rPr>
              <w:t>Security Specialist</w:t>
            </w:r>
          </w:p>
        </w:tc>
        <w:tc>
          <w:tcPr>
            <w:tcW w:type="dxa" w:w="3120"/>
            <w:shd w:val="clear" w:color="auto" w:fill="FFFFFF"/>
            <w:tcMar>
              <w:top w:w="80" w:type="dxa"/>
              <w:bottom w:w="80" w:type="dxa"/>
              <w:left w:w="120" w:type="dxa"/>
              <w:right w:w="120" w:type="dxa"/>
            </w:tcMar>
          </w:tcPr>
          <w:p>
            <w:r>
              <w:rPr>
                <w:sz w:val="20"/>
              </w:rPr>
              <w:t>Access Control &amp; Physical Security Expert</w:t>
            </w:r>
          </w:p>
        </w:tc>
        <w:tc>
          <w:tcPr>
            <w:tcW w:type="dxa" w:w="3120"/>
            <w:shd w:val="clear" w:color="auto" w:fill="FFFFFF"/>
            <w:tcMar>
              <w:top w:w="80" w:type="dxa"/>
              <w:bottom w:w="80" w:type="dxa"/>
              <w:left w:w="120" w:type="dxa"/>
              <w:right w:w="120" w:type="dxa"/>
            </w:tcMar>
          </w:tcPr>
          <w:p>
            <w:r>
              <w:rPr>
                <w:sz w:val="20"/>
              </w:rPr>
              <w:t>19 Feb 2026</w:t>
            </w:r>
          </w:p>
        </w:tc>
      </w:tr>
      <w:tr>
        <w:tc>
          <w:tcPr>
            <w:tcW w:type="dxa" w:w="3120"/>
            <w:shd w:val="clear" w:color="auto" w:fill="F5F5F5"/>
            <w:tcMar>
              <w:top w:w="80" w:type="dxa"/>
              <w:bottom w:w="80" w:type="dxa"/>
              <w:left w:w="120" w:type="dxa"/>
              <w:right w:w="120" w:type="dxa"/>
            </w:tcMar>
          </w:tcPr>
          <w:p>
            <w:r>
              <w:rPr>
                <w:sz w:val="20"/>
              </w:rPr>
              <w:t>Chemical Process Safety Expert</w:t>
            </w:r>
          </w:p>
        </w:tc>
        <w:tc>
          <w:tcPr>
            <w:tcW w:type="dxa" w:w="3120"/>
            <w:shd w:val="clear" w:color="auto" w:fill="F5F5F5"/>
            <w:tcMar>
              <w:top w:w="80" w:type="dxa"/>
              <w:bottom w:w="80" w:type="dxa"/>
              <w:left w:w="120" w:type="dxa"/>
              <w:right w:w="120" w:type="dxa"/>
            </w:tcMar>
          </w:tcPr>
          <w:p>
            <w:r>
              <w:rPr>
                <w:sz w:val="20"/>
              </w:rPr>
              <w:t>Technical Specialist (Chlorine Handling)</w:t>
            </w:r>
          </w:p>
        </w:tc>
        <w:tc>
          <w:tcPr>
            <w:tcW w:type="dxa" w:w="3120"/>
            <w:shd w:val="clear" w:color="auto" w:fill="F5F5F5"/>
            <w:tcMar>
              <w:top w:w="80" w:type="dxa"/>
              <w:bottom w:w="80" w:type="dxa"/>
              <w:left w:w="120" w:type="dxa"/>
              <w:right w:w="120" w:type="dxa"/>
            </w:tcMar>
          </w:tcPr>
          <w:p>
            <w:r>
              <w:rPr>
                <w:sz w:val="20"/>
              </w:rPr>
              <w:t>19 Feb 2026</w:t>
            </w:r>
          </w:p>
        </w:tc>
      </w:tr>
      <w:tr>
        <w:tc>
          <w:tcPr>
            <w:tcW w:type="dxa" w:w="3120"/>
            <w:shd w:val="clear" w:color="auto" w:fill="FFFFFF"/>
            <w:tcMar>
              <w:top w:w="80" w:type="dxa"/>
              <w:bottom w:w="80" w:type="dxa"/>
              <w:left w:w="120" w:type="dxa"/>
              <w:right w:w="120" w:type="dxa"/>
            </w:tcMar>
          </w:tcPr>
          <w:p>
            <w:r>
              <w:rPr>
                <w:sz w:val="20"/>
              </w:rPr>
              <w:t>Human Factors Specialist</w:t>
            </w:r>
          </w:p>
        </w:tc>
        <w:tc>
          <w:tcPr>
            <w:tcW w:type="dxa" w:w="3120"/>
            <w:shd w:val="clear" w:color="auto" w:fill="FFFFFF"/>
            <w:tcMar>
              <w:top w:w="80" w:type="dxa"/>
              <w:bottom w:w="80" w:type="dxa"/>
              <w:left w:w="120" w:type="dxa"/>
              <w:right w:w="120" w:type="dxa"/>
            </w:tcMar>
          </w:tcPr>
          <w:p>
            <w:r>
              <w:rPr>
                <w:sz w:val="20"/>
              </w:rPr>
              <w:t>Behavioural Analysis &amp; Threat Assessment</w:t>
            </w:r>
          </w:p>
        </w:tc>
        <w:tc>
          <w:tcPr>
            <w:tcW w:type="dxa" w:w="3120"/>
            <w:shd w:val="clear" w:color="auto" w:fill="FFFFFF"/>
            <w:tcMar>
              <w:top w:w="80" w:type="dxa"/>
              <w:bottom w:w="80" w:type="dxa"/>
              <w:left w:w="120" w:type="dxa"/>
              <w:right w:w="120" w:type="dxa"/>
            </w:tcMar>
          </w:tcPr>
          <w:p>
            <w:r>
              <w:rPr>
                <w:sz w:val="20"/>
              </w:rPr>
              <w:t>20 Feb 2026</w:t>
            </w:r>
          </w:p>
        </w:tc>
      </w:tr>
      <w:tr>
        <w:tc>
          <w:tcPr>
            <w:tcW w:type="dxa" w:w="3120"/>
            <w:shd w:val="clear" w:color="auto" w:fill="F5F5F5"/>
            <w:tcMar>
              <w:top w:w="80" w:type="dxa"/>
              <w:bottom w:w="80" w:type="dxa"/>
              <w:left w:w="120" w:type="dxa"/>
              <w:right w:w="120" w:type="dxa"/>
            </w:tcMar>
          </w:tcPr>
          <w:p>
            <w:r>
              <w:rPr>
                <w:sz w:val="20"/>
              </w:rPr>
              <w:t>HR/Employment Relations Advisor</w:t>
            </w:r>
          </w:p>
        </w:tc>
        <w:tc>
          <w:tcPr>
            <w:tcW w:type="dxa" w:w="3120"/>
            <w:shd w:val="clear" w:color="auto" w:fill="F5F5F5"/>
            <w:tcMar>
              <w:top w:w="80" w:type="dxa"/>
              <w:bottom w:w="80" w:type="dxa"/>
              <w:left w:w="120" w:type="dxa"/>
              <w:right w:w="120" w:type="dxa"/>
            </w:tcMar>
          </w:tcPr>
          <w:p>
            <w:r>
              <w:rPr>
                <w:sz w:val="20"/>
              </w:rPr>
              <w:t>Termination Process Review</w:t>
            </w:r>
          </w:p>
        </w:tc>
        <w:tc>
          <w:tcPr>
            <w:tcW w:type="dxa" w:w="3120"/>
            <w:shd w:val="clear" w:color="auto" w:fill="F5F5F5"/>
            <w:tcMar>
              <w:top w:w="80" w:type="dxa"/>
              <w:bottom w:w="80" w:type="dxa"/>
              <w:left w:w="120" w:type="dxa"/>
              <w:right w:w="120" w:type="dxa"/>
            </w:tcMar>
          </w:tcPr>
          <w:p>
            <w:r>
              <w:rPr>
                <w:sz w:val="20"/>
              </w:rPr>
              <w:t>20 Feb 2026</w:t>
            </w:r>
          </w:p>
        </w:tc>
      </w:tr>
      <w:tr>
        <w:tc>
          <w:tcPr>
            <w:tcW w:type="dxa" w:w="3120"/>
            <w:shd w:val="clear" w:color="auto" w:fill="FFFFFF"/>
            <w:tcMar>
              <w:top w:w="80" w:type="dxa"/>
              <w:bottom w:w="80" w:type="dxa"/>
              <w:left w:w="120" w:type="dxa"/>
              <w:right w:w="120" w:type="dxa"/>
            </w:tcMar>
          </w:tcPr>
          <w:p>
            <w:r>
              <w:rPr>
                <w:sz w:val="20"/>
              </w:rPr>
              <w:t>Occupational Health Physician</w:t>
            </w:r>
          </w:p>
        </w:tc>
        <w:tc>
          <w:tcPr>
            <w:tcW w:type="dxa" w:w="3120"/>
            <w:shd w:val="clear" w:color="auto" w:fill="FFFFFF"/>
            <w:tcMar>
              <w:top w:w="80" w:type="dxa"/>
              <w:bottom w:w="80" w:type="dxa"/>
              <w:left w:w="120" w:type="dxa"/>
              <w:right w:w="120" w:type="dxa"/>
            </w:tcMar>
          </w:tcPr>
          <w:p>
            <w:r>
              <w:rPr>
                <w:sz w:val="20"/>
              </w:rPr>
              <w:t>Casualty Assessment &amp; Medical Liaison</w:t>
            </w:r>
          </w:p>
        </w:tc>
        <w:tc>
          <w:tcPr>
            <w:tcW w:type="dxa" w:w="3120"/>
            <w:shd w:val="clear" w:color="auto" w:fill="FFFFFF"/>
            <w:tcMar>
              <w:top w:w="80" w:type="dxa"/>
              <w:bottom w:w="80" w:type="dxa"/>
              <w:left w:w="120" w:type="dxa"/>
              <w:right w:w="120" w:type="dxa"/>
            </w:tcMar>
          </w:tcPr>
          <w:p>
            <w:r>
              <w:rPr>
                <w:sz w:val="20"/>
              </w:rPr>
              <w:t>19 Feb 2026</w:t>
            </w:r>
          </w:p>
        </w:tc>
      </w:tr>
      <w:tr>
        <w:tc>
          <w:tcPr>
            <w:tcW w:type="dxa" w:w="3120"/>
            <w:shd w:val="clear" w:color="auto" w:fill="F5F5F5"/>
            <w:tcMar>
              <w:top w:w="80" w:type="dxa"/>
              <w:bottom w:w="80" w:type="dxa"/>
              <w:left w:w="120" w:type="dxa"/>
              <w:right w:w="120" w:type="dxa"/>
            </w:tcMar>
          </w:tcPr>
          <w:p>
            <w:r>
              <w:rPr>
                <w:sz w:val="20"/>
              </w:rPr>
              <w:t>Maintenance &amp; Engineering Manager</w:t>
            </w:r>
          </w:p>
        </w:tc>
        <w:tc>
          <w:tcPr>
            <w:tcW w:type="dxa" w:w="3120"/>
            <w:shd w:val="clear" w:color="auto" w:fill="F5F5F5"/>
            <w:tcMar>
              <w:top w:w="80" w:type="dxa"/>
              <w:bottom w:w="80" w:type="dxa"/>
              <w:left w:w="120" w:type="dxa"/>
              <w:right w:w="120" w:type="dxa"/>
            </w:tcMar>
          </w:tcPr>
          <w:p>
            <w:r>
              <w:rPr>
                <w:sz w:val="20"/>
              </w:rPr>
              <w:t>Equipment &amp; Systems Review</w:t>
            </w:r>
          </w:p>
        </w:tc>
        <w:tc>
          <w:tcPr>
            <w:tcW w:type="dxa" w:w="3120"/>
            <w:shd w:val="clear" w:color="auto" w:fill="F5F5F5"/>
            <w:tcMar>
              <w:top w:w="80" w:type="dxa"/>
              <w:bottom w:w="80" w:type="dxa"/>
              <w:left w:w="120" w:type="dxa"/>
              <w:right w:w="120" w:type="dxa"/>
            </w:tcMar>
          </w:tcPr>
          <w:p>
            <w:r>
              <w:rPr>
                <w:sz w:val="20"/>
              </w:rPr>
              <w:t>21 Feb 2026</w:t>
            </w:r>
          </w:p>
        </w:tc>
      </w:tr>
      <w:tr>
        <w:tc>
          <w:tcPr>
            <w:tcW w:type="dxa" w:w="3120"/>
            <w:shd w:val="clear" w:color="auto" w:fill="FFFFFF"/>
            <w:tcMar>
              <w:top w:w="80" w:type="dxa"/>
              <w:bottom w:w="80" w:type="dxa"/>
              <w:left w:w="120" w:type="dxa"/>
              <w:right w:w="120" w:type="dxa"/>
            </w:tcMar>
          </w:tcPr>
          <w:p>
            <w:r>
              <w:rPr>
                <w:sz w:val="20"/>
              </w:rPr>
              <w:t>Legal Counsel</w:t>
            </w:r>
          </w:p>
        </w:tc>
        <w:tc>
          <w:tcPr>
            <w:tcW w:type="dxa" w:w="3120"/>
            <w:shd w:val="clear" w:color="auto" w:fill="FFFFFF"/>
            <w:tcMar>
              <w:top w:w="80" w:type="dxa"/>
              <w:bottom w:w="80" w:type="dxa"/>
              <w:left w:w="120" w:type="dxa"/>
              <w:right w:w="120" w:type="dxa"/>
            </w:tcMar>
          </w:tcPr>
          <w:p>
            <w:r>
              <w:rPr>
                <w:sz w:val="20"/>
              </w:rPr>
              <w:t>Regulatory &amp; Criminal Investigation Liaison</w:t>
            </w:r>
          </w:p>
        </w:tc>
        <w:tc>
          <w:tcPr>
            <w:tcW w:type="dxa" w:w="3120"/>
            <w:shd w:val="clear" w:color="auto" w:fill="FFFFFF"/>
            <w:tcMar>
              <w:top w:w="80" w:type="dxa"/>
              <w:bottom w:w="80" w:type="dxa"/>
              <w:left w:w="120" w:type="dxa"/>
              <w:right w:w="120" w:type="dxa"/>
            </w:tcMar>
          </w:tcPr>
          <w:p>
            <w:r>
              <w:rPr>
                <w:sz w:val="20"/>
              </w:rPr>
              <w:t>19 Feb 2026</w:t>
            </w:r>
          </w:p>
        </w:tc>
      </w:tr>
      <w:tr>
        <w:tc>
          <w:tcPr>
            <w:tcW w:type="dxa" w:w="3120"/>
            <w:shd w:val="clear" w:color="auto" w:fill="F5F5F5"/>
            <w:tcMar>
              <w:top w:w="80" w:type="dxa"/>
              <w:bottom w:w="80" w:type="dxa"/>
              <w:left w:w="120" w:type="dxa"/>
              <w:right w:w="120" w:type="dxa"/>
            </w:tcMar>
          </w:tcPr>
          <w:p>
            <w:r>
              <w:rPr>
                <w:sz w:val="20"/>
              </w:rPr>
              <w:t>Police Liaison Officer</w:t>
            </w:r>
          </w:p>
        </w:tc>
        <w:tc>
          <w:tcPr>
            <w:tcW w:type="dxa" w:w="3120"/>
            <w:shd w:val="clear" w:color="auto" w:fill="F5F5F5"/>
            <w:tcMar>
              <w:top w:w="80" w:type="dxa"/>
              <w:bottom w:w="80" w:type="dxa"/>
              <w:left w:w="120" w:type="dxa"/>
              <w:right w:w="120" w:type="dxa"/>
            </w:tcMar>
          </w:tcPr>
          <w:p>
            <w:r>
              <w:rPr>
                <w:sz w:val="20"/>
              </w:rPr>
              <w:t>Criminal Investigation Coordination</w:t>
            </w:r>
          </w:p>
        </w:tc>
        <w:tc>
          <w:tcPr>
            <w:tcW w:type="dxa" w:w="3120"/>
            <w:shd w:val="clear" w:color="auto" w:fill="F5F5F5"/>
            <w:tcMar>
              <w:top w:w="80" w:type="dxa"/>
              <w:bottom w:w="80" w:type="dxa"/>
              <w:left w:w="120" w:type="dxa"/>
              <w:right w:w="120" w:type="dxa"/>
            </w:tcMar>
          </w:tcPr>
          <w:p>
            <w:r>
              <w:rPr>
                <w:sz w:val="20"/>
              </w:rPr>
              <w:t>18 Feb 2026</w:t>
            </w:r>
          </w:p>
        </w:tc>
      </w:tr>
      <w:tr>
        <w:tc>
          <w:tcPr>
            <w:tcW w:type="dxa" w:w="3120"/>
            <w:shd w:val="clear" w:color="auto" w:fill="FFFFFF"/>
            <w:tcMar>
              <w:top w:w="80" w:type="dxa"/>
              <w:bottom w:w="80" w:type="dxa"/>
              <w:left w:w="120" w:type="dxa"/>
              <w:right w:w="120" w:type="dxa"/>
            </w:tcMar>
          </w:tcPr>
          <w:p>
            <w:r>
              <w:rPr>
                <w:sz w:val="20"/>
              </w:rPr>
              <w:t>Emergency Response Coordinator</w:t>
            </w:r>
          </w:p>
        </w:tc>
        <w:tc>
          <w:tcPr>
            <w:tcW w:type="dxa" w:w="3120"/>
            <w:shd w:val="clear" w:color="auto" w:fill="FFFFFF"/>
            <w:tcMar>
              <w:top w:w="80" w:type="dxa"/>
              <w:bottom w:w="80" w:type="dxa"/>
              <w:left w:w="120" w:type="dxa"/>
              <w:right w:w="120" w:type="dxa"/>
            </w:tcMar>
          </w:tcPr>
          <w:p>
            <w:r>
              <w:rPr>
                <w:sz w:val="20"/>
              </w:rPr>
              <w:t>Emergency Procedures Review</w:t>
            </w:r>
          </w:p>
        </w:tc>
        <w:tc>
          <w:tcPr>
            <w:tcW w:type="dxa" w:w="3120"/>
            <w:shd w:val="clear" w:color="auto" w:fill="FFFFFF"/>
            <w:tcMar>
              <w:top w:w="80" w:type="dxa"/>
              <w:bottom w:w="80" w:type="dxa"/>
              <w:left w:w="120" w:type="dxa"/>
              <w:right w:w="120" w:type="dxa"/>
            </w:tcMar>
          </w:tcPr>
          <w:p>
            <w:r>
              <w:rPr>
                <w:sz w:val="20"/>
              </w:rPr>
              <w:t>20 Feb 2026</w:t>
            </w:r>
          </w:p>
        </w:tc>
      </w:tr>
      <w:tr>
        <w:tc>
          <w:tcPr>
            <w:tcW w:type="dxa" w:w="3120"/>
            <w:shd w:val="clear" w:color="auto" w:fill="F5F5F5"/>
            <w:tcMar>
              <w:top w:w="80" w:type="dxa"/>
              <w:bottom w:w="80" w:type="dxa"/>
              <w:left w:w="120" w:type="dxa"/>
              <w:right w:w="120" w:type="dxa"/>
            </w:tcMar>
          </w:tcPr>
          <w:p>
            <w:r>
              <w:rPr>
                <w:sz w:val="20"/>
              </w:rPr>
              <w:t>Site Operations Manager</w:t>
            </w:r>
          </w:p>
        </w:tc>
        <w:tc>
          <w:tcPr>
            <w:tcW w:type="dxa" w:w="3120"/>
            <w:shd w:val="clear" w:color="auto" w:fill="F5F5F5"/>
            <w:tcMar>
              <w:top w:w="80" w:type="dxa"/>
              <w:bottom w:w="80" w:type="dxa"/>
              <w:left w:w="120" w:type="dxa"/>
              <w:right w:w="120" w:type="dxa"/>
            </w:tcMar>
          </w:tcPr>
          <w:p>
            <w:r>
              <w:rPr>
                <w:sz w:val="20"/>
              </w:rPr>
              <w:t>Operational Context &amp; Witness Coordination</w:t>
            </w:r>
          </w:p>
        </w:tc>
        <w:tc>
          <w:tcPr>
            <w:tcW w:type="dxa" w:w="3120"/>
            <w:shd w:val="clear" w:color="auto" w:fill="F5F5F5"/>
            <w:tcMar>
              <w:top w:w="80" w:type="dxa"/>
              <w:bottom w:w="80" w:type="dxa"/>
              <w:left w:w="120" w:type="dxa"/>
              <w:right w:w="120" w:type="dxa"/>
            </w:tcMar>
          </w:tcPr>
          <w:p>
            <w:r>
              <w:rPr>
                <w:sz w:val="20"/>
              </w:rPr>
              <w:t>19 Feb 2026</w:t>
            </w:r>
          </w:p>
        </w:tc>
      </w:tr>
      <w:tr>
        <w:tc>
          <w:tcPr>
            <w:tcW w:type="dxa" w:w="3120"/>
            <w:shd w:val="clear" w:color="auto" w:fill="FFFFFF"/>
            <w:tcMar>
              <w:top w:w="80" w:type="dxa"/>
              <w:bottom w:w="80" w:type="dxa"/>
              <w:left w:w="120" w:type="dxa"/>
              <w:right w:w="120" w:type="dxa"/>
            </w:tcMar>
          </w:tcPr>
          <w:p>
            <w:r>
              <w:rPr>
                <w:sz w:val="20"/>
              </w:rPr>
              <w:t>External Independent Investigator</w:t>
            </w:r>
          </w:p>
        </w:tc>
        <w:tc>
          <w:tcPr>
            <w:tcW w:type="dxa" w:w="3120"/>
            <w:shd w:val="clear" w:color="auto" w:fill="FFFFFF"/>
            <w:tcMar>
              <w:top w:w="80" w:type="dxa"/>
              <w:bottom w:w="80" w:type="dxa"/>
              <w:left w:w="120" w:type="dxa"/>
              <w:right w:w="120" w:type="dxa"/>
            </w:tcMar>
          </w:tcPr>
          <w:p>
            <w:r>
              <w:rPr>
                <w:sz w:val="20"/>
              </w:rPr>
              <w:t>Independent Assurance &amp; Validation</w:t>
            </w:r>
          </w:p>
        </w:tc>
        <w:tc>
          <w:tcPr>
            <w:tcW w:type="dxa" w:w="3120"/>
            <w:shd w:val="clear" w:color="auto" w:fill="FFFFFF"/>
            <w:tcMar>
              <w:top w:w="80" w:type="dxa"/>
              <w:bottom w:w="80" w:type="dxa"/>
              <w:left w:w="120" w:type="dxa"/>
              <w:right w:w="120" w:type="dxa"/>
            </w:tcMar>
          </w:tcPr>
          <w:p>
            <w:r>
              <w:rPr>
                <w:sz w:val="20"/>
              </w:rPr>
              <w:t>22 Feb 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CRITICAL FACTOR 1 — BEHAVIOURAL PATHWAY: DELIBERATE SABOTAGE ACT</w:t>
            </w:r>
          </w:p>
        </w:tc>
      </w:tr>
    </w:tbl>
    <w:p/>
    <w:p>
      <w:pPr>
        <w:spacing w:before="200" w:after="80"/>
      </w:pPr>
      <w:r>
        <w:rPr>
          <w:b/>
          <w:color w:val="2E6DA4"/>
          <w:sz w:val="22"/>
        </w:rPr>
        <w:t>4.1 Başlangıç Durumu ve Doğrudan Neden</w:t>
      </w:r>
    </w:p>
    <w:p>
      <w:pPr>
        <w:spacing w:before="80" w:after="120"/>
      </w:pPr>
      <w:r>
        <w:rPr>
          <w:b w:val="0"/>
          <w:i w:val="0"/>
          <w:color w:val="444444"/>
          <w:sz w:val="18"/>
        </w:rPr>
        <w:t>Derek Walsh, a former employee dismissed 49 days earlier for gross misconduct (repeated safety violations and verbal aggression), deliberately entered the site overnight with intent to cause harm. Using physical access gained through compromised perimeter security and an active access card, Walsh targeted the chlorination unit and manually manipulated safety-critical valves on chlorine storage vessel CV-03, causing an uncontrolled toxic gas release. This was not an accidental failure or procedural error but a premeditated criminal act enabled by multiple organisational security deficiencies.</w:t>
      </w:r>
    </w:p>
    <w:p>
      <w:pPr>
        <w:spacing w:before="80" w:after="160"/>
      </w:pPr>
      <w:r>
        <w:rPr>
          <w:b/>
          <w:i w:val="0"/>
          <w:color w:val="444444"/>
          <w:sz w:val="18"/>
        </w:rPr>
        <w:t>Derek Walsh deliberately opened the manual emergency vent valve (EV-03B) on chlorine storage vessel CV-03 and disabled the magnetic latch on the automatic pressure relief valve (PRV-03), causing uncontrolled chlorine gas release</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Why was Walsh able to physically manipulate the CV-03 manual emergency vent valve (EV-03B) and pressure relief valve (PRV-03) magnetic latch?</w:t>
              <w:br/>
              <w:t>YANIT: Walsh gained access to Building 3 using his cloned proximity access card which remained active despite his dismissal 49 days earlier, and the CV-03 valves had no tamper-evident seals or anti-tamper mechanical interlocks to prevent unauthorised manual operation</w:t>
            </w:r>
          </w:p>
        </w:tc>
        <w:tc>
          <w:tcPr>
            <w:tcW w:type="dxa" w:w="2340"/>
            <w:shd w:val="clear" w:color="auto" w:fill="F5F5F5"/>
            <w:tcMar>
              <w:top w:w="80" w:type="dxa"/>
              <w:bottom w:w="80" w:type="dxa"/>
              <w:left w:w="120" w:type="dxa"/>
              <w:right w:w="120" w:type="dxa"/>
            </w:tcMar>
          </w:tcPr>
          <w:p>
            <w:r>
              <w:rPr>
                <w:b w:val="0"/>
                <w:sz w:val="18"/>
              </w:rPr>
              <w:t>C</w:t>
            </w:r>
          </w:p>
        </w:tc>
        <w:tc>
          <w:tcPr>
            <w:tcW w:type="dxa" w:w="2340"/>
            <w:shd w:val="clear" w:color="auto" w:fill="F5F5F5"/>
            <w:tcMar>
              <w:top w:w="80" w:type="dxa"/>
              <w:bottom w:w="80" w:type="dxa"/>
              <w:left w:w="120" w:type="dxa"/>
              <w:right w:w="120" w:type="dxa"/>
            </w:tcMar>
          </w:tcPr>
          <w:p>
            <w:r>
              <w:rPr>
                <w:b w:val="0"/>
                <w:sz w:val="18"/>
              </w:rPr>
              <w:t>Job/Task</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Why was Walsh's access card still active 49 days after dismissal and why was he able to enter the site undetected?</w:t>
              <w:br/>
              <w:t>YANIT: HR department sent email notification to security team on 31 December 2025 but the card was never deactivated; east perimeter CCTV cameras had been offline for 43 days (DVR fault) and the east maintenance gate lock had been broken for 42 days, so Walsh bypassed all physical and electronic security layers undetected</w:t>
            </w:r>
          </w:p>
        </w:tc>
        <w:tc>
          <w:tcPr>
            <w:tcW w:type="dxa" w:w="2340"/>
            <w:shd w:val="clear" w:color="auto" w:fill="FFFFFF"/>
            <w:tcMar>
              <w:top w:w="80" w:type="dxa"/>
              <w:bottom w:w="80" w:type="dxa"/>
              <w:left w:w="120" w:type="dxa"/>
              <w:right w:w="120" w:type="dxa"/>
            </w:tcMar>
          </w:tcPr>
          <w:p>
            <w:r>
              <w:rPr>
                <w:b w:val="0"/>
                <w:sz w:val="18"/>
              </w:rPr>
              <w:t>B</w:t>
            </w:r>
          </w:p>
        </w:tc>
        <w:tc>
          <w:tcPr>
            <w:tcW w:type="dxa" w:w="2340"/>
            <w:shd w:val="clear" w:color="auto" w:fill="FFFFFF"/>
            <w:tcMar>
              <w:top w:w="80" w:type="dxa"/>
              <w:bottom w:w="80" w:type="dxa"/>
              <w:left w:w="120" w:type="dxa"/>
              <w:right w:w="120" w:type="dxa"/>
            </w:tcMar>
          </w:tcPr>
          <w:p>
            <w:r>
              <w:rPr>
                <w:b w:val="0"/>
                <w:sz w:val="18"/>
              </w:rPr>
              <w:t>Condition</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Why did security-critical failures (CCTV fault, gate lock failure, access card deactivation) remain unresolved for weeks?</w:t>
              <w:br/>
              <w:t>YANIT: Site management treated security-critical maintenance items (CCTV, perimeter gate locks) with the same priority as low-priority general maintenance; no separate escalation pathway existed for security items. Site Manager Angela Collins stated budget constraints were cited and she did not realise the urgency of these items</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Organisational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Why was there no separate prioritisation and escalation mechanism for security-critical maintenance items, and why was no threat assessment conducted for a potentially hostile former employee?</w:t>
              <w:br/>
              <w:t>YANIT: The last site security review was conducted 26 months prior with no regular security review schedule in place. Security system gaps (access card deactivation procedure non-enforcement, no overnight access alert, absence of threat assessment policy) had become known deviations tolerated by management</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Organisational</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Management Tolerance of Known Deviations in Security Systems</w:t>
            </w:r>
          </w:p>
        </w:tc>
      </w:tr>
      <w:tr>
        <w:tc>
          <w:tcPr>
            <w:tcW w:type="dxa" w:w="9360"/>
            <w:shd w:val="clear" w:color="auto" w:fill="F5F5F5"/>
            <w:tcMar>
              <w:top w:w="100" w:type="dxa"/>
              <w:bottom w:w="100" w:type="dxa"/>
              <w:left w:w="140" w:type="dxa"/>
              <w:right w:w="140" w:type="dxa"/>
            </w:tcMar>
          </w:tcPr>
          <w:p>
            <w:r>
              <w:rPr>
                <w:color w:val="444444"/>
                <w:sz w:val="20"/>
              </w:rPr>
              <w:t>[D1.9 / Organisational]</w:t>
              <w:br/>
              <w:br/>
              <w:t>Chemsworth Processing management was aware of multiple security deviations including Walsh's access card remaining active for 49 days post-dismissal, east perimeter CCTV system being offline for 43 days, maintenance gate lock broken for 42 days, and no overnight access alert configured for Building 3, yet tolerated these as low-priority issues. No security review had been conducted for 26 months, no escalation mechanism existed for security-critical maintenance, and no threat assessment policy had been developed for dismissed employees. This systematic tolerance of known security gaps across multiple protective layers created the conditions enabling deliberate sabotage.</w:t>
            </w:r>
          </w:p>
        </w:tc>
      </w:tr>
    </w:tbl>
    <w:p/>
    <w:p>
      <w:pPr>
        <w:spacing w:before="200" w:after="80"/>
      </w:pPr>
      <w:r>
        <w:rPr>
          <w:b/>
          <w:color w:val="2E6DA4"/>
          <w:sz w:val="22"/>
        </w:rPr>
        <w:t>4.4 Organizasyonel Faktörler</w:t>
      </w:r>
    </w:p>
    <w:p>
      <w:pPr>
        <w:pStyle w:val="ListBullet"/>
        <w:spacing w:before="40" w:after="40"/>
      </w:pPr>
      <w:r>
        <w:rPr>
          <w:color w:val="444444"/>
          <w:sz w:val="20"/>
        </w:rPr>
        <w:t>Site security review schedule abandoned — last review 26 months prior to incident, no regular audit programme established</w:t>
      </w:r>
    </w:p>
    <w:p>
      <w:pPr>
        <w:pStyle w:val="ListBullet"/>
        <w:spacing w:before="40" w:after="40"/>
      </w:pPr>
      <w:r>
        <w:rPr>
          <w:color w:val="444444"/>
          <w:sz w:val="20"/>
        </w:rPr>
        <w:t>Security-critical maintenance items (CCTV, access control, perimeter locks) treated identically to routine low-priority maintenance with no differentiated escalation pathway</w:t>
      </w:r>
    </w:p>
    <w:p>
      <w:pPr>
        <w:pStyle w:val="ListBullet"/>
        <w:spacing w:before="40" w:after="40"/>
      </w:pPr>
      <w:r>
        <w:rPr>
          <w:color w:val="444444"/>
          <w:sz w:val="20"/>
        </w:rPr>
        <w:t>Access card deactivation procedure existed on paper but had no enforcement mechanism, ownership assignment, or verification process</w:t>
      </w:r>
    </w:p>
    <w:p>
      <w:pPr>
        <w:pStyle w:val="ListBullet"/>
        <w:spacing w:before="40" w:after="40"/>
      </w:pPr>
      <w:r>
        <w:rPr>
          <w:color w:val="444444"/>
          <w:sz w:val="20"/>
        </w:rPr>
        <w:t>No threat assessment policy for dismissed employees despite Walsh's documented history of safety violations and verbal aggression towards supervisors</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CRITICAL FACTOR 2 — ACCESS CONTROL FAILURE: ACTIVE CARD 49 DAYS POST-DISMISSAL</w:t>
            </w:r>
          </w:p>
        </w:tc>
      </w:tr>
    </w:tbl>
    <w:p/>
    <w:p>
      <w:pPr>
        <w:spacing w:before="200" w:after="80"/>
      </w:pPr>
      <w:r>
        <w:rPr>
          <w:b/>
          <w:color w:val="2E6DA4"/>
          <w:sz w:val="22"/>
        </w:rPr>
        <w:t>5.1 Başlangıç Durumu ve Doğrudan Neden</w:t>
      </w:r>
    </w:p>
    <w:p>
      <w:pPr>
        <w:spacing w:before="80" w:after="120"/>
      </w:pPr>
      <w:r>
        <w:rPr>
          <w:b w:val="0"/>
          <w:i w:val="0"/>
          <w:color w:val="444444"/>
          <w:sz w:val="18"/>
        </w:rPr>
        <w:t>Derek Walsh's proximity access card, which should have been deactivated within 24 hours of his dismissal on 31 December 2025 per company procedure, remained fully active in the access control system for 49 days. This enabled Walsh to gain legitimate electronic access to Building 3 at 02:00 on 18 February 2026 without triggering any security alert. The access event was logged in the system but no overnight access monitoring or alert mechanism was configured, and Building 3 was unmanned during night shift hours. This critical protective barrier failure was the direct enabler of Walsh's unauthorised entry to the chlorination unit.</w:t>
      </w:r>
    </w:p>
    <w:p>
      <w:pPr>
        <w:spacing w:before="80" w:after="160"/>
      </w:pPr>
      <w:r>
        <w:rPr>
          <w:b/>
          <w:i w:val="0"/>
          <w:color w:val="444444"/>
          <w:sz w:val="18"/>
        </w:rPr>
        <w:t>Derek Walsh used his access card, still active 49 days after dismissal, to gain unauthorised entry — card deactivation procedure not executed</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Why was Derek Walsh able to gain unauthorised entry using an access card that should have been deactivated 49 days earlier?</w:t>
              <w:br/>
              <w:t>YANIT: Following Walsh's dismissal on 31 December 2025, his access card was not deactivated within the procedurally required 24 hours; the card remained active for 49 days and functioned normally at the Building 3 door at 02:00</w:t>
            </w:r>
          </w:p>
        </w:tc>
        <w:tc>
          <w:tcPr>
            <w:tcW w:type="dxa" w:w="2340"/>
            <w:shd w:val="clear" w:color="auto" w:fill="F5F5F5"/>
            <w:tcMar>
              <w:top w:w="80" w:type="dxa"/>
              <w:bottom w:w="80" w:type="dxa"/>
              <w:left w:w="120" w:type="dxa"/>
              <w:right w:w="120" w:type="dxa"/>
            </w:tcMar>
          </w:tcPr>
          <w:p>
            <w:r>
              <w:rPr>
                <w:b w:val="0"/>
                <w:sz w:val="18"/>
              </w:rPr>
              <w:t>B</w:t>
            </w:r>
          </w:p>
        </w:tc>
        <w:tc>
          <w:tcPr>
            <w:tcW w:type="dxa" w:w="2340"/>
            <w:shd w:val="clear" w:color="auto" w:fill="F5F5F5"/>
            <w:tcMar>
              <w:top w:w="80" w:type="dxa"/>
              <w:bottom w:w="80" w:type="dxa"/>
              <w:left w:w="120" w:type="dxa"/>
              <w:right w:w="120" w:type="dxa"/>
            </w:tcMar>
          </w:tcPr>
          <w:p>
            <w:r>
              <w:rPr>
                <w:b w:val="0"/>
                <w:sz w:val="18"/>
              </w:rPr>
              <w:t>Condition</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Why was Walsh's access card not deactivated for 49 days?</w:t>
              <w:br/>
              <w:t>YANIT: HR Manager Simon Bright sent an email notification to the security team about Walsh's dismissal but never followed up to verify card deactivation. The security officer did not view this task as specifically assigned to them; the card deactivation task became orphaned with no ownership</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Organisational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Why did the card deactivation task become orphaned with no one following up?</w:t>
              <w:br/>
              <w:t>YANIT: The company had no formal leavers' checklist covering HR, security, and line management for departing personnel. The dismissal process relied solely on email notification rather than multi-departmental coordination, and there was no sign-off or verification mechanism</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Organisational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Why was no formal checklist and multi-departmental coordination mechanism established for the dismissal process?</w:t>
              <w:br/>
              <w:t>YANIT: No automated link existed between the HR system and access control system, and the last security review was 26 months prior. Management had not implemented a periodic audit or review programme to identify procedural gaps in security-critical processes such as access card cancellation and threat assessment</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Organisational</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Lack of Accountability for Access Card Deactivation</w:t>
            </w:r>
          </w:p>
        </w:tc>
      </w:tr>
      <w:tr>
        <w:tc>
          <w:tcPr>
            <w:tcW w:type="dxa" w:w="9360"/>
            <w:shd w:val="clear" w:color="auto" w:fill="F5F5F5"/>
            <w:tcMar>
              <w:top w:w="100" w:type="dxa"/>
              <w:bottom w:w="100" w:type="dxa"/>
              <w:left w:w="140" w:type="dxa"/>
              <w:right w:w="140" w:type="dxa"/>
            </w:tcMar>
          </w:tcPr>
          <w:p>
            <w:r>
              <w:rPr>
                <w:color w:val="444444"/>
                <w:sz w:val="20"/>
              </w:rPr>
              <w:t>[D1.3 / Organisational]</w:t>
              <w:br/>
              <w:br/>
              <w:t>No clear responsibility assignment or accountability mechanism was defined between HR, security, and management for deactivating access cards of dismissed personnel. The HR Manager sent an email but did not follow up, the security officer did not consider the task assigned to them, and no department was held accountable for the outcome. This ownership vacuum directly enabled Walsh's card to remain active for 49 days and facilitated his unauthorised site entry. The absence of a formal leavers' checklist, sign-off process, and verification mechanism meant this critical security task fell into a procedural gap with no one responsible for ensuring completion.</w:t>
            </w:r>
          </w:p>
        </w:tc>
      </w:tr>
    </w:tbl>
    <w:p/>
    <w:p>
      <w:pPr>
        <w:spacing w:before="200" w:after="80"/>
      </w:pPr>
      <w:r>
        <w:rPr>
          <w:b/>
          <w:color w:val="2E6DA4"/>
          <w:sz w:val="22"/>
        </w:rPr>
        <w:t>5.4 Organizasyonel Faktörler</w:t>
      </w:r>
    </w:p>
    <w:p>
      <w:pPr>
        <w:pStyle w:val="ListBullet"/>
        <w:spacing w:before="40" w:after="40"/>
      </w:pPr>
      <w:r>
        <w:rPr>
          <w:color w:val="444444"/>
          <w:sz w:val="20"/>
        </w:rPr>
        <w:t>Access card deactivation procedure documented but no specific individual or role assigned responsibility for execution and verification</w:t>
      </w:r>
    </w:p>
    <w:p>
      <w:pPr>
        <w:pStyle w:val="ListBullet"/>
        <w:spacing w:before="40" w:after="40"/>
      </w:pPr>
      <w:r>
        <w:rPr>
          <w:color w:val="444444"/>
          <w:sz w:val="20"/>
        </w:rPr>
        <w:t>Dismissal process relied on informal email communication between HR and security with no formal handover, checklist, or sign-off requirement</w:t>
      </w:r>
    </w:p>
    <w:p>
      <w:pPr>
        <w:pStyle w:val="ListBullet"/>
        <w:spacing w:before="40" w:after="40"/>
      </w:pPr>
      <w:r>
        <w:rPr>
          <w:color w:val="444444"/>
          <w:sz w:val="20"/>
        </w:rPr>
        <w:t>No automated system integration between HR termination records and access control database to flag or auto-disable cards</w:t>
      </w:r>
    </w:p>
    <w:p>
      <w:pPr>
        <w:pStyle w:val="ListBullet"/>
        <w:spacing w:before="40" w:after="40"/>
      </w:pPr>
      <w:r>
        <w:rPr>
          <w:color w:val="444444"/>
          <w:sz w:val="20"/>
        </w:rPr>
        <w:t>No periodic audit of active access cards against current employee roster to identify orphaned credentials</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CRITICAL FACTOR 3 — PHYSICAL SECURITY FAILURE: CCTV OFFLINE 43 DAYS</w:t>
            </w:r>
          </w:p>
        </w:tc>
      </w:tr>
    </w:tbl>
    <w:p/>
    <w:p>
      <w:pPr>
        <w:spacing w:before="200" w:after="80"/>
      </w:pPr>
      <w:r>
        <w:rPr>
          <w:b/>
          <w:color w:val="2E6DA4"/>
          <w:sz w:val="22"/>
        </w:rPr>
        <w:t>6.1 Başlangıç Durumu ve Doğrudan Neden</w:t>
      </w:r>
    </w:p>
    <w:p>
      <w:pPr>
        <w:spacing w:before="80" w:after="120"/>
      </w:pPr>
      <w:r>
        <w:rPr>
          <w:b w:val="0"/>
          <w:i w:val="0"/>
          <w:color w:val="444444"/>
          <w:sz w:val="18"/>
        </w:rPr>
        <w:t>The east perimeter CCTV system, comprising three cameras covering the maintenance access gate area, had been offline for 43 days due to a DVR (Digital Video Recorder) fault logged on 6 January 2026. This fault was recorded in the maintenance system but was not actioned, leaving a critical blind spot in perimeter surveillance. Walsh exploited this gap by entering through the east maintenance gate (which also had a broken lock unrepaired for 42 days) at 01:55 on 18 February, completely undetected. The only operational CCTV footage available was from internal Building 3 cameras, which captured Walsh inside the unit but provided no perimeter breach alert. This prolonged failure of a primary security detection layer was a direct consequence of inadequate maintenance prioritisation and planning.</w:t>
      </w:r>
    </w:p>
    <w:p>
      <w:pPr>
        <w:spacing w:before="80" w:after="160"/>
      </w:pPr>
      <w:r>
        <w:rPr>
          <w:b/>
          <w:i w:val="0"/>
          <w:color w:val="444444"/>
          <w:sz w:val="18"/>
        </w:rPr>
        <w:t>East perimeter CCTV cameras were offline for 43 days, preventing detection of Walsh's unauthorised site entry</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Why had the east perimeter CCTV cameras been offline for 43 days, failing to detect Walsh's entry?</w:t>
              <w:br/>
              <w:t>YANIT: A maintenance request logged on 6 January 2026 for a DVR fault was not actioned for 43 days and CCTV repair was not completed</w:t>
            </w:r>
          </w:p>
        </w:tc>
        <w:tc>
          <w:tcPr>
            <w:tcW w:type="dxa" w:w="2340"/>
            <w:shd w:val="clear" w:color="auto" w:fill="F5F5F5"/>
            <w:tcMar>
              <w:top w:w="80" w:type="dxa"/>
              <w:bottom w:w="80" w:type="dxa"/>
              <w:left w:w="120" w:type="dxa"/>
              <w:right w:w="120" w:type="dxa"/>
            </w:tcMar>
          </w:tcPr>
          <w:p>
            <w:r>
              <w:rPr>
                <w:b w:val="0"/>
                <w:sz w:val="18"/>
              </w:rPr>
              <w:t>B</w:t>
            </w:r>
          </w:p>
        </w:tc>
        <w:tc>
          <w:tcPr>
            <w:tcW w:type="dxa" w:w="2340"/>
            <w:shd w:val="clear" w:color="auto" w:fill="F5F5F5"/>
            <w:tcMar>
              <w:top w:w="80" w:type="dxa"/>
              <w:bottom w:w="80" w:type="dxa"/>
              <w:left w:w="120" w:type="dxa"/>
              <w:right w:w="120" w:type="dxa"/>
            </w:tcMar>
          </w:tcPr>
          <w:p>
            <w:r>
              <w:rPr>
                <w:b w:val="0"/>
                <w:sz w:val="18"/>
              </w:rPr>
              <w:t>Condition</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Why was the DVR fault maintenance request not actioned for 43 days?</w:t>
              <w:br/>
              <w:t>YANIT: According to Site Manager Angela Collins's statement, CCTV repair was classified as a low-priority general maintenance task and was deferred citing budget constraints; no separate escalation or prioritisation mechanism existed for security-critical equipment</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Organisational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Why were security-critical equipment items (CCTV, gate locks) evaluated at the same priority level as general maintenance tasks?</w:t>
              <w:br/>
              <w:t>YANIT: No maintenance prioritisation strategy or escalation pathway existed at the site to differentiate between security-critical maintenance items and routine maintenance items; all maintenance requests were queued in a single general backlog</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Organisational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Why was no separate maintenance strategy and escalation pathway defined for security-critical equipment?</w:t>
              <w:br/>
              <w:t>YANIT: The last site security review was conducted 26 months prior with no regular security review schedule, so the maintenance priority classification for CCTV and perimeter security equipment was never updated; the maintenance strategy was not planned to adequately cover security risks</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Organisational</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Inadequate Maintenance Strategy for Security-Critical Equipment</w:t>
            </w:r>
          </w:p>
        </w:tc>
      </w:tr>
      <w:tr>
        <w:tc>
          <w:tcPr>
            <w:tcW w:type="dxa" w:w="9360"/>
            <w:shd w:val="clear" w:color="auto" w:fill="F5F5F5"/>
            <w:tcMar>
              <w:top w:w="100" w:type="dxa"/>
              <w:bottom w:w="100" w:type="dxa"/>
              <w:left w:w="140" w:type="dxa"/>
              <w:right w:w="140" w:type="dxa"/>
            </w:tcMar>
          </w:tcPr>
          <w:p>
            <w:r>
              <w:rPr>
                <w:color w:val="444444"/>
                <w:sz w:val="20"/>
              </w:rPr>
              <w:t>[D6.1 / Organisational]</w:t>
              <w:br/>
              <w:br/>
              <w:t>Chemsworth Processing site had no separate maintenance prioritisation strategy, escalation mechanism, or time-bound repair target defined for security-critical equipment such as the east perimeter CCTV system and perimeter gate locks. These items were queued in the low-priority general maintenance backlog and deferred for weeks citing budget constraints. The last security review having been conducted 26 months prior meant the maintenance strategy was never updated to reflect the security risk profile. Site Manager's characterisation of CCTV repair as 'low-priority' and the 26-month gap in security reviews directly evidences that the maintenance planning strategy did not encompass security-critical assets.</w:t>
            </w:r>
          </w:p>
        </w:tc>
      </w:tr>
    </w:tbl>
    <w:p/>
    <w:p>
      <w:pPr>
        <w:spacing w:before="200" w:after="80"/>
      </w:pPr>
      <w:r>
        <w:rPr>
          <w:b/>
          <w:color w:val="2E6DA4"/>
          <w:sz w:val="22"/>
        </w:rPr>
        <w:t>6.4 Organizasyonel Faktörler</w:t>
      </w:r>
    </w:p>
    <w:p>
      <w:pPr>
        <w:pStyle w:val="ListBullet"/>
        <w:spacing w:before="40" w:after="40"/>
      </w:pPr>
      <w:r>
        <w:rPr>
          <w:color w:val="444444"/>
          <w:sz w:val="20"/>
        </w:rPr>
        <w:t>Maintenance prioritisation system made no distinction between security-critical assets (CCTV, access control, perimeter barriers) and routine operational equipment</w:t>
      </w:r>
    </w:p>
    <w:p>
      <w:pPr>
        <w:pStyle w:val="ListBullet"/>
        <w:spacing w:before="40" w:after="40"/>
      </w:pPr>
      <w:r>
        <w:rPr>
          <w:color w:val="444444"/>
          <w:sz w:val="20"/>
        </w:rPr>
        <w:t>No time-bound service level agreements or escalation triggers defined for security equipment failures</w:t>
      </w:r>
    </w:p>
    <w:p>
      <w:pPr>
        <w:pStyle w:val="ListBullet"/>
        <w:spacing w:before="40" w:after="40"/>
      </w:pPr>
      <w:r>
        <w:rPr>
          <w:color w:val="444444"/>
          <w:sz w:val="20"/>
        </w:rPr>
        <w:t>Budget allocation process treated security maintenance as discretionary/deferrable expenditure rather than essential protective infrastructure</w:t>
      </w:r>
    </w:p>
    <w:p>
      <w:pPr>
        <w:pStyle w:val="ListBullet"/>
        <w:spacing w:before="40" w:after="40"/>
      </w:pPr>
      <w:r>
        <w:rPr>
          <w:color w:val="444444"/>
          <w:sz w:val="20"/>
        </w:rPr>
        <w:t>Security review cycle abandoned — 26-month gap meant maintenance strategy was never aligned with evolving security risk profile or lessons from industry incidents</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Communication Failure</w:t>
            </w:r>
          </w:p>
        </w:tc>
        <w:tc>
          <w:tcPr>
            <w:tcW w:type="dxa" w:w="3120"/>
            <w:shd w:val="clear" w:color="auto" w:fill="F5F5F5"/>
            <w:tcMar>
              <w:top w:w="80" w:type="dxa"/>
              <w:bottom w:w="80" w:type="dxa"/>
              <w:left w:w="120" w:type="dxa"/>
              <w:right w:w="120" w:type="dxa"/>
            </w:tcMar>
          </w:tcPr>
          <w:p>
            <w:r>
              <w:rPr>
                <w:b w:val="0"/>
                <w:color w:val="444444"/>
                <w:sz w:val="20"/>
              </w:rPr>
              <w:t>HR-to-Security communication for employee terminations relied solely on informal email with no structured handover, acknowledgement requirement, or verification loop to confirm critical security tasks (card deactivation) were completed</w:t>
            </w:r>
          </w:p>
        </w:tc>
        <w:tc>
          <w:tcPr>
            <w:tcW w:type="dxa" w:w="3120"/>
            <w:shd w:val="clear" w:color="auto" w:fill="F5F5F5"/>
            <w:tcMar>
              <w:top w:w="80" w:type="dxa"/>
              <w:bottom w:w="80" w:type="dxa"/>
              <w:left w:w="120" w:type="dxa"/>
              <w:right w:w="120" w:type="dxa"/>
            </w:tcMar>
          </w:tcPr>
          <w:p>
            <w:r>
              <w:rPr>
                <w:b w:val="0"/>
                <w:color w:val="FFFFFF"/>
                <w:sz w:val="20"/>
              </w:rPr>
              <w:t>High</w:t>
            </w:r>
          </w:p>
        </w:tc>
      </w:tr>
      <w:tr>
        <w:tc>
          <w:tcPr>
            <w:tcW w:type="dxa" w:w="3120"/>
            <w:shd w:val="clear" w:color="auto" w:fill="FFFFFF"/>
            <w:tcMar>
              <w:top w:w="80" w:type="dxa"/>
              <w:bottom w:w="80" w:type="dxa"/>
              <w:left w:w="120" w:type="dxa"/>
              <w:right w:w="120" w:type="dxa"/>
            </w:tcMar>
          </w:tcPr>
          <w:p>
            <w:r>
              <w:rPr>
                <w:b/>
                <w:color w:val="444444"/>
                <w:sz w:val="20"/>
              </w:rPr>
              <w:t>Training &amp; Competency Gap</w:t>
            </w:r>
          </w:p>
        </w:tc>
        <w:tc>
          <w:tcPr>
            <w:tcW w:type="dxa" w:w="3120"/>
            <w:shd w:val="clear" w:color="auto" w:fill="FFFFFF"/>
            <w:tcMar>
              <w:top w:w="80" w:type="dxa"/>
              <w:bottom w:w="80" w:type="dxa"/>
              <w:left w:w="120" w:type="dxa"/>
              <w:right w:w="120" w:type="dxa"/>
            </w:tcMar>
          </w:tcPr>
          <w:p>
            <w:r>
              <w:rPr>
                <w:b w:val="0"/>
                <w:color w:val="444444"/>
                <w:sz w:val="20"/>
              </w:rPr>
              <w:t>No evidence of security awareness training for HR personnel on the criticality of timely access card deactivation, or for maintenance personnel on prioritising security-critical equipment repairs</w:t>
            </w:r>
          </w:p>
        </w:tc>
        <w:tc>
          <w:tcPr>
            <w:tcW w:type="dxa" w:w="3120"/>
            <w:shd w:val="clear" w:color="auto" w:fill="F5F5F5"/>
            <w:tcMar>
              <w:top w:w="80" w:type="dxa"/>
              <w:bottom w:w="80" w:type="dxa"/>
              <w:left w:w="120" w:type="dxa"/>
              <w:right w:w="120" w:type="dxa"/>
            </w:tcMar>
          </w:tcPr>
          <w:p>
            <w:r>
              <w:rPr>
                <w:b w:val="0"/>
                <w:color w:val="FFFFFF"/>
                <w:sz w:val="20"/>
              </w:rPr>
              <w:t>High</w:t>
            </w:r>
          </w:p>
        </w:tc>
      </w:tr>
      <w:tr>
        <w:tc>
          <w:tcPr>
            <w:tcW w:type="dxa" w:w="3120"/>
            <w:shd w:val="clear" w:color="auto" w:fill="F5F5F5"/>
            <w:tcMar>
              <w:top w:w="80" w:type="dxa"/>
              <w:bottom w:w="80" w:type="dxa"/>
              <w:left w:w="120" w:type="dxa"/>
              <w:right w:w="120" w:type="dxa"/>
            </w:tcMar>
          </w:tcPr>
          <w:p>
            <w:r>
              <w:rPr>
                <w:b/>
                <w:color w:val="444444"/>
                <w:sz w:val="20"/>
              </w:rPr>
              <w:t>Supervision &amp; Monitoring Deficiency</w:t>
            </w:r>
          </w:p>
        </w:tc>
        <w:tc>
          <w:tcPr>
            <w:tcW w:type="dxa" w:w="3120"/>
            <w:shd w:val="clear" w:color="auto" w:fill="F5F5F5"/>
            <w:tcMar>
              <w:top w:w="80" w:type="dxa"/>
              <w:bottom w:w="80" w:type="dxa"/>
              <w:left w:w="120" w:type="dxa"/>
              <w:right w:w="120" w:type="dxa"/>
            </w:tcMar>
          </w:tcPr>
          <w:p>
            <w:r>
              <w:rPr>
                <w:b w:val="0"/>
                <w:color w:val="444444"/>
                <w:sz w:val="20"/>
              </w:rPr>
              <w:t>No overnight access monitoring or alert system configured for Building 3 despite it being unmanned during night shift and containing high-hazard chlorine storage; no periodic audit of active access cards against employee roster</w:t>
            </w:r>
          </w:p>
        </w:tc>
        <w:tc>
          <w:tcPr>
            <w:tcW w:type="dxa" w:w="3120"/>
            <w:shd w:val="clear" w:color="auto" w:fill="F5F5F5"/>
            <w:tcMar>
              <w:top w:w="80" w:type="dxa"/>
              <w:bottom w:w="80" w:type="dxa"/>
              <w:left w:w="120" w:type="dxa"/>
              <w:right w:w="120" w:type="dxa"/>
            </w:tcMar>
          </w:tcPr>
          <w:p>
            <w:r>
              <w:rPr>
                <w:b w:val="0"/>
                <w:color w:val="FFFFFF"/>
                <w:sz w:val="20"/>
              </w:rPr>
              <w:t>High</w:t>
            </w:r>
          </w:p>
        </w:tc>
      </w:tr>
      <w:tr>
        <w:tc>
          <w:tcPr>
            <w:tcW w:type="dxa" w:w="3120"/>
            <w:shd w:val="clear" w:color="auto" w:fill="FFFFFF"/>
            <w:tcMar>
              <w:top w:w="80" w:type="dxa"/>
              <w:bottom w:w="80" w:type="dxa"/>
              <w:left w:w="120" w:type="dxa"/>
              <w:right w:w="120" w:type="dxa"/>
            </w:tcMar>
          </w:tcPr>
          <w:p>
            <w:r>
              <w:rPr>
                <w:b/>
                <w:color w:val="444444"/>
                <w:sz w:val="20"/>
              </w:rPr>
              <w:t>Cultural Factors</w:t>
            </w:r>
          </w:p>
        </w:tc>
        <w:tc>
          <w:tcPr>
            <w:tcW w:type="dxa" w:w="3120"/>
            <w:shd w:val="clear" w:color="auto" w:fill="FFFFFF"/>
            <w:tcMar>
              <w:top w:w="80" w:type="dxa"/>
              <w:bottom w:w="80" w:type="dxa"/>
              <w:left w:w="120" w:type="dxa"/>
              <w:right w:w="120" w:type="dxa"/>
            </w:tcMar>
          </w:tcPr>
          <w:p>
            <w:r>
              <w:rPr>
                <w:b w:val="0"/>
                <w:color w:val="444444"/>
                <w:sz w:val="20"/>
              </w:rPr>
              <w:t>Organisational culture prioritised operational continuity and budget constraints over security system integrity, evidenced by repeated deferral of security equipment repairs and tolerance of known protective barrier failures</w:t>
            </w:r>
          </w:p>
        </w:tc>
        <w:tc>
          <w:tcPr>
            <w:tcW w:type="dxa" w:w="3120"/>
            <w:shd w:val="clear" w:color="auto" w:fill="F5F5F5"/>
            <w:tcMar>
              <w:top w:w="80" w:type="dxa"/>
              <w:bottom w:w="80" w:type="dxa"/>
              <w:left w:w="120" w:type="dxa"/>
              <w:right w:w="120" w:type="dxa"/>
            </w:tcMar>
          </w:tcPr>
          <w:p>
            <w:r>
              <w:rPr>
                <w:b w:val="0"/>
                <w:color w:val="FFFFFF"/>
                <w:sz w:val="20"/>
              </w:rPr>
              <w:t>High</w:t>
            </w:r>
          </w:p>
        </w:tc>
      </w:tr>
      <w:tr>
        <w:tc>
          <w:tcPr>
            <w:tcW w:type="dxa" w:w="3120"/>
            <w:shd w:val="clear" w:color="auto" w:fill="F5F5F5"/>
            <w:tcMar>
              <w:top w:w="80" w:type="dxa"/>
              <w:bottom w:w="80" w:type="dxa"/>
              <w:left w:w="120" w:type="dxa"/>
              <w:right w:w="120" w:type="dxa"/>
            </w:tcMar>
          </w:tcPr>
          <w:p>
            <w:r>
              <w:rPr>
                <w:b/>
                <w:color w:val="444444"/>
                <w:sz w:val="20"/>
              </w:rPr>
              <w:t>Resource Allocation</w:t>
            </w:r>
          </w:p>
        </w:tc>
        <w:tc>
          <w:tcPr>
            <w:tcW w:type="dxa" w:w="3120"/>
            <w:shd w:val="clear" w:color="auto" w:fill="F5F5F5"/>
            <w:tcMar>
              <w:top w:w="80" w:type="dxa"/>
              <w:bottom w:w="80" w:type="dxa"/>
              <w:left w:w="120" w:type="dxa"/>
              <w:right w:w="120" w:type="dxa"/>
            </w:tcMar>
          </w:tcPr>
          <w:p>
            <w:r>
              <w:rPr>
                <w:b w:val="0"/>
                <w:color w:val="444444"/>
                <w:sz w:val="20"/>
              </w:rPr>
              <w:t>Budget constraints cited as justification for deferring security-critical maintenance (CCTV, perimeter locks) for weeks, indicating security expenditure treated as discretionary rather than essential protective infrastructure investment</w:t>
            </w:r>
          </w:p>
        </w:tc>
        <w:tc>
          <w:tcPr>
            <w:tcW w:type="dxa" w:w="3120"/>
            <w:shd w:val="clear" w:color="auto" w:fill="F5F5F5"/>
            <w:tcMar>
              <w:top w:w="80" w:type="dxa"/>
              <w:bottom w:w="80" w:type="dxa"/>
              <w:left w:w="120" w:type="dxa"/>
              <w:right w:w="120" w:type="dxa"/>
            </w:tcMar>
          </w:tcPr>
          <w:p>
            <w:r>
              <w:rPr>
                <w:b w:val="0"/>
                <w:color w:val="FFFFFF"/>
                <w:sz w:val="20"/>
              </w:rPr>
              <w:t>High</w:t>
            </w:r>
          </w:p>
        </w:tc>
      </w:tr>
      <w:tr>
        <w:tc>
          <w:tcPr>
            <w:tcW w:type="dxa" w:w="3120"/>
            <w:shd w:val="clear" w:color="auto" w:fill="FFFFFF"/>
            <w:tcMar>
              <w:top w:w="80" w:type="dxa"/>
              <w:bottom w:w="80" w:type="dxa"/>
              <w:left w:w="120" w:type="dxa"/>
              <w:right w:w="120" w:type="dxa"/>
            </w:tcMar>
          </w:tcPr>
          <w:p>
            <w:r>
              <w:rPr>
                <w:b/>
                <w:color w:val="444444"/>
                <w:sz w:val="20"/>
              </w:rPr>
              <w:t>Policy &amp; Procedure Gaps</w:t>
            </w:r>
          </w:p>
        </w:tc>
        <w:tc>
          <w:tcPr>
            <w:tcW w:type="dxa" w:w="3120"/>
            <w:shd w:val="clear" w:color="auto" w:fill="FFFFFF"/>
            <w:tcMar>
              <w:top w:w="80" w:type="dxa"/>
              <w:bottom w:w="80" w:type="dxa"/>
              <w:left w:w="120" w:type="dxa"/>
              <w:right w:w="120" w:type="dxa"/>
            </w:tcMar>
          </w:tcPr>
          <w:p>
            <w:r>
              <w:rPr>
                <w:b w:val="0"/>
                <w:color w:val="444444"/>
                <w:sz w:val="20"/>
              </w:rPr>
              <w:t>No formal leavers' checklist, no threat assessment policy for dismissed employees with hostile behaviour, no security equipment maintenance SLA, no regular security review schedule — multiple procedural voids across security management system</w:t>
            </w:r>
          </w:p>
        </w:tc>
        <w:tc>
          <w:tcPr>
            <w:tcW w:type="dxa" w:w="3120"/>
            <w:shd w:val="clear" w:color="auto" w:fill="F5F5F5"/>
            <w:tcMar>
              <w:top w:w="80" w:type="dxa"/>
              <w:bottom w:w="80" w:type="dxa"/>
              <w:left w:w="120" w:type="dxa"/>
              <w:right w:w="120" w:type="dxa"/>
            </w:tcMar>
          </w:tcPr>
          <w:p>
            <w:r>
              <w:rPr>
                <w:b w:val="0"/>
                <w:color w:val="FFFFFF"/>
                <w:sz w:val="20"/>
              </w:rPr>
              <w:t>High</w:t>
            </w:r>
          </w:p>
        </w:tc>
      </w:tr>
      <w:tr>
        <w:tc>
          <w:tcPr>
            <w:tcW w:type="dxa" w:w="3120"/>
            <w:shd w:val="clear" w:color="auto" w:fill="F5F5F5"/>
            <w:tcMar>
              <w:top w:w="80" w:type="dxa"/>
              <w:bottom w:w="80" w:type="dxa"/>
              <w:left w:w="120" w:type="dxa"/>
              <w:right w:w="120" w:type="dxa"/>
            </w:tcMar>
          </w:tcPr>
          <w:p>
            <w:r>
              <w:rPr>
                <w:b/>
                <w:color w:val="444444"/>
                <w:sz w:val="20"/>
              </w:rPr>
              <w:t>Technology &amp; System Integration</w:t>
            </w:r>
          </w:p>
        </w:tc>
        <w:tc>
          <w:tcPr>
            <w:tcW w:type="dxa" w:w="3120"/>
            <w:shd w:val="clear" w:color="auto" w:fill="F5F5F5"/>
            <w:tcMar>
              <w:top w:w="80" w:type="dxa"/>
              <w:bottom w:w="80" w:type="dxa"/>
              <w:left w:w="120" w:type="dxa"/>
              <w:right w:w="120" w:type="dxa"/>
            </w:tcMar>
          </w:tcPr>
          <w:p>
            <w:r>
              <w:rPr>
                <w:b w:val="0"/>
                <w:color w:val="444444"/>
                <w:sz w:val="20"/>
              </w:rPr>
              <w:t>No automated integration between HR termination system and access control database to flag or auto-disable credentials; reliance on manual coordination created single point of failure vulnerable to human error or omission</w:t>
            </w:r>
          </w:p>
        </w:tc>
        <w:tc>
          <w:tcPr>
            <w:tcW w:type="dxa" w:w="3120"/>
            <w:shd w:val="clear" w:color="auto" w:fill="F5F5F5"/>
            <w:tcMar>
              <w:top w:w="80" w:type="dxa"/>
              <w:bottom w:w="80" w:type="dxa"/>
              <w:left w:w="120" w:type="dxa"/>
              <w:right w:w="120" w:type="dxa"/>
            </w:tcMar>
          </w:tcPr>
          <w:p>
            <w:r>
              <w:rPr>
                <w:b w:val="0"/>
                <w:color w:val="FFFFFF"/>
                <w:sz w:val="20"/>
              </w:rPr>
              <w:t>Medium</w:t>
            </w:r>
          </w:p>
        </w:tc>
      </w:tr>
      <w:tr>
        <w:tc>
          <w:tcPr>
            <w:tcW w:type="dxa" w:w="3120"/>
            <w:shd w:val="clear" w:color="auto" w:fill="FFFFFF"/>
            <w:tcMar>
              <w:top w:w="80" w:type="dxa"/>
              <w:bottom w:w="80" w:type="dxa"/>
              <w:left w:w="120" w:type="dxa"/>
              <w:right w:w="120" w:type="dxa"/>
            </w:tcMar>
          </w:tcPr>
          <w:p>
            <w:r>
              <w:rPr>
                <w:b/>
                <w:color w:val="444444"/>
                <w:sz w:val="20"/>
              </w:rPr>
              <w:t>Risk Assessment Deficiency</w:t>
            </w:r>
          </w:p>
        </w:tc>
        <w:tc>
          <w:tcPr>
            <w:tcW w:type="dxa" w:w="3120"/>
            <w:shd w:val="clear" w:color="auto" w:fill="FFFFFF"/>
            <w:tcMar>
              <w:top w:w="80" w:type="dxa"/>
              <w:bottom w:w="80" w:type="dxa"/>
              <w:left w:w="120" w:type="dxa"/>
              <w:right w:w="120" w:type="dxa"/>
            </w:tcMar>
          </w:tcPr>
          <w:p>
            <w:r>
              <w:rPr>
                <w:b w:val="0"/>
                <w:color w:val="444444"/>
                <w:sz w:val="20"/>
              </w:rPr>
              <w:t>No threat assessment conducted for Walsh despite documented history of gross misconduct, safety violations, and verbal aggression towards supervisors; insider threat risk not systematically evaluated</w:t>
            </w:r>
          </w:p>
        </w:tc>
        <w:tc>
          <w:tcPr>
            <w:tcW w:type="dxa" w:w="3120"/>
            <w:shd w:val="clear" w:color="auto" w:fill="F5F5F5"/>
            <w:tcMar>
              <w:top w:w="80" w:type="dxa"/>
              <w:bottom w:w="80" w:type="dxa"/>
              <w:left w:w="120" w:type="dxa"/>
              <w:right w:w="120" w:type="dxa"/>
            </w:tcMar>
          </w:tcPr>
          <w:p>
            <w:r>
              <w:rPr>
                <w:b w:val="0"/>
                <w:color w:val="FFFFFF"/>
                <w:sz w:val="20"/>
              </w:rPr>
              <w:t>High</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Implement automated HR-access control system integration to auto-disable access credentials upon termination record creation, with manual override requiring senior management authorisation and audit trail</w:t>
            </w:r>
          </w:p>
        </w:tc>
        <w:tc>
          <w:tcPr>
            <w:tcW w:type="dxa" w:w="1560"/>
            <w:shd w:val="clear" w:color="auto" w:fill="F5F5F5"/>
            <w:tcMar>
              <w:top w:w="80" w:type="dxa"/>
              <w:bottom w:w="80" w:type="dxa"/>
              <w:left w:w="120" w:type="dxa"/>
              <w:right w:w="120" w:type="dxa"/>
            </w:tcMar>
          </w:tcPr>
          <w:p>
            <w:r>
              <w:rPr>
                <w:b/>
                <w:color w:val="FFFFFF"/>
                <w:sz w:val="18"/>
              </w:rPr>
              <w:t>URGENT</w:t>
            </w:r>
          </w:p>
        </w:tc>
        <w:tc>
          <w:tcPr>
            <w:tcW w:type="dxa" w:w="1560"/>
            <w:shd w:val="clear" w:color="auto" w:fill="F5F5F5"/>
            <w:tcMar>
              <w:top w:w="80" w:type="dxa"/>
              <w:bottom w:w="80" w:type="dxa"/>
              <w:left w:w="120" w:type="dxa"/>
              <w:right w:w="120" w:type="dxa"/>
            </w:tcMar>
          </w:tcPr>
          <w:p>
            <w:r>
              <w:rPr>
                <w:color w:val="444444"/>
                <w:sz w:val="18"/>
              </w:rPr>
              <w:t>IT Director / Security Manager</w:t>
            </w:r>
          </w:p>
        </w:tc>
        <w:tc>
          <w:tcPr>
            <w:tcW w:type="dxa" w:w="1560"/>
            <w:shd w:val="clear" w:color="auto" w:fill="F5F5F5"/>
            <w:tcMar>
              <w:top w:w="80" w:type="dxa"/>
              <w:bottom w:w="80" w:type="dxa"/>
              <w:left w:w="120" w:type="dxa"/>
              <w:right w:w="120" w:type="dxa"/>
            </w:tcMar>
          </w:tcPr>
          <w:p>
            <w:r>
              <w:rPr>
                <w:color w:val="444444"/>
                <w:sz w:val="18"/>
              </w:rPr>
              <w:t>2 weeks</w:t>
            </w:r>
          </w:p>
        </w:tc>
        <w:tc>
          <w:tcPr>
            <w:tcW w:type="dxa" w:w="1560"/>
            <w:shd w:val="clear" w:color="auto" w:fill="F5F5F5"/>
            <w:tcMar>
              <w:top w:w="80" w:type="dxa"/>
              <w:bottom w:w="80" w:type="dxa"/>
              <w:left w:w="120" w:type="dxa"/>
              <w:right w:w="120" w:type="dxa"/>
            </w:tcMar>
          </w:tcPr>
          <w:p>
            <w:r>
              <w:rPr>
                <w:color w:val="444444"/>
                <w:sz w:val="18"/>
              </w:rPr>
              <w:t>100% automated deactivation within 1 hour of HR termination record; zero manual override exceptions without documented justification</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Establish formal leavers' checklist with multi-departmental sign-off (HR, Security, Line Manager, IT) and verification steps for access card deactivation, PPE return, key return, and site access removal, with completion audit trail</w:t>
            </w:r>
          </w:p>
        </w:tc>
        <w:tc>
          <w:tcPr>
            <w:tcW w:type="dxa" w:w="1560"/>
            <w:shd w:val="clear" w:color="auto" w:fill="F5F5F5"/>
            <w:tcMar>
              <w:top w:w="80" w:type="dxa"/>
              <w:bottom w:w="80" w:type="dxa"/>
              <w:left w:w="120" w:type="dxa"/>
              <w:right w:w="120" w:type="dxa"/>
            </w:tcMar>
          </w:tcPr>
          <w:p>
            <w:r>
              <w:rPr>
                <w:b/>
                <w:color w:val="FFFFFF"/>
                <w:sz w:val="18"/>
              </w:rPr>
              <w:t>URGENT</w:t>
            </w:r>
          </w:p>
        </w:tc>
        <w:tc>
          <w:tcPr>
            <w:tcW w:type="dxa" w:w="1560"/>
            <w:shd w:val="clear" w:color="auto" w:fill="FFFFFF"/>
            <w:tcMar>
              <w:top w:w="80" w:type="dxa"/>
              <w:bottom w:w="80" w:type="dxa"/>
              <w:left w:w="120" w:type="dxa"/>
              <w:right w:w="120" w:type="dxa"/>
            </w:tcMar>
          </w:tcPr>
          <w:p>
            <w:r>
              <w:rPr>
                <w:color w:val="444444"/>
                <w:sz w:val="18"/>
              </w:rPr>
              <w:t>HR Director / Security Manager</w:t>
            </w:r>
          </w:p>
        </w:tc>
        <w:tc>
          <w:tcPr>
            <w:tcW w:type="dxa" w:w="1560"/>
            <w:shd w:val="clear" w:color="auto" w:fill="FFFFFF"/>
            <w:tcMar>
              <w:top w:w="80" w:type="dxa"/>
              <w:bottom w:w="80" w:type="dxa"/>
              <w:left w:w="120" w:type="dxa"/>
              <w:right w:w="120" w:type="dxa"/>
            </w:tcMar>
          </w:tcPr>
          <w:p>
            <w:r>
              <w:rPr>
                <w:color w:val="444444"/>
                <w:sz w:val="18"/>
              </w:rPr>
              <w:t>1 week</w:t>
            </w:r>
          </w:p>
        </w:tc>
        <w:tc>
          <w:tcPr>
            <w:tcW w:type="dxa" w:w="1560"/>
            <w:shd w:val="clear" w:color="auto" w:fill="FFFFFF"/>
            <w:tcMar>
              <w:top w:w="80" w:type="dxa"/>
              <w:bottom w:w="80" w:type="dxa"/>
              <w:left w:w="120" w:type="dxa"/>
              <w:right w:w="120" w:type="dxa"/>
            </w:tcMar>
          </w:tcPr>
          <w:p>
            <w:r>
              <w:rPr>
                <w:color w:val="444444"/>
                <w:sz w:val="18"/>
              </w:rPr>
              <w:t>100% checklist completion for all terminations; zero incomplete checklists older than 24 hours</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Implement weekly audit of active access cards against current employee roster, with automated flagging of orphaned credentials and mandatory investigation/deactivation within 24 hours of identification</w:t>
            </w:r>
          </w:p>
        </w:tc>
        <w:tc>
          <w:tcPr>
            <w:tcW w:type="dxa" w:w="1560"/>
            <w:shd w:val="clear" w:color="auto" w:fill="F5F5F5"/>
            <w:tcMar>
              <w:top w:w="80" w:type="dxa"/>
              <w:bottom w:w="80" w:type="dxa"/>
              <w:left w:w="120" w:type="dxa"/>
              <w:right w:w="120" w:type="dxa"/>
            </w:tcMar>
          </w:tcPr>
          <w:p>
            <w:r>
              <w:rPr>
                <w:b/>
                <w:color w:val="FFFFFF"/>
                <w:sz w:val="18"/>
              </w:rPr>
              <w:t>URGENT</w:t>
            </w:r>
          </w:p>
        </w:tc>
        <w:tc>
          <w:tcPr>
            <w:tcW w:type="dxa" w:w="1560"/>
            <w:shd w:val="clear" w:color="auto" w:fill="F5F5F5"/>
            <w:tcMar>
              <w:top w:w="80" w:type="dxa"/>
              <w:bottom w:w="80" w:type="dxa"/>
              <w:left w:w="120" w:type="dxa"/>
              <w:right w:w="120" w:type="dxa"/>
            </w:tcMar>
          </w:tcPr>
          <w:p>
            <w:r>
              <w:rPr>
                <w:color w:val="444444"/>
                <w:sz w:val="18"/>
              </w:rPr>
              <w:t>Security Manager</w:t>
            </w:r>
          </w:p>
        </w:tc>
        <w:tc>
          <w:tcPr>
            <w:tcW w:type="dxa" w:w="1560"/>
            <w:shd w:val="clear" w:color="auto" w:fill="F5F5F5"/>
            <w:tcMar>
              <w:top w:w="80" w:type="dxa"/>
              <w:bottom w:w="80" w:type="dxa"/>
              <w:left w:w="120" w:type="dxa"/>
              <w:right w:w="120" w:type="dxa"/>
            </w:tcMar>
          </w:tcPr>
          <w:p>
            <w:r>
              <w:rPr>
                <w:color w:val="444444"/>
                <w:sz w:val="18"/>
              </w:rPr>
              <w:t>2 weeks</w:t>
            </w:r>
          </w:p>
        </w:tc>
        <w:tc>
          <w:tcPr>
            <w:tcW w:type="dxa" w:w="1560"/>
            <w:shd w:val="clear" w:color="auto" w:fill="F5F5F5"/>
            <w:tcMar>
              <w:top w:w="80" w:type="dxa"/>
              <w:bottom w:w="80" w:type="dxa"/>
              <w:left w:w="120" w:type="dxa"/>
              <w:right w:w="120" w:type="dxa"/>
            </w:tcMar>
          </w:tcPr>
          <w:p>
            <w:r>
              <w:rPr>
                <w:color w:val="444444"/>
                <w:sz w:val="18"/>
              </w:rPr>
              <w:t>Weekly audit completion rate 100%; orphaned credential deactivation within 24 hours of detection</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Develop and implement threat assessment policy for all dismissed employees, with mandatory risk evaluation for cases involving gross misconduct, hostile behaviour, or access to high-hazard areas, and defined mitigation measures (enhanced monitoring, site ban enforcement, police notification)</w:t>
            </w:r>
          </w:p>
        </w:tc>
        <w:tc>
          <w:tcPr>
            <w:tcW w:type="dxa" w:w="1560"/>
            <w:shd w:val="clear" w:color="auto" w:fill="F5F5F5"/>
            <w:tcMar>
              <w:top w:w="80" w:type="dxa"/>
              <w:bottom w:w="80" w:type="dxa"/>
              <w:left w:w="120" w:type="dxa"/>
              <w:right w:w="120" w:type="dxa"/>
            </w:tcMar>
          </w:tcPr>
          <w:p>
            <w:r>
              <w:rPr>
                <w:b/>
                <w:color w:val="FFFFFF"/>
                <w:sz w:val="18"/>
              </w:rPr>
              <w:t>HIGH</w:t>
            </w:r>
          </w:p>
        </w:tc>
        <w:tc>
          <w:tcPr>
            <w:tcW w:type="dxa" w:w="1560"/>
            <w:shd w:val="clear" w:color="auto" w:fill="FFFFFF"/>
            <w:tcMar>
              <w:top w:w="80" w:type="dxa"/>
              <w:bottom w:w="80" w:type="dxa"/>
              <w:left w:w="120" w:type="dxa"/>
              <w:right w:w="120" w:type="dxa"/>
            </w:tcMar>
          </w:tcPr>
          <w:p>
            <w:r>
              <w:rPr>
                <w:color w:val="444444"/>
                <w:sz w:val="18"/>
              </w:rPr>
              <w:t>Security Manager / HR Director</w:t>
            </w:r>
          </w:p>
        </w:tc>
        <w:tc>
          <w:tcPr>
            <w:tcW w:type="dxa" w:w="1560"/>
            <w:shd w:val="clear" w:color="auto" w:fill="FFFFFF"/>
            <w:tcMar>
              <w:top w:w="80" w:type="dxa"/>
              <w:bottom w:w="80" w:type="dxa"/>
              <w:left w:w="120" w:type="dxa"/>
              <w:right w:w="120" w:type="dxa"/>
            </w:tcMar>
          </w:tcPr>
          <w:p>
            <w:r>
              <w:rPr>
                <w:color w:val="444444"/>
                <w:sz w:val="18"/>
              </w:rPr>
              <w:t>1 month</w:t>
            </w:r>
          </w:p>
        </w:tc>
        <w:tc>
          <w:tcPr>
            <w:tcW w:type="dxa" w:w="1560"/>
            <w:shd w:val="clear" w:color="auto" w:fill="FFFFFF"/>
            <w:tcMar>
              <w:top w:w="80" w:type="dxa"/>
              <w:bottom w:w="80" w:type="dxa"/>
              <w:left w:w="120" w:type="dxa"/>
              <w:right w:w="120" w:type="dxa"/>
            </w:tcMar>
          </w:tcPr>
          <w:p>
            <w:r>
              <w:rPr>
                <w:color w:val="444444"/>
                <w:sz w:val="18"/>
              </w:rPr>
              <w:t>100% threat assessments completed within 48 hours of dismissal notification; mitigation measures implemented within 1 week</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Establish security-critical equipment maintenance category with differentiated prioritisation, time-bound SLAs (CCTV/access control: 24-hour response, 72-hour resolution; perimeter barriers: 48-hour response, 5-day resolution), and automatic escalation to Site Manager if SLA breached</w:t>
            </w:r>
          </w:p>
        </w:tc>
        <w:tc>
          <w:tcPr>
            <w:tcW w:type="dxa" w:w="1560"/>
            <w:shd w:val="clear" w:color="auto" w:fill="F5F5F5"/>
            <w:tcMar>
              <w:top w:w="80" w:type="dxa"/>
              <w:bottom w:w="80" w:type="dxa"/>
              <w:left w:w="120" w:type="dxa"/>
              <w:right w:w="120" w:type="dxa"/>
            </w:tcMar>
          </w:tcPr>
          <w:p>
            <w:r>
              <w:rPr>
                <w:b/>
                <w:color w:val="FFFFFF"/>
                <w:sz w:val="18"/>
              </w:rPr>
              <w:t>HIGH</w:t>
            </w:r>
          </w:p>
        </w:tc>
        <w:tc>
          <w:tcPr>
            <w:tcW w:type="dxa" w:w="1560"/>
            <w:shd w:val="clear" w:color="auto" w:fill="F5F5F5"/>
            <w:tcMar>
              <w:top w:w="80" w:type="dxa"/>
              <w:bottom w:w="80" w:type="dxa"/>
              <w:left w:w="120" w:type="dxa"/>
              <w:right w:w="120" w:type="dxa"/>
            </w:tcMar>
          </w:tcPr>
          <w:p>
            <w:r>
              <w:rPr>
                <w:color w:val="444444"/>
                <w:sz w:val="18"/>
              </w:rPr>
              <w:t>Facilities Manager / Security Manager</w:t>
            </w:r>
          </w:p>
        </w:tc>
        <w:tc>
          <w:tcPr>
            <w:tcW w:type="dxa" w:w="1560"/>
            <w:shd w:val="clear" w:color="auto" w:fill="F5F5F5"/>
            <w:tcMar>
              <w:top w:w="80" w:type="dxa"/>
              <w:bottom w:w="80" w:type="dxa"/>
              <w:left w:w="120" w:type="dxa"/>
              <w:right w:w="120" w:type="dxa"/>
            </w:tcMar>
          </w:tcPr>
          <w:p>
            <w:r>
              <w:rPr>
                <w:color w:val="444444"/>
                <w:sz w:val="18"/>
              </w:rPr>
              <w:t>2 weeks</w:t>
            </w:r>
          </w:p>
        </w:tc>
        <w:tc>
          <w:tcPr>
            <w:tcW w:type="dxa" w:w="1560"/>
            <w:shd w:val="clear" w:color="auto" w:fill="F5F5F5"/>
            <w:tcMar>
              <w:top w:w="80" w:type="dxa"/>
              <w:bottom w:w="80" w:type="dxa"/>
              <w:left w:w="120" w:type="dxa"/>
              <w:right w:w="120" w:type="dxa"/>
            </w:tcMar>
          </w:tcPr>
          <w:p>
            <w:r>
              <w:rPr>
                <w:color w:val="444444"/>
                <w:sz w:val="18"/>
              </w:rPr>
              <w:t>100% security-critical faults meeting SLA targets; zero SLA breaches without documented escalation and mitigation plan</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Implement overnight access alert system for all high-hazard areas (Building 3 Chlorination Unit, chemical storage areas) with real-time notification to security control room and requirement for access authorisation verification within 5 minutes</w:t>
            </w:r>
          </w:p>
        </w:tc>
        <w:tc>
          <w:tcPr>
            <w:tcW w:type="dxa" w:w="1560"/>
            <w:shd w:val="clear" w:color="auto" w:fill="F5F5F5"/>
            <w:tcMar>
              <w:top w:w="80" w:type="dxa"/>
              <w:bottom w:w="80" w:type="dxa"/>
              <w:left w:w="120" w:type="dxa"/>
              <w:right w:w="120" w:type="dxa"/>
            </w:tcMar>
          </w:tcPr>
          <w:p>
            <w:r>
              <w:rPr>
                <w:b/>
                <w:color w:val="FFFFFF"/>
                <w:sz w:val="18"/>
              </w:rPr>
              <w:t>HIGH</w:t>
            </w:r>
          </w:p>
        </w:tc>
        <w:tc>
          <w:tcPr>
            <w:tcW w:type="dxa" w:w="1560"/>
            <w:shd w:val="clear" w:color="auto" w:fill="FFFFFF"/>
            <w:tcMar>
              <w:top w:w="80" w:type="dxa"/>
              <w:bottom w:w="80" w:type="dxa"/>
              <w:left w:w="120" w:type="dxa"/>
              <w:right w:w="120" w:type="dxa"/>
            </w:tcMar>
          </w:tcPr>
          <w:p>
            <w:r>
              <w:rPr>
                <w:color w:val="444444"/>
                <w:sz w:val="18"/>
              </w:rPr>
              <w:t>Security Manager / IT Manager</w:t>
            </w:r>
          </w:p>
        </w:tc>
        <w:tc>
          <w:tcPr>
            <w:tcW w:type="dxa" w:w="1560"/>
            <w:shd w:val="clear" w:color="auto" w:fill="FFFFFF"/>
            <w:tcMar>
              <w:top w:w="80" w:type="dxa"/>
              <w:bottom w:w="80" w:type="dxa"/>
              <w:left w:w="120" w:type="dxa"/>
              <w:right w:w="120" w:type="dxa"/>
            </w:tcMar>
          </w:tcPr>
          <w:p>
            <w:r>
              <w:rPr>
                <w:color w:val="444444"/>
                <w:sz w:val="18"/>
              </w:rPr>
              <w:t>1 month</w:t>
            </w:r>
          </w:p>
        </w:tc>
        <w:tc>
          <w:tcPr>
            <w:tcW w:type="dxa" w:w="1560"/>
            <w:shd w:val="clear" w:color="auto" w:fill="FFFFFF"/>
            <w:tcMar>
              <w:top w:w="80" w:type="dxa"/>
              <w:bottom w:w="80" w:type="dxa"/>
              <w:left w:w="120" w:type="dxa"/>
              <w:right w:w="120" w:type="dxa"/>
            </w:tcMar>
          </w:tcPr>
          <w:p>
            <w:r>
              <w:rPr>
                <w:color w:val="444444"/>
                <w:sz w:val="18"/>
              </w:rPr>
              <w:t>100% overnight access events generating real-time alert; 100% verification completion within 5 minutes</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Install tamper-evident seals and anti-tamper mechanical interlocks on all manual valves for high-hazard chemical storage vessels (chlorine, ammonia, acids), with daily visual inspection and seal integrity verification</w:t>
            </w:r>
          </w:p>
        </w:tc>
        <w:tc>
          <w:tcPr>
            <w:tcW w:type="dxa" w:w="1560"/>
            <w:shd w:val="clear" w:color="auto" w:fill="F5F5F5"/>
            <w:tcMar>
              <w:top w:w="80" w:type="dxa"/>
              <w:bottom w:w="80" w:type="dxa"/>
              <w:left w:w="120" w:type="dxa"/>
              <w:right w:w="120" w:type="dxa"/>
            </w:tcMar>
          </w:tcPr>
          <w:p>
            <w:r>
              <w:rPr>
                <w:b/>
                <w:color w:val="FFFFFF"/>
                <w:sz w:val="18"/>
              </w:rPr>
              <w:t>HIGH</w:t>
            </w:r>
          </w:p>
        </w:tc>
        <w:tc>
          <w:tcPr>
            <w:tcW w:type="dxa" w:w="1560"/>
            <w:shd w:val="clear" w:color="auto" w:fill="F5F5F5"/>
            <w:tcMar>
              <w:top w:w="80" w:type="dxa"/>
              <w:bottom w:w="80" w:type="dxa"/>
              <w:left w:w="120" w:type="dxa"/>
              <w:right w:w="120" w:type="dxa"/>
            </w:tcMar>
          </w:tcPr>
          <w:p>
            <w:r>
              <w:rPr>
                <w:color w:val="444444"/>
                <w:sz w:val="18"/>
              </w:rPr>
              <w:t>Process Safety Manager / Maintenance Manager</w:t>
            </w:r>
          </w:p>
        </w:tc>
        <w:tc>
          <w:tcPr>
            <w:tcW w:type="dxa" w:w="1560"/>
            <w:shd w:val="clear" w:color="auto" w:fill="F5F5F5"/>
            <w:tcMar>
              <w:top w:w="80" w:type="dxa"/>
              <w:bottom w:w="80" w:type="dxa"/>
              <w:left w:w="120" w:type="dxa"/>
              <w:right w:w="120" w:type="dxa"/>
            </w:tcMar>
          </w:tcPr>
          <w:p>
            <w:r>
              <w:rPr>
                <w:color w:val="444444"/>
                <w:sz w:val="18"/>
              </w:rPr>
              <w:t>Seals: completed; Interlocks: 3 months</w:t>
            </w:r>
          </w:p>
        </w:tc>
        <w:tc>
          <w:tcPr>
            <w:tcW w:type="dxa" w:w="1560"/>
            <w:shd w:val="clear" w:color="auto" w:fill="F5F5F5"/>
            <w:tcMar>
              <w:top w:w="80" w:type="dxa"/>
              <w:bottom w:w="80" w:type="dxa"/>
              <w:left w:w="120" w:type="dxa"/>
              <w:right w:w="120" w:type="dxa"/>
            </w:tcMar>
          </w:tcPr>
          <w:p>
            <w:r>
              <w:rPr>
                <w:color w:val="444444"/>
                <w:sz w:val="18"/>
              </w:rPr>
              <w:t>100% high-hazard vessel valves fitted with tamper protection; daily inspection completion rate 100%</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Establish quarterly site security review programme with multi-disciplinary team (Security, H&amp;S, Operations, HR, Maintenance) to audit access control, physical security, CCTV, threat assessment, and security-critical maintenance, with findings escalated to senior leadership and action plan with defined accountability</w:t>
            </w:r>
          </w:p>
        </w:tc>
        <w:tc>
          <w:tcPr>
            <w:tcW w:type="dxa" w:w="1560"/>
            <w:shd w:val="clear" w:color="auto" w:fill="F5F5F5"/>
            <w:tcMar>
              <w:top w:w="80" w:type="dxa"/>
              <w:bottom w:w="80" w:type="dxa"/>
              <w:left w:w="120" w:type="dxa"/>
              <w:right w:w="120" w:type="dxa"/>
            </w:tcMar>
          </w:tcPr>
          <w:p>
            <w:r>
              <w:rPr>
                <w:b/>
                <w:color w:val="FFFFFF"/>
                <w:sz w:val="18"/>
              </w:rPr>
              <w:t>HIGH</w:t>
            </w:r>
          </w:p>
        </w:tc>
        <w:tc>
          <w:tcPr>
            <w:tcW w:type="dxa" w:w="1560"/>
            <w:shd w:val="clear" w:color="auto" w:fill="FFFFFF"/>
            <w:tcMar>
              <w:top w:w="80" w:type="dxa"/>
              <w:bottom w:w="80" w:type="dxa"/>
              <w:left w:w="120" w:type="dxa"/>
              <w:right w:w="120" w:type="dxa"/>
            </w:tcMar>
          </w:tcPr>
          <w:p>
            <w:r>
              <w:rPr>
                <w:color w:val="444444"/>
                <w:sz w:val="18"/>
              </w:rPr>
              <w:t>Security Manager / Site Director</w:t>
            </w:r>
          </w:p>
        </w:tc>
        <w:tc>
          <w:tcPr>
            <w:tcW w:type="dxa" w:w="1560"/>
            <w:shd w:val="clear" w:color="auto" w:fill="FFFFFF"/>
            <w:tcMar>
              <w:top w:w="80" w:type="dxa"/>
              <w:bottom w:w="80" w:type="dxa"/>
              <w:left w:w="120" w:type="dxa"/>
              <w:right w:w="120" w:type="dxa"/>
            </w:tcMar>
          </w:tcPr>
          <w:p>
            <w:r>
              <w:rPr>
                <w:color w:val="444444"/>
                <w:sz w:val="18"/>
              </w:rPr>
              <w:t>First review: 1 month; Quarterly schedule ongoing</w:t>
            </w:r>
          </w:p>
        </w:tc>
        <w:tc>
          <w:tcPr>
            <w:tcW w:type="dxa" w:w="1560"/>
            <w:shd w:val="clear" w:color="auto" w:fill="FFFFFF"/>
            <w:tcMar>
              <w:top w:w="80" w:type="dxa"/>
              <w:bottom w:w="80" w:type="dxa"/>
              <w:left w:w="120" w:type="dxa"/>
              <w:right w:w="120" w:type="dxa"/>
            </w:tcMar>
          </w:tcPr>
          <w:p>
            <w:r>
              <w:rPr>
                <w:color w:val="444444"/>
                <w:sz w:val="18"/>
              </w:rPr>
              <w:t>Quarterly review completion rate 100%; action plan items 95% completion within agreed timescales</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Conduct security awareness training for all HR personnel covering criticality of timely access card deactivation, leavers' checklist compliance, threat assessment triggers, and consequences of procedural non-compliance, with annual refresher</w:t>
            </w:r>
          </w:p>
        </w:tc>
        <w:tc>
          <w:tcPr>
            <w:tcW w:type="dxa" w:w="1560"/>
            <w:shd w:val="clear" w:color="auto" w:fill="F5F5F5"/>
            <w:tcMar>
              <w:top w:w="80" w:type="dxa"/>
              <w:bottom w:w="80" w:type="dxa"/>
              <w:left w:w="120" w:type="dxa"/>
              <w:right w:w="120" w:type="dxa"/>
            </w:tcMar>
          </w:tcPr>
          <w:p>
            <w:r>
              <w:rPr>
                <w:b/>
                <w:color w:val="FFFFFF"/>
                <w:sz w:val="18"/>
              </w:rPr>
              <w:t>MEDIUM</w:t>
            </w:r>
          </w:p>
        </w:tc>
        <w:tc>
          <w:tcPr>
            <w:tcW w:type="dxa" w:w="1560"/>
            <w:shd w:val="clear" w:color="auto" w:fill="F5F5F5"/>
            <w:tcMar>
              <w:top w:w="80" w:type="dxa"/>
              <w:bottom w:w="80" w:type="dxa"/>
              <w:left w:w="120" w:type="dxa"/>
              <w:right w:w="120" w:type="dxa"/>
            </w:tcMar>
          </w:tcPr>
          <w:p>
            <w:r>
              <w:rPr>
                <w:color w:val="444444"/>
                <w:sz w:val="18"/>
              </w:rPr>
              <w:t>HR Director / Security Manager</w:t>
            </w:r>
          </w:p>
        </w:tc>
        <w:tc>
          <w:tcPr>
            <w:tcW w:type="dxa" w:w="1560"/>
            <w:shd w:val="clear" w:color="auto" w:fill="F5F5F5"/>
            <w:tcMar>
              <w:top w:w="80" w:type="dxa"/>
              <w:bottom w:w="80" w:type="dxa"/>
              <w:left w:w="120" w:type="dxa"/>
              <w:right w:w="120" w:type="dxa"/>
            </w:tcMar>
          </w:tcPr>
          <w:p>
            <w:r>
              <w:rPr>
                <w:color w:val="444444"/>
                <w:sz w:val="18"/>
              </w:rPr>
              <w:t>2 months</w:t>
            </w:r>
          </w:p>
        </w:tc>
        <w:tc>
          <w:tcPr>
            <w:tcW w:type="dxa" w:w="1560"/>
            <w:shd w:val="clear" w:color="auto" w:fill="F5F5F5"/>
            <w:tcMar>
              <w:top w:w="80" w:type="dxa"/>
              <w:bottom w:w="80" w:type="dxa"/>
              <w:left w:w="120" w:type="dxa"/>
              <w:right w:w="120" w:type="dxa"/>
            </w:tcMar>
          </w:tcPr>
          <w:p>
            <w:r>
              <w:rPr>
                <w:color w:val="444444"/>
                <w:sz w:val="18"/>
              </w:rPr>
              <w:t>100% HR personnel trained within 2 months; annual refresher completion rate 100%</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Conduct security-critical maintenance prioritisation training for all maintenance personnel covering identification of security assets, SLA requirements, escalation procedures, and consequences of delayed repairs, with annual refresher</w:t>
            </w:r>
          </w:p>
        </w:tc>
        <w:tc>
          <w:tcPr>
            <w:tcW w:type="dxa" w:w="1560"/>
            <w:shd w:val="clear" w:color="auto" w:fill="F5F5F5"/>
            <w:tcMar>
              <w:top w:w="80" w:type="dxa"/>
              <w:bottom w:w="80" w:type="dxa"/>
              <w:left w:w="120" w:type="dxa"/>
              <w:right w:w="120" w:type="dxa"/>
            </w:tcMar>
          </w:tcPr>
          <w:p>
            <w:r>
              <w:rPr>
                <w:b/>
                <w:color w:val="FFFFFF"/>
                <w:sz w:val="18"/>
              </w:rPr>
              <w:t>MEDIUM</w:t>
            </w:r>
          </w:p>
        </w:tc>
        <w:tc>
          <w:tcPr>
            <w:tcW w:type="dxa" w:w="1560"/>
            <w:shd w:val="clear" w:color="auto" w:fill="FFFFFF"/>
            <w:tcMar>
              <w:top w:w="80" w:type="dxa"/>
              <w:bottom w:w="80" w:type="dxa"/>
              <w:left w:w="120" w:type="dxa"/>
              <w:right w:w="120" w:type="dxa"/>
            </w:tcMar>
          </w:tcPr>
          <w:p>
            <w:r>
              <w:rPr>
                <w:color w:val="444444"/>
                <w:sz w:val="18"/>
              </w:rPr>
              <w:t>Facilities Manager / Security Manager</w:t>
            </w:r>
          </w:p>
        </w:tc>
        <w:tc>
          <w:tcPr>
            <w:tcW w:type="dxa" w:w="1560"/>
            <w:shd w:val="clear" w:color="auto" w:fill="FFFFFF"/>
            <w:tcMar>
              <w:top w:w="80" w:type="dxa"/>
              <w:bottom w:w="80" w:type="dxa"/>
              <w:left w:w="120" w:type="dxa"/>
              <w:right w:w="120" w:type="dxa"/>
            </w:tcMar>
          </w:tcPr>
          <w:p>
            <w:r>
              <w:rPr>
                <w:color w:val="444444"/>
                <w:sz w:val="18"/>
              </w:rPr>
              <w:t>2 months</w:t>
            </w:r>
          </w:p>
        </w:tc>
        <w:tc>
          <w:tcPr>
            <w:tcW w:type="dxa" w:w="1560"/>
            <w:shd w:val="clear" w:color="auto" w:fill="FFFFFF"/>
            <w:tcMar>
              <w:top w:w="80" w:type="dxa"/>
              <w:bottom w:w="80" w:type="dxa"/>
              <w:left w:w="120" w:type="dxa"/>
              <w:right w:w="120" w:type="dxa"/>
            </w:tcMar>
          </w:tcPr>
          <w:p>
            <w:r>
              <w:rPr>
                <w:color w:val="444444"/>
                <w:sz w:val="18"/>
              </w:rPr>
              <w:t>100% maintenance personnel trained within 2 months; annual refresher completion rate 100%</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Revise gas detector alarm response protocol to differentiate between repeated false alarms and genuine release scenarios, with mandatory investigation of alarm cause, enhanced response for alarms in unmanned areas, and prohibition of alarm dismissal without physical verification</w:t>
            </w:r>
          </w:p>
        </w:tc>
        <w:tc>
          <w:tcPr>
            <w:tcW w:type="dxa" w:w="1560"/>
            <w:shd w:val="clear" w:color="auto" w:fill="F5F5F5"/>
            <w:tcMar>
              <w:top w:w="80" w:type="dxa"/>
              <w:bottom w:w="80" w:type="dxa"/>
              <w:left w:w="120" w:type="dxa"/>
              <w:right w:w="120" w:type="dxa"/>
            </w:tcMar>
          </w:tcPr>
          <w:p>
            <w:r>
              <w:rPr>
                <w:b/>
                <w:color w:val="FFFFFF"/>
                <w:sz w:val="18"/>
              </w:rPr>
              <w:t>MEDIUM</w:t>
            </w:r>
          </w:p>
        </w:tc>
        <w:tc>
          <w:tcPr>
            <w:tcW w:type="dxa" w:w="1560"/>
            <w:shd w:val="clear" w:color="auto" w:fill="F5F5F5"/>
            <w:tcMar>
              <w:top w:w="80" w:type="dxa"/>
              <w:bottom w:w="80" w:type="dxa"/>
              <w:left w:w="120" w:type="dxa"/>
              <w:right w:w="120" w:type="dxa"/>
            </w:tcMar>
          </w:tcPr>
          <w:p>
            <w:r>
              <w:rPr>
                <w:color w:val="444444"/>
                <w:sz w:val="18"/>
              </w:rPr>
              <w:t>Process Safety Manager / Operations Manager</w:t>
            </w:r>
          </w:p>
        </w:tc>
        <w:tc>
          <w:tcPr>
            <w:tcW w:type="dxa" w:w="1560"/>
            <w:shd w:val="clear" w:color="auto" w:fill="F5F5F5"/>
            <w:tcMar>
              <w:top w:w="80" w:type="dxa"/>
              <w:bottom w:w="80" w:type="dxa"/>
              <w:left w:w="120" w:type="dxa"/>
              <w:right w:w="120" w:type="dxa"/>
            </w:tcMar>
          </w:tcPr>
          <w:p>
            <w:r>
              <w:rPr>
                <w:color w:val="444444"/>
                <w:sz w:val="18"/>
              </w:rPr>
              <w:t>1 month</w:t>
            </w:r>
          </w:p>
        </w:tc>
        <w:tc>
          <w:tcPr>
            <w:tcW w:type="dxa" w:w="1560"/>
            <w:shd w:val="clear" w:color="auto" w:fill="F5F5F5"/>
            <w:tcMar>
              <w:top w:w="80" w:type="dxa"/>
              <w:bottom w:w="80" w:type="dxa"/>
              <w:left w:w="120" w:type="dxa"/>
              <w:right w:w="120" w:type="dxa"/>
            </w:tcMar>
          </w:tcPr>
          <w:p>
            <w:r>
              <w:rPr>
                <w:color w:val="444444"/>
                <w:sz w:val="18"/>
              </w:rPr>
              <w:t>100% alarms investigated; zero alarm dismissals without physical verification; false alarm rate reduction to &lt;5% per month</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Implement perimeter intrusion detection system (PIR sensors, vibration sensors on fences) with integration to CCTV for automated camera slewing and recording, and real-time alert to security control room</w:t>
            </w:r>
          </w:p>
        </w:tc>
        <w:tc>
          <w:tcPr>
            <w:tcW w:type="dxa" w:w="1560"/>
            <w:shd w:val="clear" w:color="auto" w:fill="F5F5F5"/>
            <w:tcMar>
              <w:top w:w="80" w:type="dxa"/>
              <w:bottom w:w="80" w:type="dxa"/>
              <w:left w:w="120" w:type="dxa"/>
              <w:right w:w="120" w:type="dxa"/>
            </w:tcMar>
          </w:tcPr>
          <w:p>
            <w:r>
              <w:rPr>
                <w:b/>
                <w:color w:val="FFFFFF"/>
                <w:sz w:val="18"/>
              </w:rPr>
              <w:t>MEDIUM</w:t>
            </w:r>
          </w:p>
        </w:tc>
        <w:tc>
          <w:tcPr>
            <w:tcW w:type="dxa" w:w="1560"/>
            <w:shd w:val="clear" w:color="auto" w:fill="FFFFFF"/>
            <w:tcMar>
              <w:top w:w="80" w:type="dxa"/>
              <w:bottom w:w="80" w:type="dxa"/>
              <w:left w:w="120" w:type="dxa"/>
              <w:right w:w="120" w:type="dxa"/>
            </w:tcMar>
          </w:tcPr>
          <w:p>
            <w:r>
              <w:rPr>
                <w:color w:val="444444"/>
                <w:sz w:val="18"/>
              </w:rPr>
              <w:t>Security Manager / Facilities Manager</w:t>
            </w:r>
          </w:p>
        </w:tc>
        <w:tc>
          <w:tcPr>
            <w:tcW w:type="dxa" w:w="1560"/>
            <w:shd w:val="clear" w:color="auto" w:fill="FFFFFF"/>
            <w:tcMar>
              <w:top w:w="80" w:type="dxa"/>
              <w:bottom w:w="80" w:type="dxa"/>
              <w:left w:w="120" w:type="dxa"/>
              <w:right w:w="120" w:type="dxa"/>
            </w:tcMar>
          </w:tcPr>
          <w:p>
            <w:r>
              <w:rPr>
                <w:color w:val="444444"/>
                <w:sz w:val="18"/>
              </w:rPr>
              <w:t>6 months</w:t>
            </w:r>
          </w:p>
        </w:tc>
        <w:tc>
          <w:tcPr>
            <w:tcW w:type="dxa" w:w="1560"/>
            <w:shd w:val="clear" w:color="auto" w:fill="FFFFFF"/>
            <w:tcMar>
              <w:top w:w="80" w:type="dxa"/>
              <w:bottom w:w="80" w:type="dxa"/>
              <w:left w:w="120" w:type="dxa"/>
              <w:right w:w="120" w:type="dxa"/>
            </w:tcMar>
          </w:tcPr>
          <w:p>
            <w:r>
              <w:rPr>
                <w:color w:val="444444"/>
                <w:sz w:val="18"/>
              </w:rPr>
              <w:t>100% perimeter coverage; intrusion detection system availability &gt;98%; integration with CCTV operational</w:t>
            </w:r>
          </w:p>
        </w:tc>
      </w:tr>
      <w:tr>
        <w:tc>
          <w:tcPr>
            <w:tcW w:type="dxa" w:w="1560"/>
            <w:shd w:val="clear" w:color="auto" w:fill="F5F5F5"/>
            <w:tcMar>
              <w:top w:w="80" w:type="dxa"/>
              <w:bottom w:w="80" w:type="dxa"/>
              <w:left w:w="120" w:type="dxa"/>
              <w:right w:w="120" w:type="dxa"/>
            </w:tcMar>
          </w:tcPr>
          <w:p>
            <w:r>
              <w:rPr>
                <w:color w:val="444444"/>
                <w:sz w:val="18"/>
              </w:rPr>
              <w:t>13</w:t>
            </w:r>
          </w:p>
        </w:tc>
        <w:tc>
          <w:tcPr>
            <w:tcW w:type="dxa" w:w="1560"/>
            <w:shd w:val="clear" w:color="auto" w:fill="F5F5F5"/>
            <w:tcMar>
              <w:top w:w="80" w:type="dxa"/>
              <w:bottom w:w="80" w:type="dxa"/>
              <w:left w:w="120" w:type="dxa"/>
              <w:right w:w="120" w:type="dxa"/>
            </w:tcMar>
          </w:tcPr>
          <w:p>
            <w:r>
              <w:rPr>
                <w:color w:val="444444"/>
                <w:sz w:val="18"/>
              </w:rPr>
              <w:t>Establish security performance dashboard with KPIs (access card deactivation timeliness, security-critical maintenance SLA compliance, CCTV availability, perimeter alarm response time, threat assessment completion rate) reported monthly to senior leadership</w:t>
            </w:r>
          </w:p>
        </w:tc>
        <w:tc>
          <w:tcPr>
            <w:tcW w:type="dxa" w:w="1560"/>
            <w:shd w:val="clear" w:color="auto" w:fill="F5F5F5"/>
            <w:tcMar>
              <w:top w:w="80" w:type="dxa"/>
              <w:bottom w:w="80" w:type="dxa"/>
              <w:left w:w="120" w:type="dxa"/>
              <w:right w:w="120" w:type="dxa"/>
            </w:tcMar>
          </w:tcPr>
          <w:p>
            <w:r>
              <w:rPr>
                <w:b/>
                <w:color w:val="FFFFFF"/>
                <w:sz w:val="18"/>
              </w:rPr>
              <w:t>MEDIUM</w:t>
            </w:r>
          </w:p>
        </w:tc>
        <w:tc>
          <w:tcPr>
            <w:tcW w:type="dxa" w:w="1560"/>
            <w:shd w:val="clear" w:color="auto" w:fill="F5F5F5"/>
            <w:tcMar>
              <w:top w:w="80" w:type="dxa"/>
              <w:bottom w:w="80" w:type="dxa"/>
              <w:left w:w="120" w:type="dxa"/>
              <w:right w:w="120" w:type="dxa"/>
            </w:tcMar>
          </w:tcPr>
          <w:p>
            <w:r>
              <w:rPr>
                <w:color w:val="444444"/>
                <w:sz w:val="18"/>
              </w:rPr>
              <w:t>Security Manager</w:t>
            </w:r>
          </w:p>
        </w:tc>
        <w:tc>
          <w:tcPr>
            <w:tcW w:type="dxa" w:w="1560"/>
            <w:shd w:val="clear" w:color="auto" w:fill="F5F5F5"/>
            <w:tcMar>
              <w:top w:w="80" w:type="dxa"/>
              <w:bottom w:w="80" w:type="dxa"/>
              <w:left w:w="120" w:type="dxa"/>
              <w:right w:w="120" w:type="dxa"/>
            </w:tcMar>
          </w:tcPr>
          <w:p>
            <w:r>
              <w:rPr>
                <w:color w:val="444444"/>
                <w:sz w:val="18"/>
              </w:rPr>
              <w:t>3 months</w:t>
            </w:r>
          </w:p>
        </w:tc>
        <w:tc>
          <w:tcPr>
            <w:tcW w:type="dxa" w:w="1560"/>
            <w:shd w:val="clear" w:color="auto" w:fill="F5F5F5"/>
            <w:tcMar>
              <w:top w:w="80" w:type="dxa"/>
              <w:bottom w:w="80" w:type="dxa"/>
              <w:left w:w="120" w:type="dxa"/>
              <w:right w:w="120" w:type="dxa"/>
            </w:tcMar>
          </w:tcPr>
          <w:p>
            <w:r>
              <w:rPr>
                <w:color w:val="444444"/>
                <w:sz w:val="18"/>
              </w:rPr>
              <w:t>Monthly dashboard publication rate 100%; senior leadership review completion 100%</w:t>
            </w:r>
          </w:p>
        </w:tc>
      </w:tr>
      <w:tr>
        <w:tc>
          <w:tcPr>
            <w:tcW w:type="dxa" w:w="1560"/>
            <w:shd w:val="clear" w:color="auto" w:fill="FFFFFF"/>
            <w:tcMar>
              <w:top w:w="80" w:type="dxa"/>
              <w:bottom w:w="80" w:type="dxa"/>
              <w:left w:w="120" w:type="dxa"/>
              <w:right w:w="120" w:type="dxa"/>
            </w:tcMar>
          </w:tcPr>
          <w:p>
            <w:r>
              <w:rPr>
                <w:color w:val="444444"/>
                <w:sz w:val="18"/>
              </w:rPr>
              <w:t>14</w:t>
            </w:r>
          </w:p>
        </w:tc>
        <w:tc>
          <w:tcPr>
            <w:tcW w:type="dxa" w:w="1560"/>
            <w:shd w:val="clear" w:color="auto" w:fill="FFFFFF"/>
            <w:tcMar>
              <w:top w:w="80" w:type="dxa"/>
              <w:bottom w:w="80" w:type="dxa"/>
              <w:left w:w="120" w:type="dxa"/>
              <w:right w:w="120" w:type="dxa"/>
            </w:tcMar>
          </w:tcPr>
          <w:p>
            <w:r>
              <w:rPr>
                <w:color w:val="444444"/>
                <w:sz w:val="18"/>
              </w:rPr>
              <w:t>Conduct site-wide security culture survey to assess employee perceptions of security priority, management commitment, reporting culture, and procedural compliance, with action plan to address identified weaknesses</w:t>
            </w:r>
          </w:p>
        </w:tc>
        <w:tc>
          <w:tcPr>
            <w:tcW w:type="dxa" w:w="1560"/>
            <w:shd w:val="clear" w:color="auto" w:fill="F5F5F5"/>
            <w:tcMar>
              <w:top w:w="80" w:type="dxa"/>
              <w:bottom w:w="80" w:type="dxa"/>
              <w:left w:w="120" w:type="dxa"/>
              <w:right w:w="120" w:type="dxa"/>
            </w:tcMar>
          </w:tcPr>
          <w:p>
            <w:r>
              <w:rPr>
                <w:b/>
                <w:color w:val="FFFFFF"/>
                <w:sz w:val="18"/>
              </w:rPr>
              <w:t>LOW</w:t>
            </w:r>
          </w:p>
        </w:tc>
        <w:tc>
          <w:tcPr>
            <w:tcW w:type="dxa" w:w="1560"/>
            <w:shd w:val="clear" w:color="auto" w:fill="FFFFFF"/>
            <w:tcMar>
              <w:top w:w="80" w:type="dxa"/>
              <w:bottom w:w="80" w:type="dxa"/>
              <w:left w:w="120" w:type="dxa"/>
              <w:right w:w="120" w:type="dxa"/>
            </w:tcMar>
          </w:tcPr>
          <w:p>
            <w:r>
              <w:rPr>
                <w:color w:val="444444"/>
                <w:sz w:val="18"/>
              </w:rPr>
              <w:t>HR Director / Security Manager</w:t>
            </w:r>
          </w:p>
        </w:tc>
        <w:tc>
          <w:tcPr>
            <w:tcW w:type="dxa" w:w="1560"/>
            <w:shd w:val="clear" w:color="auto" w:fill="FFFFFF"/>
            <w:tcMar>
              <w:top w:w="80" w:type="dxa"/>
              <w:bottom w:w="80" w:type="dxa"/>
              <w:left w:w="120" w:type="dxa"/>
              <w:right w:w="120" w:type="dxa"/>
            </w:tcMar>
          </w:tcPr>
          <w:p>
            <w:r>
              <w:rPr>
                <w:color w:val="444444"/>
                <w:sz w:val="18"/>
              </w:rPr>
              <w:t>6 months</w:t>
            </w:r>
          </w:p>
        </w:tc>
        <w:tc>
          <w:tcPr>
            <w:tcW w:type="dxa" w:w="1560"/>
            <w:shd w:val="clear" w:color="auto" w:fill="FFFFFF"/>
            <w:tcMar>
              <w:top w:w="80" w:type="dxa"/>
              <w:bottom w:w="80" w:type="dxa"/>
              <w:left w:w="120" w:type="dxa"/>
              <w:right w:w="120" w:type="dxa"/>
            </w:tcMar>
          </w:tcPr>
          <w:p>
            <w:r>
              <w:rPr>
                <w:color w:val="444444"/>
                <w:sz w:val="18"/>
              </w:rPr>
              <w:t>Survey completion rate &gt;80%; action plan developed and 75% of actions completed within 12 months</w:t>
            </w:r>
          </w:p>
        </w:tc>
      </w:tr>
      <w:tr>
        <w:tc>
          <w:tcPr>
            <w:tcW w:type="dxa" w:w="1560"/>
            <w:shd w:val="clear" w:color="auto" w:fill="F5F5F5"/>
            <w:tcMar>
              <w:top w:w="80" w:type="dxa"/>
              <w:bottom w:w="80" w:type="dxa"/>
              <w:left w:w="120" w:type="dxa"/>
              <w:right w:w="120" w:type="dxa"/>
            </w:tcMar>
          </w:tcPr>
          <w:p>
            <w:r>
              <w:rPr>
                <w:color w:val="444444"/>
                <w:sz w:val="18"/>
              </w:rPr>
              <w:t>15</w:t>
            </w:r>
          </w:p>
        </w:tc>
        <w:tc>
          <w:tcPr>
            <w:tcW w:type="dxa" w:w="1560"/>
            <w:shd w:val="clear" w:color="auto" w:fill="F5F5F5"/>
            <w:tcMar>
              <w:top w:w="80" w:type="dxa"/>
              <w:bottom w:w="80" w:type="dxa"/>
              <w:left w:w="120" w:type="dxa"/>
              <w:right w:w="120" w:type="dxa"/>
            </w:tcMar>
          </w:tcPr>
          <w:p>
            <w:r>
              <w:rPr>
                <w:color w:val="444444"/>
                <w:sz w:val="18"/>
              </w:rPr>
              <w:t>Develop and communicate senior leadership visible commitment to security through quarterly site security walks, participation in security reviews, and public recognition of security performance excellence</w:t>
            </w:r>
          </w:p>
        </w:tc>
        <w:tc>
          <w:tcPr>
            <w:tcW w:type="dxa" w:w="1560"/>
            <w:shd w:val="clear" w:color="auto" w:fill="F5F5F5"/>
            <w:tcMar>
              <w:top w:w="80" w:type="dxa"/>
              <w:bottom w:w="80" w:type="dxa"/>
              <w:left w:w="120" w:type="dxa"/>
              <w:right w:w="120" w:type="dxa"/>
            </w:tcMar>
          </w:tcPr>
          <w:p>
            <w:r>
              <w:rPr>
                <w:b/>
                <w:color w:val="FFFFFF"/>
                <w:sz w:val="18"/>
              </w:rPr>
              <w:t>LOW</w:t>
            </w:r>
          </w:p>
        </w:tc>
        <w:tc>
          <w:tcPr>
            <w:tcW w:type="dxa" w:w="1560"/>
            <w:shd w:val="clear" w:color="auto" w:fill="F5F5F5"/>
            <w:tcMar>
              <w:top w:w="80" w:type="dxa"/>
              <w:bottom w:w="80" w:type="dxa"/>
              <w:left w:w="120" w:type="dxa"/>
              <w:right w:w="120" w:type="dxa"/>
            </w:tcMar>
          </w:tcPr>
          <w:p>
            <w:r>
              <w:rPr>
                <w:color w:val="444444"/>
                <w:sz w:val="18"/>
              </w:rPr>
              <w:t>Site Director / Senior Leadership Team</w:t>
            </w:r>
          </w:p>
        </w:tc>
        <w:tc>
          <w:tcPr>
            <w:tcW w:type="dxa" w:w="1560"/>
            <w:shd w:val="clear" w:color="auto" w:fill="F5F5F5"/>
            <w:tcMar>
              <w:top w:w="80" w:type="dxa"/>
              <w:bottom w:w="80" w:type="dxa"/>
              <w:left w:w="120" w:type="dxa"/>
              <w:right w:w="120" w:type="dxa"/>
            </w:tcMar>
          </w:tcPr>
          <w:p>
            <w:r>
              <w:rPr>
                <w:color w:val="444444"/>
                <w:sz w:val="18"/>
              </w:rPr>
              <w:t>Ongoing from 1 month</w:t>
            </w:r>
          </w:p>
        </w:tc>
        <w:tc>
          <w:tcPr>
            <w:tcW w:type="dxa" w:w="1560"/>
            <w:shd w:val="clear" w:color="auto" w:fill="F5F5F5"/>
            <w:tcMar>
              <w:top w:w="80" w:type="dxa"/>
              <w:bottom w:w="80" w:type="dxa"/>
              <w:left w:w="120" w:type="dxa"/>
              <w:right w:w="120" w:type="dxa"/>
            </w:tcMar>
          </w:tcPr>
          <w:p>
            <w:r>
              <w:rPr>
                <w:color w:val="444444"/>
                <w:sz w:val="18"/>
              </w:rPr>
              <w:t>Quarterly security walk completion rate 100%; senior leadership participation in security reviews 100%</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8.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Treat access card deactivation as a safety-critical task requiring the same rigour as LOTO or permit-to-work systems — implement automated deactivation, formal verification, and periodic audits to ensure no orphaned credentials exist</w:t>
              <w:br/>
              <w:t>- Recognise that security-critical equipment (CCTV, access control, perimeter barriers) provides protective barriers equivalent to engineering controls and must have differentiated maintenance prioritisation with time-bound SLAs and escalation mechanisms, not treated as discretionary operational expenditure</w:t>
              <w:br/>
              <w:t>- Implement threat assessment as a mandatory step in all employee dismissal processes, particularly for cases involving gross misconduct, hostile behaviour, or access to high-hazard areas, with defined mitigation measures and monitoring protocols</w:t>
              <w:br/>
              <w:t>- Establish multi-departmental accountability for security-critical processes through formal checklists, sign-off requirements, and verification loops — do not rely on informal email communication or assume tasks will be actioned without explicit ownership assignment</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Develop a comprehensive security management system that integrates physical security, access control, threat assessment, and security-critical maintenance into a unified framework with defined roles, responsibilities, performance standards, and audit mechanisms, aligned with industry standards such as ISO 27001 or ASIS International guidelines</w:t>
              <w:br/>
              <w:t>- Embed security risk assessment into all organisational change processes (employee terminations, facility modifications, process changes, technology implementations) to proactively identify and mitigate emerging vulnerabilities before they can be exploited</w:t>
              <w:br/>
              <w:t>- Establish a security culture where protective systems are valued as essential infrastructure rather than discretionary overhead, with visible senior leadership commitment, regular communication of security performance, and recognition of security excellence to reinforce desired behaviours</w:t>
              <w:br/>
              <w:t>- Implement technology solutions (automated HR-access control integration, perimeter intrusion detection, real-time access monitoring, predictive maintenance for security equipment) to reduce reliance on manual processes vulnerable to human error or omission and provide early warning of emerging vulnerabilities</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Share lessons learned from this incident across all company sites and with industry peers through anonymised case studies, highlighting the systemic organisational failures that enabled deliberate sabotage and the importance of treating security as a safety-critical function</w:t>
              <w:br/>
              <w:t>- Conduct briefings for all employees on the incident, emphasising that security is everyone's responsibility, the importance of reporting security concerns (broken locks, non-functional cameras, suspicious behaviour), and the consequences of security complacency</w:t>
              <w:br/>
              <w:t>- Establish regular security performance communication to all levels of the organisation (monthly dashboard to senior leadership, quarterly updates to all employees) to maintain visibility of security status, celebrate improvements, and reinforce accountability</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Develop and deliver security awareness training for all personnel covering access control procedures, physical security measures, recognition and reporting of security vulnerabilities, insider threat indicators, and individual responsibilities for maintaining site security</w:t>
              <w:br/>
              <w:t>- Provide specialist training for HR personnel on security implications of employee terminations, threat assessment methodologies, leavers' checklist compliance, and coordination with security and IT departments to ensure comprehensive offboarding</w:t>
              <w:br/>
              <w:t>- Deliver security-critical maintenance training for facilities and maintenance personnel covering identification of security assets, prioritisation frameworks, SLA requirements, escalation procedures, and the safety consequences of delayed security equipment repairs</w:t>
              <w:br/>
              <w:t>- Conduct emergency response refresher training for all shift personnel on toxic gas release scenarios, emphasising the importance of immediate response to gas detector alarms, evacuation procedures, and prohibition of alarm dismissal without physical verification, to address the supervisor's initial assumption of false alarm</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This major injury incident resulting from deliberate sabotage by a former employee was enabled by a constellation of systemic organisational failures across multiple security layers. The investigation identified three distinct root causes: management tolerance of known security deviations (D1.9), lack of accountability for access card deactivation (D1.3), and inadequate maintenance strategy for security-critical equipment (D6.1). These root causes are interconnected and mutually reinforcing — the absence of clear accountability allowed critical security tasks to be orphaned, the inadequate maintenance strategy resulted in prolonged equipment failures, and management's tolerance of these known deviations normalised security gaps as acceptable. The incident was not the result of a single procedural lapse or individual error, but rather a systemic degradation of protective barriers over an extended period (26 months since last security review, 49 days with active access card post-dismissal, 43 days with offline CCTV, 42 days with broken perimeter lock). The severity of the outcome — one worker with severe respiratory injury requiring ICU admission and potential permanent lung damage — underscores the life-threatening consequences of security system failures in high-hazard chemical processing environments. The fact that this was a deliberate criminal act does not diminish the organisation's responsibility to maintain robust protective barriers against foreseeable threats, including insider threats from dismissed employees with documented hostile behaviour. The corrective action plan addresses immediate technical fixes (automated card deactivation, CCTV repair, tamper-evident seals) but more importantly establishes the systemic changes required to prevent recurrence: formal accountability frameworks, differentiated security-critical maintenance strategies, threat assessment policies, regular security reviews, and a security culture where protective systems are valued as essential rather than discretionary.</w:t>
      </w:r>
    </w:p>
    <w:p>
      <w:pPr>
        <w:spacing w:before="200" w:after="80"/>
      </w:pPr>
      <w:r>
        <w:rPr>
          <w:b/>
          <w:color w:val="2E6DA4"/>
          <w:sz w:val="22"/>
        </w:rPr>
        <w:t>10.2 Kısa Vadeli Önlemler (1-2 Ay)</w:t>
      </w:r>
    </w:p>
    <w:p>
      <w:pPr>
        <w:pStyle w:val="ListBullet"/>
        <w:spacing w:before="40" w:after="40"/>
      </w:pPr>
      <w:r>
        <w:rPr>
          <w:color w:val="444444"/>
          <w:sz w:val="20"/>
        </w:rPr>
        <w:t>Complete automated HR-access control system integration within 2 weeks to eliminate manual card deactivation process and conduct immediate audit of all active cards against employee roster to identify and deactivate any orphaned credentials (URGENT — addresses D1.3 accountability gap)</w:t>
      </w:r>
    </w:p>
    <w:p>
      <w:pPr>
        <w:pStyle w:val="ListBullet"/>
        <w:spacing w:before="40" w:after="40"/>
      </w:pPr>
      <w:r>
        <w:rPr>
          <w:color w:val="444444"/>
          <w:sz w:val="20"/>
        </w:rPr>
        <w:t>Establish security-critical equipment maintenance category with time-bound SLAs and automatic escalation within 2 weeks, and complete backlog clearance of all outstanding security equipment faults (CCTV, access control, perimeter barriers) within 1 month (URGENT — addresses D6.1 maintenance strategy deficiency)</w:t>
      </w:r>
    </w:p>
    <w:p>
      <w:pPr>
        <w:pStyle w:val="ListBullet"/>
        <w:spacing w:before="40" w:after="40"/>
      </w:pPr>
      <w:r>
        <w:rPr>
          <w:color w:val="444444"/>
          <w:sz w:val="20"/>
        </w:rPr>
        <w:t>Implement formal leavers' checklist with multi-departmental sign-off and verification within 1 week, and develop threat assessment policy for dismissed employees within 1 month with immediate application to all pending and future terminations (URGENT — addresses D1.3 accountability and D1.9 deviation tolerance)</w:t>
      </w:r>
    </w:p>
    <w:p>
      <w:pPr>
        <w:pStyle w:val="ListBullet"/>
        <w:spacing w:before="40" w:after="40"/>
      </w:pPr>
      <w:r>
        <w:rPr>
          <w:color w:val="444444"/>
          <w:sz w:val="20"/>
        </w:rPr>
        <w:t>Install overnight access alert system for Building 3 and all high-hazard areas within 1 month, and revise gas detector alarm response protocol to prohibit alarm dismissal without physical verification (HIGH — addresses immediate operational safety gaps)</w:t>
      </w:r>
    </w:p>
    <w:p/>
    <w:p>
      <w:pPr>
        <w:spacing w:before="200" w:after="80"/>
      </w:pPr>
      <w:r>
        <w:rPr>
          <w:b/>
          <w:color w:val="2E6DA4"/>
          <w:sz w:val="22"/>
        </w:rPr>
        <w:t>10.3 Uzun Vadeli İyileştirmeler (3-12 Ay)</w:t>
      </w:r>
    </w:p>
    <w:p>
      <w:pPr>
        <w:pStyle w:val="ListBullet"/>
        <w:spacing w:before="40" w:after="40"/>
      </w:pPr>
      <w:r>
        <w:rPr>
          <w:color w:val="444444"/>
          <w:sz w:val="20"/>
        </w:rPr>
        <w:t>Establish quarterly site security review programme with multi-disciplinary team and senior leadership escalation, to replace the abandoned 26-month review cycle and ensure continuous identification and mitigation of emerging security vulnerabilities (3-12 months — addresses D1.9 deviation tolerance and provides oversight mechanism)</w:t>
      </w:r>
    </w:p>
    <w:p>
      <w:pPr>
        <w:pStyle w:val="ListBullet"/>
        <w:spacing w:before="40" w:after="40"/>
      </w:pPr>
      <w:r>
        <w:rPr>
          <w:color w:val="444444"/>
          <w:sz w:val="20"/>
        </w:rPr>
        <w:t>Develop comprehensive security management system integrating physical security, access control, threat assessment, and security-critical maintenance into unified framework with defined roles, responsibilities, performance standards, and audit mechanisms aligned with ISO 27001 or ASIS International guidelines (6-12 months — addresses systemic integration of security across organisation)</w:t>
      </w:r>
    </w:p>
    <w:p>
      <w:pPr>
        <w:pStyle w:val="ListBullet"/>
        <w:spacing w:before="40" w:after="40"/>
      </w:pPr>
      <w:r>
        <w:rPr>
          <w:color w:val="444444"/>
          <w:sz w:val="20"/>
        </w:rPr>
        <w:t>Implement perimeter intrusion detection system with CCTV integration and real-time alerting to provide early warning of unauthorised access attempts and reduce reliance on manual surveillance (6 months — addresses physical security layer enhancement)</w:t>
      </w:r>
    </w:p>
    <w:p>
      <w:pPr>
        <w:pStyle w:val="ListBullet"/>
        <w:spacing w:before="40" w:after="40"/>
      </w:pPr>
      <w:r>
        <w:rPr>
          <w:color w:val="444444"/>
          <w:sz w:val="20"/>
        </w:rPr>
        <w:t>Establish security culture development programme including security awareness training for all personnel, specialist training for HR and maintenance staff, security performance dashboard with monthly senior leadership review, and visible leadership commitment through quarterly security walks and public recognition of security excellence (3-12 months — addresses cultural factors and embeds security as core organisational value)</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Access Card Deactivation Timeliness</w:t>
            </w:r>
          </w:p>
        </w:tc>
        <w:tc>
          <w:tcPr>
            <w:tcW w:type="dxa" w:w="3120"/>
            <w:shd w:val="clear" w:color="auto" w:fill="F5F5F5"/>
            <w:tcMar>
              <w:top w:w="80" w:type="dxa"/>
              <w:bottom w:w="80" w:type="dxa"/>
              <w:left w:w="120" w:type="dxa"/>
              <w:right w:w="120" w:type="dxa"/>
            </w:tcMar>
          </w:tcPr>
          <w:p>
            <w:r>
              <w:rPr>
                <w:b w:val="0"/>
                <w:color w:val="C0392B"/>
                <w:sz w:val="20"/>
              </w:rPr>
              <w:t>49 days post-dismissal (manual process, no verification)</w:t>
            </w:r>
          </w:p>
        </w:tc>
        <w:tc>
          <w:tcPr>
            <w:tcW w:type="dxa" w:w="3120"/>
            <w:shd w:val="clear" w:color="auto" w:fill="27AE60"/>
            <w:tcMar>
              <w:top w:w="80" w:type="dxa"/>
              <w:bottom w:w="80" w:type="dxa"/>
              <w:left w:w="120" w:type="dxa"/>
              <w:right w:w="120" w:type="dxa"/>
            </w:tcMar>
          </w:tcPr>
          <w:p>
            <w:r>
              <w:rPr>
                <w:b w:val="0"/>
                <w:color w:val="FFFFFF"/>
                <w:sz w:val="20"/>
              </w:rPr>
              <w:t>Automated within 1 hour; 100% compliance verified by weekly audit</w:t>
            </w:r>
          </w:p>
        </w:tc>
      </w:tr>
      <w:tr>
        <w:tc>
          <w:tcPr>
            <w:tcW w:type="dxa" w:w="3120"/>
            <w:shd w:val="clear" w:color="auto" w:fill="D6E4F0"/>
            <w:tcMar>
              <w:top w:w="80" w:type="dxa"/>
              <w:bottom w:w="80" w:type="dxa"/>
              <w:left w:w="120" w:type="dxa"/>
              <w:right w:w="120" w:type="dxa"/>
            </w:tcMar>
          </w:tcPr>
          <w:p>
            <w:r>
              <w:rPr>
                <w:b/>
                <w:color w:val="1B3A5C"/>
                <w:sz w:val="20"/>
              </w:rPr>
              <w:t>Security-Critical Maintenance SLA Compliance</w:t>
            </w:r>
          </w:p>
        </w:tc>
        <w:tc>
          <w:tcPr>
            <w:tcW w:type="dxa" w:w="3120"/>
            <w:shd w:val="clear" w:color="auto" w:fill="F5F5F5"/>
            <w:tcMar>
              <w:top w:w="80" w:type="dxa"/>
              <w:bottom w:w="80" w:type="dxa"/>
              <w:left w:w="120" w:type="dxa"/>
              <w:right w:w="120" w:type="dxa"/>
            </w:tcMar>
          </w:tcPr>
          <w:p>
            <w:r>
              <w:rPr>
                <w:b w:val="0"/>
                <w:color w:val="C0392B"/>
                <w:sz w:val="20"/>
              </w:rPr>
              <w:t>No differentiation; 43-day CCTV fault, 42-day lock fault</w:t>
            </w:r>
          </w:p>
        </w:tc>
        <w:tc>
          <w:tcPr>
            <w:tcW w:type="dxa" w:w="3120"/>
            <w:shd w:val="clear" w:color="auto" w:fill="27AE60"/>
            <w:tcMar>
              <w:top w:w="80" w:type="dxa"/>
              <w:bottom w:w="80" w:type="dxa"/>
              <w:left w:w="120" w:type="dxa"/>
              <w:right w:w="120" w:type="dxa"/>
            </w:tcMar>
          </w:tcPr>
          <w:p>
            <w:r>
              <w:rPr>
                <w:b w:val="0"/>
                <w:color w:val="FFFFFF"/>
                <w:sz w:val="20"/>
              </w:rPr>
              <w:t>24-hour response, 72-hour resolution for CCTV/access control; 100% SLA compliance</w:t>
            </w:r>
          </w:p>
        </w:tc>
      </w:tr>
      <w:tr>
        <w:tc>
          <w:tcPr>
            <w:tcW w:type="dxa" w:w="3120"/>
            <w:shd w:val="clear" w:color="auto" w:fill="D6E4F0"/>
            <w:tcMar>
              <w:top w:w="80" w:type="dxa"/>
              <w:bottom w:w="80" w:type="dxa"/>
              <w:left w:w="120" w:type="dxa"/>
              <w:right w:w="120" w:type="dxa"/>
            </w:tcMar>
          </w:tcPr>
          <w:p>
            <w:r>
              <w:rPr>
                <w:b/>
                <w:color w:val="1B3A5C"/>
                <w:sz w:val="20"/>
              </w:rPr>
              <w:t>Security Review Frequency</w:t>
            </w:r>
          </w:p>
        </w:tc>
        <w:tc>
          <w:tcPr>
            <w:tcW w:type="dxa" w:w="3120"/>
            <w:shd w:val="clear" w:color="auto" w:fill="F5F5F5"/>
            <w:tcMar>
              <w:top w:w="80" w:type="dxa"/>
              <w:bottom w:w="80" w:type="dxa"/>
              <w:left w:w="120" w:type="dxa"/>
              <w:right w:w="120" w:type="dxa"/>
            </w:tcMar>
          </w:tcPr>
          <w:p>
            <w:r>
              <w:rPr>
                <w:b w:val="0"/>
                <w:color w:val="C0392B"/>
                <w:sz w:val="20"/>
              </w:rPr>
              <w:t>26-month gap; no regular schedule</w:t>
            </w:r>
          </w:p>
        </w:tc>
        <w:tc>
          <w:tcPr>
            <w:tcW w:type="dxa" w:w="3120"/>
            <w:shd w:val="clear" w:color="auto" w:fill="27AE60"/>
            <w:tcMar>
              <w:top w:w="80" w:type="dxa"/>
              <w:bottom w:w="80" w:type="dxa"/>
              <w:left w:w="120" w:type="dxa"/>
              <w:right w:w="120" w:type="dxa"/>
            </w:tcMar>
          </w:tcPr>
          <w:p>
            <w:r>
              <w:rPr>
                <w:b w:val="0"/>
                <w:color w:val="FFFFFF"/>
                <w:sz w:val="20"/>
              </w:rPr>
              <w:t>Quarterly multi-disciplinary reviews with senior leadership escalation; 100% completion rate</w:t>
            </w:r>
          </w:p>
        </w:tc>
      </w:tr>
      <w:tr>
        <w:tc>
          <w:tcPr>
            <w:tcW w:type="dxa" w:w="3120"/>
            <w:shd w:val="clear" w:color="auto" w:fill="D6E4F0"/>
            <w:tcMar>
              <w:top w:w="80" w:type="dxa"/>
              <w:bottom w:w="80" w:type="dxa"/>
              <w:left w:w="120" w:type="dxa"/>
              <w:right w:w="120" w:type="dxa"/>
            </w:tcMar>
          </w:tcPr>
          <w:p>
            <w:r>
              <w:rPr>
                <w:b/>
                <w:color w:val="1B3A5C"/>
                <w:sz w:val="20"/>
              </w:rPr>
              <w:t>Threat Assessment Coverage</w:t>
            </w:r>
          </w:p>
        </w:tc>
        <w:tc>
          <w:tcPr>
            <w:tcW w:type="dxa" w:w="3120"/>
            <w:shd w:val="clear" w:color="auto" w:fill="F5F5F5"/>
            <w:tcMar>
              <w:top w:w="80" w:type="dxa"/>
              <w:bottom w:w="80" w:type="dxa"/>
              <w:left w:w="120" w:type="dxa"/>
              <w:right w:w="120" w:type="dxa"/>
            </w:tcMar>
          </w:tcPr>
          <w:p>
            <w:r>
              <w:rPr>
                <w:b w:val="0"/>
                <w:color w:val="C0392B"/>
                <w:sz w:val="20"/>
              </w:rPr>
              <w:t>No policy; zero assessments conducted</w:t>
            </w:r>
          </w:p>
        </w:tc>
        <w:tc>
          <w:tcPr>
            <w:tcW w:type="dxa" w:w="3120"/>
            <w:shd w:val="clear" w:color="auto" w:fill="27AE60"/>
            <w:tcMar>
              <w:top w:w="80" w:type="dxa"/>
              <w:bottom w:w="80" w:type="dxa"/>
              <w:left w:w="120" w:type="dxa"/>
              <w:right w:w="120" w:type="dxa"/>
            </w:tcMar>
          </w:tcPr>
          <w:p>
            <w:r>
              <w:rPr>
                <w:b w:val="0"/>
                <w:color w:val="FFFFFF"/>
                <w:sz w:val="20"/>
              </w:rPr>
              <w:t>100% of dismissals assessed within 48 hours; mitigation measures implemented within 1 week</w:t>
            </w:r>
          </w:p>
        </w:tc>
      </w:tr>
      <w:tr>
        <w:tc>
          <w:tcPr>
            <w:tcW w:type="dxa" w:w="3120"/>
            <w:shd w:val="clear" w:color="auto" w:fill="D6E4F0"/>
            <w:tcMar>
              <w:top w:w="80" w:type="dxa"/>
              <w:bottom w:w="80" w:type="dxa"/>
              <w:left w:w="120" w:type="dxa"/>
              <w:right w:w="120" w:type="dxa"/>
            </w:tcMar>
          </w:tcPr>
          <w:p>
            <w:r>
              <w:rPr>
                <w:b/>
                <w:color w:val="1B3A5C"/>
                <w:sz w:val="20"/>
              </w:rPr>
              <w:t>Overnight Access Monitoring</w:t>
            </w:r>
          </w:p>
        </w:tc>
        <w:tc>
          <w:tcPr>
            <w:tcW w:type="dxa" w:w="3120"/>
            <w:shd w:val="clear" w:color="auto" w:fill="F5F5F5"/>
            <w:tcMar>
              <w:top w:w="80" w:type="dxa"/>
              <w:bottom w:w="80" w:type="dxa"/>
              <w:left w:w="120" w:type="dxa"/>
              <w:right w:w="120" w:type="dxa"/>
            </w:tcMar>
          </w:tcPr>
          <w:p>
            <w:r>
              <w:rPr>
                <w:b w:val="0"/>
                <w:color w:val="C0392B"/>
                <w:sz w:val="20"/>
              </w:rPr>
              <w:t>No alert system; unmanned high-hazard areas</w:t>
            </w:r>
          </w:p>
        </w:tc>
        <w:tc>
          <w:tcPr>
            <w:tcW w:type="dxa" w:w="3120"/>
            <w:shd w:val="clear" w:color="auto" w:fill="27AE60"/>
            <w:tcMar>
              <w:top w:w="80" w:type="dxa"/>
              <w:bottom w:w="80" w:type="dxa"/>
              <w:left w:w="120" w:type="dxa"/>
              <w:right w:w="120" w:type="dxa"/>
            </w:tcMar>
          </w:tcPr>
          <w:p>
            <w:r>
              <w:rPr>
                <w:b w:val="0"/>
                <w:color w:val="FFFFFF"/>
                <w:sz w:val="20"/>
              </w:rPr>
              <w:t>Real-time alerts for all high-hazard area access; 100% verification within 5 minutes</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