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 Transfo Fabrikası, Sarmal Kapılı Kapalı Alan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Forklift Sarmal Kapı Çarpışması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Bir aylık tecrübeli forklift operatörü, paletli yük taşıma sırasında geri manevra yaparken otomatik kapanan sarmal kapıya çarpmıştır. Operatör kapının 60 saniye sonra otomatik kapanacağını ve stop tuşu ile durdurulabileceğini bilmiyordu, forklift kabininin üst kısmı hasar gördü.</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Green Transfo fabrikasında forklift operatörü, kapalı alandan paletli yük almak için sarmal kapıyı manuel olarak açmış, yükü kaldırdıktan sonra geri manevra ile çıkış yapmaya çalışmıştır. Kapı 60 saniye sonra otomatik olarak kapanmaya başlamış, operatörün görüş açısında olmadığı için forklift kabininin üst kısmı kapıya çarparak hasar görmüştür.</w:t>
      </w:r>
    </w:p>
    <w:p>
      <w:pPr>
        <w:spacing w:before="80" w:after="120"/>
      </w:pPr>
      <w:r>
        <w:rPr>
          <w:b w:val="0"/>
          <w:i w:val="0"/>
          <w:color w:val="444444"/>
          <w:sz w:val="18"/>
        </w:rPr>
        <w:t>Green Transfo fabrikası, sarmal kapılı kapalı alan giriş noktası</w:t>
      </w:r>
    </w:p>
    <w:p>
      <w:pPr>
        <w:spacing w:before="80" w:after="120"/>
      </w:pPr>
      <w:r>
        <w:rPr>
          <w:b w:val="0"/>
          <w:i w:val="0"/>
          <w:color w:val="444444"/>
          <w:sz w:val="18"/>
        </w:rPr>
        <w:t>1 aylık fabrika tecrübesine sahip forklift operatörü (kişisel yaralanma olmamış, sadece ekipman hasarı)</w:t>
      </w:r>
    </w:p>
    <w:p>
      <w:pPr>
        <w:spacing w:before="80" w:after="120"/>
      </w:pPr>
      <w:r>
        <w:rPr>
          <w:b w:val="0"/>
          <w:i w:val="0"/>
          <w:color w:val="444444"/>
          <w:sz w:val="18"/>
        </w:rPr>
        <w:t>Operatör çarpma anında forklift durdurmuş, olay malzeme hasarlı olarak kaydedilmiştir. Kişisel yaralanma olmadığı için acil servis çağrılmamış, ancak olay kaza defterine 078/26 referans numarası ile 19.03.26 tarihinde işlenmiştir. HSE Görevlisi tarafından orta seviye araştırma başlatılmıştır.</w:t>
      </w:r>
    </w:p>
    <w:p/>
    <w:p>
      <w:pPr>
        <w:spacing w:before="200" w:after="80"/>
      </w:pPr>
      <w:r>
        <w:rPr>
          <w:b/>
          <w:color w:val="2E6DA4"/>
          <w:sz w:val="22"/>
        </w:rPr>
        <w:t>1.2 Temel Bulgular</w:t>
      </w:r>
    </w:p>
    <w:p>
      <w:pPr>
        <w:spacing w:before="40" w:after="40"/>
      </w:pPr>
      <w:r>
        <w:rPr>
          <w:color w:val="444444"/>
          <w:sz w:val="20"/>
        </w:rPr>
        <w:t xml:space="preserve">  Operatöre sarmal kapının 60 saniye sonra otomatik kapandığı ve stop tuşu ile durdurulabileceği konusunda hiçbir eğitim verilmemiş</w:t>
      </w:r>
    </w:p>
    <w:p>
      <w:pPr>
        <w:spacing w:before="40" w:after="40"/>
      </w:pPr>
      <w:r>
        <w:rPr>
          <w:color w:val="444444"/>
          <w:sz w:val="20"/>
        </w:rPr>
        <w:t xml:space="preserve">  Sarmal kapı kullanımı ve forklift manevraları için yazılı çalışma talimatı mevcut değil</w:t>
      </w:r>
    </w:p>
    <w:p>
      <w:pPr>
        <w:spacing w:before="40" w:after="40"/>
      </w:pPr>
      <w:r>
        <w:rPr>
          <w:color w:val="444444"/>
          <w:sz w:val="20"/>
        </w:rPr>
        <w:t xml:space="preserve">  Kapı üzerinde ve giriş noktalarında otomatik kapanma süresi ve stop tuşu kullanımı hakkında uyarıcı levha bulunmuyor</w:t>
      </w:r>
    </w:p>
    <w:p>
      <w:pPr>
        <w:spacing w:before="40" w:after="40"/>
      </w:pPr>
      <w:r>
        <w:rPr>
          <w:color w:val="444444"/>
          <w:sz w:val="20"/>
        </w:rPr>
        <w:t xml:space="preserve">  Kış şartları için eklenen 60 saniyelik otomatik kapanma zamanlayıcısı değişikliği, değişiklik yönetimi süreci olmadan devreye alınmış</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forklift operatörlerine sarmal kapı otomatik kapanma sistemi ve stop tuşu kullanımı acil bilgilendirmesi yapıldı</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Sarmal kapı üzerine geçici uyarı levhaları asıldı (60 saniye otomatik kapanma, stop tuşu konumu)</w:t>
            </w:r>
          </w:p>
        </w:tc>
        <w:tc>
          <w:tcPr>
            <w:tcW w:type="dxa" w:w="3120"/>
            <w:shd w:val="clear" w:color="auto" w:fill="FFFFFF"/>
            <w:tcMar>
              <w:top w:w="80" w:type="dxa"/>
              <w:bottom w:w="80" w:type="dxa"/>
              <w:left w:w="120" w:type="dxa"/>
              <w:right w:w="120" w:type="dxa"/>
            </w:tcMar>
          </w:tcPr>
          <w:p>
            <w:r>
              <w:rPr>
                <w:sz w:val="20"/>
              </w:rPr>
              <w:t>HSE Görevlisi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Hasarlı forklift kabini bakıma alındı, güvenlik kontrolü yapıldı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Yeni operatörlerin sahaya çıkış öncesi yetkinlik değerlendirme süreci tasarımı başlatıldı</w:t>
            </w:r>
          </w:p>
        </w:tc>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Green Transfo Fabrikası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Sarmal Kapılı Kapalı Alan Girişi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 (1 ay tecrübe)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 (Kabin Tipi)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Paletli Yük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Kış Şartları (Otomatik Kapanma Nedeni)</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Forklift Operatörü KKD</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Çarpışma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(Forklift Kabini Üst Kısmı)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(Forklift Kabini Hasar, Paletli Yük Hasar)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Operatörün Kendisi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(Kişisel Yaralanma Yok)</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T+0:00</w:t>
            </w:r>
          </w:p>
        </w:tc>
        <w:tc>
          <w:tcPr>
            <w:tcW w:type="dxa" w:w="4680"/>
            <w:shd w:val="clear" w:color="auto" w:fill="D6E4F0"/>
            <w:tcMar>
              <w:top w:w="80" w:type="dxa"/>
              <w:bottom w:w="80" w:type="dxa"/>
              <w:left w:w="120" w:type="dxa"/>
              <w:right w:w="120" w:type="dxa"/>
            </w:tcMar>
          </w:tcPr>
          <w:p>
            <w:r>
              <w:rPr>
                <w:sz w:val="20"/>
              </w:rPr>
              <w:t>Operatör forkliftten inerek sarmal kapıyı manuel olarak açtı</w:t>
            </w:r>
          </w:p>
        </w:tc>
      </w:tr>
      <w:tr>
        <w:tc>
          <w:tcPr>
            <w:tcW w:type="dxa" w:w="4680"/>
            <w:shd w:val="clear" w:color="auto" w:fill="FFFFFF"/>
            <w:tcMar>
              <w:top w:w="80" w:type="dxa"/>
              <w:bottom w:w="80" w:type="dxa"/>
              <w:left w:w="120" w:type="dxa"/>
              <w:right w:w="120" w:type="dxa"/>
            </w:tcMar>
          </w:tcPr>
          <w:p>
            <w:r>
              <w:rPr>
                <w:b/>
                <w:color w:val="1B3A5C"/>
                <w:sz w:val="20"/>
              </w:rPr>
              <w:t>T+0:30</w:t>
            </w:r>
          </w:p>
        </w:tc>
        <w:tc>
          <w:tcPr>
            <w:tcW w:type="dxa" w:w="4680"/>
            <w:shd w:val="clear" w:color="auto" w:fill="FFFFFF"/>
            <w:tcMar>
              <w:top w:w="80" w:type="dxa"/>
              <w:bottom w:w="80" w:type="dxa"/>
              <w:left w:w="120" w:type="dxa"/>
              <w:right w:w="120" w:type="dxa"/>
            </w:tcMar>
          </w:tcPr>
          <w:p>
            <w:r>
              <w:rPr>
                <w:sz w:val="20"/>
              </w:rPr>
              <w:t>Operatör kapalı alana girdi ve paletli yükü kaldırmaya başladı</w:t>
            </w:r>
          </w:p>
        </w:tc>
      </w:tr>
      <w:tr>
        <w:tc>
          <w:tcPr>
            <w:tcW w:type="dxa" w:w="4680"/>
            <w:shd w:val="clear" w:color="auto" w:fill="D6E4F0"/>
            <w:tcMar>
              <w:top w:w="80" w:type="dxa"/>
              <w:bottom w:w="80" w:type="dxa"/>
              <w:left w:w="120" w:type="dxa"/>
              <w:right w:w="120" w:type="dxa"/>
            </w:tcMar>
          </w:tcPr>
          <w:p>
            <w:r>
              <w:rPr>
                <w:b/>
                <w:color w:val="1B3A5C"/>
                <w:sz w:val="20"/>
              </w:rPr>
              <w:t>T+2:00</w:t>
            </w:r>
          </w:p>
        </w:tc>
        <w:tc>
          <w:tcPr>
            <w:tcW w:type="dxa" w:w="4680"/>
            <w:shd w:val="clear" w:color="auto" w:fill="D6E4F0"/>
            <w:tcMar>
              <w:top w:w="80" w:type="dxa"/>
              <w:bottom w:w="80" w:type="dxa"/>
              <w:left w:w="120" w:type="dxa"/>
              <w:right w:w="120" w:type="dxa"/>
            </w:tcMar>
          </w:tcPr>
          <w:p>
            <w:r>
              <w:rPr>
                <w:sz w:val="20"/>
              </w:rPr>
              <w:t>Operatör yükü kaldırdı, forklift kabinine bindi ve geri manevra yapmaya başladı</w:t>
            </w:r>
          </w:p>
        </w:tc>
      </w:tr>
      <w:tr>
        <w:tc>
          <w:tcPr>
            <w:tcW w:type="dxa" w:w="4680"/>
            <w:shd w:val="clear" w:color="auto" w:fill="FFFFFF"/>
            <w:tcMar>
              <w:top w:w="80" w:type="dxa"/>
              <w:bottom w:w="80" w:type="dxa"/>
              <w:left w:w="120" w:type="dxa"/>
              <w:right w:w="120" w:type="dxa"/>
            </w:tcMar>
          </w:tcPr>
          <w:p>
            <w:r>
              <w:rPr>
                <w:b/>
                <w:color w:val="1B3A5C"/>
                <w:sz w:val="20"/>
              </w:rPr>
              <w:t>T+2:30</w:t>
            </w:r>
          </w:p>
        </w:tc>
        <w:tc>
          <w:tcPr>
            <w:tcW w:type="dxa" w:w="4680"/>
            <w:shd w:val="clear" w:color="auto" w:fill="FFFFFF"/>
            <w:tcMar>
              <w:top w:w="80" w:type="dxa"/>
              <w:bottom w:w="80" w:type="dxa"/>
              <w:left w:w="120" w:type="dxa"/>
              <w:right w:w="120" w:type="dxa"/>
            </w:tcMar>
          </w:tcPr>
          <w:p>
            <w:r>
              <w:rPr>
                <w:sz w:val="20"/>
              </w:rPr>
              <w:t>Sarmal kapı otomatik kapanma zamanlayıcısı tamamlandı (60 saniye), kapı kapanmaya başladı</w:t>
            </w:r>
          </w:p>
        </w:tc>
      </w:tr>
      <w:tr>
        <w:tc>
          <w:tcPr>
            <w:tcW w:type="dxa" w:w="4680"/>
            <w:shd w:val="clear" w:color="auto" w:fill="D6E4F0"/>
            <w:tcMar>
              <w:top w:w="80" w:type="dxa"/>
              <w:bottom w:w="80" w:type="dxa"/>
              <w:left w:w="120" w:type="dxa"/>
              <w:right w:w="120" w:type="dxa"/>
            </w:tcMar>
          </w:tcPr>
          <w:p>
            <w:r>
              <w:rPr>
                <w:b/>
                <w:color w:val="1B3A5C"/>
                <w:sz w:val="20"/>
              </w:rPr>
              <w:t>T+2:45</w:t>
            </w:r>
          </w:p>
        </w:tc>
        <w:tc>
          <w:tcPr>
            <w:tcW w:type="dxa" w:w="4680"/>
            <w:shd w:val="clear" w:color="auto" w:fill="D6E4F0"/>
            <w:tcMar>
              <w:top w:w="80" w:type="dxa"/>
              <w:bottom w:w="80" w:type="dxa"/>
              <w:left w:w="120" w:type="dxa"/>
              <w:right w:w="120" w:type="dxa"/>
            </w:tcMar>
          </w:tcPr>
          <w:p>
            <w:r>
              <w:rPr>
                <w:sz w:val="20"/>
              </w:rPr>
              <w:t>Forklift kabininin üst kısmı kapanan sarmal kapıya çarptı (OLAY ANI)</w:t>
            </w:r>
          </w:p>
        </w:tc>
      </w:tr>
      <w:tr>
        <w:tc>
          <w:tcPr>
            <w:tcW w:type="dxa" w:w="4680"/>
            <w:shd w:val="clear" w:color="auto" w:fill="FFFFFF"/>
            <w:tcMar>
              <w:top w:w="80" w:type="dxa"/>
              <w:bottom w:w="80" w:type="dxa"/>
              <w:left w:w="120" w:type="dxa"/>
              <w:right w:w="120" w:type="dxa"/>
            </w:tcMar>
          </w:tcPr>
          <w:p>
            <w:r>
              <w:rPr>
                <w:b/>
                <w:color w:val="1B3A5C"/>
                <w:sz w:val="20"/>
              </w:rPr>
              <w:t>T+2:50</w:t>
            </w:r>
          </w:p>
        </w:tc>
        <w:tc>
          <w:tcPr>
            <w:tcW w:type="dxa" w:w="4680"/>
            <w:shd w:val="clear" w:color="auto" w:fill="FFFFFF"/>
            <w:tcMar>
              <w:top w:w="80" w:type="dxa"/>
              <w:bottom w:w="80" w:type="dxa"/>
              <w:left w:w="120" w:type="dxa"/>
              <w:right w:w="120" w:type="dxa"/>
            </w:tcMar>
          </w:tcPr>
          <w:p>
            <w:r>
              <w:rPr>
                <w:sz w:val="20"/>
              </w:rPr>
              <w:t>Operatör çarpma durumunu fark etti ve forklift durdurdu</w:t>
            </w:r>
          </w:p>
        </w:tc>
      </w:tr>
      <w:tr>
        <w:tc>
          <w:tcPr>
            <w:tcW w:type="dxa" w:w="4680"/>
            <w:shd w:val="clear" w:color="auto" w:fill="D6E4F0"/>
            <w:tcMar>
              <w:top w:w="80" w:type="dxa"/>
              <w:bottom w:w="80" w:type="dxa"/>
              <w:left w:w="120" w:type="dxa"/>
              <w:right w:w="120" w:type="dxa"/>
            </w:tcMar>
          </w:tcPr>
          <w:p>
            <w:r>
              <w:rPr>
                <w:b/>
                <w:color w:val="1B3A5C"/>
                <w:sz w:val="20"/>
              </w:rPr>
              <w:t>T+3:00</w:t>
            </w:r>
          </w:p>
        </w:tc>
        <w:tc>
          <w:tcPr>
            <w:tcW w:type="dxa" w:w="4680"/>
            <w:shd w:val="clear" w:color="auto" w:fill="D6E4F0"/>
            <w:tcMar>
              <w:top w:w="80" w:type="dxa"/>
              <w:bottom w:w="80" w:type="dxa"/>
              <w:left w:w="120" w:type="dxa"/>
              <w:right w:w="120" w:type="dxa"/>
            </w:tcMar>
          </w:tcPr>
          <w:p>
            <w:r>
              <w:rPr>
                <w:sz w:val="20"/>
              </w:rPr>
              <w:t>Olay malzeme hasarlı olarak kaydedildi, vardiya amirine bildirildi</w:t>
            </w:r>
          </w:p>
        </w:tc>
      </w:tr>
      <w:tr>
        <w:tc>
          <w:tcPr>
            <w:tcW w:type="dxa" w:w="4680"/>
            <w:shd w:val="clear" w:color="auto" w:fill="FFFFFF"/>
            <w:tcMar>
              <w:top w:w="80" w:type="dxa"/>
              <w:bottom w:w="80" w:type="dxa"/>
              <w:left w:w="120" w:type="dxa"/>
              <w:right w:w="120" w:type="dxa"/>
            </w:tcMar>
          </w:tcPr>
          <w:p>
            <w:r>
              <w:rPr>
                <w:b/>
                <w:color w:val="1B3A5C"/>
                <w:sz w:val="20"/>
              </w:rPr>
              <w:t>14:35</w:t>
            </w:r>
          </w:p>
        </w:tc>
        <w:tc>
          <w:tcPr>
            <w:tcW w:type="dxa" w:w="4680"/>
            <w:shd w:val="clear" w:color="auto" w:fill="FFFFFF"/>
            <w:tcMar>
              <w:top w:w="80" w:type="dxa"/>
              <w:bottom w:w="80" w:type="dxa"/>
              <w:left w:w="120" w:type="dxa"/>
              <w:right w:w="120" w:type="dxa"/>
            </w:tcMar>
          </w:tcPr>
          <w:p>
            <w:r>
              <w:rPr>
                <w:sz w:val="20"/>
              </w:rPr>
              <w:t>Resmi olay raporu oluşturuldu, kaza defterine işlendi (078/26)</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Sadece Ekipman Hasarı - Forklift kabininin üst kısmında çarpma hasarı, paletli yükte hasar. Kişisel yaralanma olmamıştır.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 Operatör kabinde olduğu için ciddi yaralanma veya ölüm potansiyeli mevcuttu. Kapının hızlı kapanması ve forklift kabininin çarpması durumunda operatör sıkışabilir veya kabinin yapısal bütünlüğü bozularak operatör yaralanabilirdi.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HSE Görevlisi tarafından başlatıldı, çok disiplinli ekip oluşturuldu</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kök nedenine ulaşmak için art arda 'neden' soruları sorarak neden-sonuç zincirini takip eden bir analiz yöntemidir. Bu olayda üç farklı dal için 5-Why uygulanmıştır: Birinci dalda operatörün koruyucu önlem almaması davranışından başlanarak prosedür eksikliğine ulaşılmış, ikinci dalda operatörün tehlikeyi fark edememesinden yetkinlik değerlendirme eksikliğine, üçüncü dalda ise uyarı levhası yokluğundan değişiklik yönetimi sürecinin etkisizliğine ulaşılmıştır. Her 'neden' sorusu, bir önceki yanıtın altında yatan nedeni araştırmış ve olay raporundaki bulgularla desteklenmiştir. Beşinci 'neden' sorusunda genellikle organizasyonel veya sistemik bir zayıflığa ulaşılır; bu olayda da üç dalın tamamı organizasyonel kök nedenlere işaret etmiştir. 5-Why zinciri, semptomları tedavi etmek yerine hastalığın kaynağını bulmayı sağlar.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Çalışanların güvenli olmayan davranışları, risk algısı eksikliği, prosedürlere uymama, koruyucu ekipman kullanmama gibi bireysel eylem ve kararlar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arızası, tasarım hatası, yetersiz bakım, zayıf işaretleme, fiziksel çevre koşulları, ergonomi sorunları gibi doğrudan çalışma ortamı ile ilgili faktörler</w:t>
            </w:r>
          </w:p>
        </w:tc>
      </w:tr>
      <w:tr>
        <w:tc>
          <w:tcPr>
            <w:tcW w:type="dxa" w:w="4680"/>
            <w:shd w:val="clear" w:color="auto" w:fill="F5F5F5"/>
            <w:tcMar>
              <w:top w:w="80" w:type="dxa"/>
              <w:bottom w:w="80" w:type="dxa"/>
              <w:left w:w="120" w:type="dxa"/>
              <w:right w:w="120" w:type="dxa"/>
            </w:tcMar>
          </w:tcPr>
          <w:p>
            <w:r>
              <w:rPr>
                <w:b/>
                <w:color w:val="1B3A5C"/>
                <w:sz w:val="20"/>
              </w:rPr>
              <w:t>Kişisel Faktör</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deneyimsizlik, yetkinlik değerlendirmesi yapılmaması, yorgunluk, sağlık durumu gibi bireyin kapasitesi ile ilgili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eğitim verilmemesi, risk değerlendirmesi yapılmaması, değişiklik yönetimi etkisizliği, iletişim bozukluğu, yönetim kararları, politika yetersizlikleri gibi sistem ve yönetim düzeyindeki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ve Süreç Uzmanı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ve Yetkinlik Değerlendirme Uzmanı</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Operasyonel Tanık ve Forklift Operasyonları Uzmanı</w:t>
            </w:r>
          </w:p>
        </w:tc>
        <w:tc>
          <w:tcPr>
            <w:tcW w:type="dxa" w:w="3120"/>
            <w:shd w:val="clear" w:color="auto" w:fill="FFFFFF"/>
            <w:tcMar>
              <w:top w:w="80" w:type="dxa"/>
              <w:bottom w:w="80" w:type="dxa"/>
              <w:left w:w="120" w:type="dxa"/>
              <w:right w:w="120" w:type="dxa"/>
            </w:tcMar>
          </w:tcPr>
          <w:p>
            <w:r>
              <w:rPr>
                <w:sz w:val="20"/>
              </w:rPr>
              <w:t>20.03.2026</w:t>
            </w:r>
          </w:p>
        </w:tc>
      </w:tr>
      <w:tr>
        <w:tc>
          <w:tcPr>
            <w:tcW w:type="dxa" w:w="3120"/>
            <w:shd w:val="clear" w:color="auto" w:fill="F5F5F5"/>
            <w:tcMar>
              <w:top w:w="80" w:type="dxa"/>
              <w:bottom w:w="80" w:type="dxa"/>
              <w:left w:w="120" w:type="dxa"/>
              <w:right w:w="120" w:type="dxa"/>
            </w:tcMar>
          </w:tcPr>
          <w:p>
            <w:r>
              <w:rPr>
                <w:sz w:val="20"/>
              </w:rPr>
              <w:t>Bakım/Teknik Uzman</w:t>
            </w:r>
          </w:p>
        </w:tc>
        <w:tc>
          <w:tcPr>
            <w:tcW w:type="dxa" w:w="3120"/>
            <w:shd w:val="clear" w:color="auto" w:fill="F5F5F5"/>
            <w:tcMar>
              <w:top w:w="80" w:type="dxa"/>
              <w:bottom w:w="80" w:type="dxa"/>
              <w:left w:w="120" w:type="dxa"/>
              <w:right w:w="120" w:type="dxa"/>
            </w:tcMar>
          </w:tcPr>
          <w:p>
            <w:r>
              <w:rPr>
                <w:sz w:val="20"/>
              </w:rPr>
              <w:t>Sarmal Kapı Sistemi ve Ekipman Teknik Uzmanı</w:t>
            </w:r>
          </w:p>
        </w:tc>
        <w:tc>
          <w:tcPr>
            <w:tcW w:type="dxa" w:w="3120"/>
            <w:shd w:val="clear" w:color="auto" w:fill="F5F5F5"/>
            <w:tcMar>
              <w:top w:w="80" w:type="dxa"/>
              <w:bottom w:w="80" w:type="dxa"/>
              <w:left w:w="120" w:type="dxa"/>
              <w:right w:w="120" w:type="dxa"/>
            </w:tcMar>
          </w:tcPr>
          <w:p>
            <w:r>
              <w:rPr>
                <w:sz w:val="20"/>
              </w:rPr>
              <w:t>21.03.2026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DAL 1 - DAVRANIŞSAL FAKTÖR: KORUYUCU ÖNLEM ALINMAMASI</w:t>
            </w:r>
          </w:p>
        </w:tc>
      </w:tr>
    </w:tbl>
    <w:p/>
    <w:p>
      <w:pPr>
        <w:spacing w:before="200" w:after="80"/>
      </w:pPr>
      <w:r>
        <w:rPr>
          <w:b/>
          <w:color w:val="2E6DA4"/>
          <w:sz w:val="22"/>
        </w:rPr>
        <w:t>4.1 Başlangıç Durumu ve Doğrudan Neden</w:t>
      </w:r>
    </w:p>
    <w:p>
      <w:pPr>
        <w:spacing w:before="80" w:after="120"/>
      </w:pPr>
      <w:r>
        <w:rPr>
          <w:b w:val="0"/>
          <w:i w:val="0"/>
          <w:color w:val="444444"/>
          <w:sz w:val="18"/>
        </w:rPr>
        <w:t>Operatör, paletli yükü almak için sarmal kapıyı forkliftten inerek manuel olarak açmış ve kapalı alana girmiştir. Yükü kaldırdıktan sonra geri manevra yaparak aynı kapıdan çıkmak istemiştir. Bu sırada operatör, kapının 60 saniye sonra otomatik olarak kapanacağını ve kapıyı açık tutmak için kumanda üzerindeki 'stop' tuşuna basılması gerektiğini bilmiyordu. Operatör geri manevra yaparken kapı otomatik olarak kapanmaya başlamış, ancak operatör bu durumu öngöremediği için herhangi bir koruyucu önlem almamıştır. Kapı operatörün görüş açısında olmadığı için forklift kabininin üst kısmı sarmal kapıya çarparak hasar görmüştür.</w:t>
      </w:r>
    </w:p>
    <w:p>
      <w:pPr>
        <w:spacing w:before="80" w:after="160"/>
      </w:pPr>
      <w:r>
        <w:rPr>
          <w:b/>
          <w:i w:val="0"/>
          <w:color w:val="444444"/>
          <w:sz w:val="18"/>
        </w:rPr>
        <w:t>Operatör sarmal kapının otomatik kapanma özelliğini ve stop tuşu kullanımını bilmediği için geri manevra sırasında kapının kapanacağını öngöremedi ve önlem almadı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neden geri manevra sırasında sarmal kapının kapanacağını öngöremedi ve önlem almadı?</w:t>
              <w:br/>
              <w:t>YANIT: Operatör, sarmal kapının 60 saniye sonra otomatik olarak kapandığını ve kapıyı açık tutmak için kumanda üzerindeki 'stop' tuşuna basılması gerektiğini bilmiyordu. Bu bilgi eksikliği nedeniyle kapının kapanma riski operatör tarafından değerlendirilemedi.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sarmal kapının otomatik kapanma mekanizmasını ve stop tuşu kullanımını bilmiyordu?</w:t>
              <w:br/>
              <w:t>YANIT: Operatöre sarmal kapı sistemi, otomatik kapanma özelliği ve stop tuşu kullanımı hakkında herhangi bir eğitim verilmemişti. Ayrıca kapı üzerinde veya giriş noktalarında bu bilgiyi içeren uyarıcı/bilgilendirici levha bulunmuyordu. Operatör bu kritik bilgiye hiçbir kaynaktan ulaşamamıştır.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1 aylık fabrika tecrübesine sahip yeni bir operatöre neden sarmal kapı sistemi eğitimi verilmemişti?</w:t>
              <w:br/>
              <w:t>YANIT: Sarmal kapı kullanımı ve forklift manevraları hakkında yazılı çalışma talimatı mevcut değildi. Yeni operatörlerin sahaya çıkmadan önce alması gereken sahaya özgü ekipman eğitimlerini tanımlayan bir prosedür bulunmuyordu. Eğitim içeriği ve kapsamı belirsizdi.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sarmal kapı kullanımına ilişkin yazılı çalışma talimatı ve yeni operatörler için sahaya özgü ekipman eğitim prosedürü oluşturulmamıştı?</w:t>
              <w:br/>
              <w:t>YANIT: Forklift operatörlerinin sarmal kapı ile etkileşimini kapsayan görev bazlı bir risk değerlendirmesi yapılmamıştı; bu nedenle otomatik kapanma mekanizmasının geri manevra yapan forklift için oluşturduğu çarpışma tehlikesi tanımlanamamış ve buna yönelik eğitim, talimat veya uyarı levhası ihtiyacı belirlenmemişti.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Forklift operatörlerinin sarmal kapı ile etkileşimini kapsayan görev bazlı risk değerlendirmesi neden yapılmamıştı?</w:t>
              <w:br/>
              <w:t>YANIT: Forklift operatörlerinin sarmal kapıdan geçiş prosedürü için yazılı standart veya uygulama talimatı hiç oluşturulmamıştı. Prosedür olmadığı için risk değerlendirmesi de yapılamamış, eğitim içeriği tanımlanamamış ve uyarı levhası ihtiyacı belirlenememiştir. Temel yönetim sistemi eksikliği mevcuttur.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Forklift-Sarmal Kapı Geçiş Prosedürü Mevcut Değil</w:t>
            </w:r>
          </w:p>
        </w:tc>
      </w:tr>
      <w:tr>
        <w:tc>
          <w:tcPr>
            <w:tcW w:type="dxa" w:w="9360"/>
            <w:shd w:val="clear" w:color="auto" w:fill="F5F5F5"/>
            <w:tcMar>
              <w:top w:w="100" w:type="dxa"/>
              <w:bottom w:w="100" w:type="dxa"/>
              <w:left w:w="140" w:type="dxa"/>
              <w:right w:w="140" w:type="dxa"/>
            </w:tcMar>
          </w:tcPr>
          <w:p>
            <w:r>
              <w:rPr>
                <w:color w:val="444444"/>
                <w:sz w:val="20"/>
              </w:rPr>
              <w:t>Forklift operatörlerinin sarmal kapıdan geçiş prosedürü (otomatik kapanma süresi, stop tuşu kullanımı, geri manevra öncesi kapının açık tutulması adımları) için yazılı çalışma talimatı hiç oluşturulmamıştır. Bu temel prosedür eksikliği, bir dizi olumsuz sonuca yol açmıştır: Prosedür olmadığı için yeni operatörlere ne eğitim verilebilmiş ne de kapı üzerine bilgilendirici levha asılabilmiştir. Operatörler, sarmal kapının 60 saniye sonra otomatik kapandığını ve stop tuşu ile durdurulabileceğini öğrenememişlerdir. Prosedür olsaydı, kapıdan geçiş adımları (kapıyı aç, stop tuşuna bas, manevra yap, çıkışta kapıyı kapat) net olarak tanımlanacak, eğitim içeriği bu prosedüre göre hazırlanacak ve uyarı levhaları prosedürün kritik noktalarını vurgulayacaktı. D9.1 kodu bu olayın en spesifik kök nedenidir çünkü prosedür eksikliği, diğer tüm eksikliklerin (eğitim, levha, risk değerlendirmesi) temel sebebidir.</w:t>
            </w:r>
          </w:p>
        </w:tc>
      </w:tr>
    </w:tbl>
    <w:p/>
    <w:p>
      <w:pPr>
        <w:spacing w:before="200" w:after="80"/>
      </w:pPr>
      <w:r>
        <w:rPr>
          <w:b/>
          <w:color w:val="2E6DA4"/>
          <w:sz w:val="22"/>
        </w:rPr>
        <w:t>4.4 Organizasyonel Faktörler</w:t>
      </w:r>
    </w:p>
    <w:p>
      <w:pPr>
        <w:pStyle w:val="ListBullet"/>
        <w:spacing w:before="40" w:after="40"/>
      </w:pPr>
      <w:r>
        <w:rPr>
          <w:color w:val="444444"/>
          <w:sz w:val="20"/>
        </w:rPr>
        <w:t>Forklift operasyonları için görev bazlı yazılı çalışma talimatları sistematik olarak oluşturulmamış ve güncel tutulmamaktadır</w:t>
      </w:r>
    </w:p>
    <w:p>
      <w:pPr>
        <w:pStyle w:val="ListBullet"/>
        <w:spacing w:before="40" w:after="40"/>
      </w:pPr>
      <w:r>
        <w:rPr>
          <w:color w:val="444444"/>
          <w:sz w:val="20"/>
        </w:rPr>
        <w:t>Yeni ekipman veya sistem değişikliklerinde (otomatik kapanma zamanlayıcısı gibi) prosedür güncelleme mekanizması çalışmamaktadır</w:t>
      </w:r>
    </w:p>
    <w:p>
      <w:pPr>
        <w:pStyle w:val="ListBullet"/>
        <w:spacing w:before="40" w:after="40"/>
      </w:pPr>
      <w:r>
        <w:rPr>
          <w:color w:val="444444"/>
          <w:sz w:val="20"/>
        </w:rPr>
        <w:t>Operasyonel prosedürlerin varlığını ve güncelliğini denetleyen bir yönetim sistemi bulunmamaktadır</w:t>
      </w:r>
    </w:p>
    <w:p>
      <w:pPr>
        <w:pStyle w:val="ListBullet"/>
        <w:spacing w:before="40" w:after="40"/>
      </w:pPr>
      <w:r>
        <w:rPr>
          <w:color w:val="444444"/>
          <w:sz w:val="20"/>
        </w:rPr>
        <w:t>Sahaya özgü ekipman kullanım prosedürlerinin dokümantasyonu için standart bir format veya şablon kullanılmamaktadır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DAL 2 - DAVRANIŞSAL FAKTÖR: TEHLİKE FARK EDİLMEMESİ</w:t>
            </w:r>
          </w:p>
        </w:tc>
      </w:tr>
    </w:tbl>
    <w:p/>
    <w:p>
      <w:pPr>
        <w:spacing w:before="200" w:after="80"/>
      </w:pPr>
      <w:r>
        <w:rPr>
          <w:b/>
          <w:color w:val="2E6DA4"/>
          <w:sz w:val="22"/>
        </w:rPr>
        <w:t>5.1 Başlangıç Durumu ve Doğrudan Neden</w:t>
      </w:r>
    </w:p>
    <w:p>
      <w:pPr>
        <w:spacing w:before="80" w:after="120"/>
      </w:pPr>
      <w:r>
        <w:rPr>
          <w:b w:val="0"/>
          <w:i w:val="0"/>
          <w:color w:val="444444"/>
          <w:sz w:val="18"/>
        </w:rPr>
        <w:t>Operatör geri manevra yaparken sarmal kapı, forkliftin hareket yönünde operatörün görüş açısının dışında kalmıştır. Forklift kabinli tip olduğu için operatörün arkaya bakış açısı sınırlıdır ve kapının konumunu tam olarak görememiştir. Kapı 60 saniye sonra otomatik olarak kapanmaya başladığında, operatör bu hareketi fark edememiş ve geri manevra yapmaya devam etmiştir. Operatör kapının otomatik kapanma özelliğini bilmediği için kapının kapanabileceğini öngörememiş ve görüş açısı dışında kalan kapıyı kontrol etme ihtiyacı duymamıştır. Sonuç olarak forklift kabininin üst kısmı kapanan kapıya çarpmış ve operatör ancak çarpma anında durumu fark edebilmiştir.</w:t>
      </w:r>
    </w:p>
    <w:p>
      <w:pPr>
        <w:spacing w:before="80" w:after="160"/>
      </w:pPr>
      <w:r>
        <w:rPr>
          <w:b/>
          <w:i w:val="0"/>
          <w:color w:val="444444"/>
          <w:sz w:val="18"/>
        </w:rPr>
        <w:t>Operatör geri manevra yaparken kapının görüş açısında olmadığı için kapanmakta olan sarmal kapıyı fark edemedi ve forklift kabini kapıya çarptı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geri manevra yaparken kapanmakta olan sarmal kapıyı neden fark edemedi?</w:t>
              <w:br/>
              <w:t>YANIT: Sarmal kapı, forkliftin geri manevra yönünde operatörün görüş açısının dışında kaldı ve kapının 60 saniye sonra otomatik kapanma özelliği operatör tarafından bilinmiyordu. Operatör kapının kapanabileceğini öngöremediği için görüş açısı dışındaki kapıyı kontrol etme ihtiyacı duymadı.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sarmal kapının 60 saniye sonra otomatik kapandığını ve açık tutmak için 'stop' tuşuna basılması gerektiğini neden bilmiyordu?</w:t>
              <w:br/>
              <w:t>YANIT: Operatöre sarmal kapı sistemi, otomatik kapanma mekanizması ve stop tuşu kullanımı hakkında herhangi bir eğitim verilmemişti; ayrıca kapı üzerinde veya çalışma alanında bu bilgiyi içeren uyarıcı/bilgilendirici levha bulunmuyordu. Operatör bu kritik bilgiye hiçbir şekilde maruz kalmamıştır.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1 aylık fabrika tecrübesi olan yeni bir operatöre sarmal kapı sistemi eğitimi neden verilmemişti?</w:t>
              <w:br/>
              <w:t>YANIT: Yeni çalışanların sahaya çıkmadan önce alması gereken sahaya özgü ekipman eğitimlerini (sarmal kapı, otomatik kapanma sistemi vb.) kapsayan bir oryantasyon ve yetkinlik doğrulama süreci tanımlanmamıştı. Hangi eğitimlerin zorunlu olduğu belirsizdi.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Yeni operatörün sarmal kapı kullanımı konusunda yetkin olup olmadığı sahaya çıkmadan önce neden doğrulanmadı?</w:t>
              <w:br/>
              <w:t>YANIT: Yeni çalışanların forklift operasyonları sırasında etkileşime girecekleri ekipmanlar (sarmal kapı, otomatik sistemler) hakkında bilgi ve beceri düzeylerini değerlendiren bir yetkinlik kontrol mekanizması mevcut değildi. Operatörün yetkin olduğu varsayılmış, doğrulama yapılmamıştır.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Yeni çalışanların sahaya özgü ekipman bilgisini değerlendiren yetkinlik kontrol mekanizması neden mevcut değildi?</w:t>
              <w:br/>
              <w:t>YANIT: Forklift operatörlerinin sahaya çıkmadan önce hangi yetkinliklere sahip olması gerektiğini tanımlayan bir standart veya prosedür oluşturulmamıştı. Yetkinlik kriterleri belirsiz olduğu için değerlendirme mekanizması da kurulamamıştır.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Operatör Yetkinlik Değerlendirmesi Yetersiz</w:t>
            </w:r>
          </w:p>
        </w:tc>
      </w:tr>
      <w:tr>
        <w:tc>
          <w:tcPr>
            <w:tcW w:type="dxa" w:w="9360"/>
            <w:shd w:val="clear" w:color="auto" w:fill="F5F5F5"/>
            <w:tcMar>
              <w:top w:w="100" w:type="dxa"/>
              <w:bottom w:w="100" w:type="dxa"/>
              <w:left w:w="140" w:type="dxa"/>
              <w:right w:w="140" w:type="dxa"/>
            </w:tcMar>
          </w:tcPr>
          <w:p>
            <w:r>
              <w:rPr>
                <w:color w:val="444444"/>
                <w:sz w:val="20"/>
              </w:rPr>
              <w:t>1 aylık fabrika tecrübesine sahip yeni operatörün, forklift manevraları sırasında etkileşime gireceği sarmal kapı otomatik kapanma sistemi ve stop tuşu kullanımı konusundaki yetkinliği değerlendirilmeden sahada çalışmasına izin verilmiştir. Operatörün bu kritik bilgiye sahip olup olmadığını kontrol eden bir yetkinlik değerlendirme süreci bulunmamaktadır. Yeni operatörler için genel forklift ehliyeti yeterli görülmüş, ancak sahaya özgü ekipman ve sistemler (sarmal kapı otomatik kapanma mekanizması, stop tuşu konumu ve kullanımı) hakkında bilgi ve beceri düzeyleri hiç sorgulanmamıştır. Operatör yetkin varsayılmış, ancak aslında kritik bir bilgi eksikliği ile sahaya çıkarılmıştır. C3.1 kodu, kişinin yetkin olduğunun varsayıldığı ancak aslında olmadığı durumları kapsar; bu tam olarak rapordaki senaryodur. Etkili bir yetkinlik değerlendirme süreci olsaydı, operatörün sarmal kapı sistemi bilgisi eksikliği tespit edilecek ve eğitim verilecekti.</w:t>
            </w:r>
          </w:p>
        </w:tc>
      </w:tr>
    </w:tbl>
    <w:p/>
    <w:p>
      <w:pPr>
        <w:spacing w:before="200" w:after="80"/>
      </w:pPr>
      <w:r>
        <w:rPr>
          <w:b/>
          <w:color w:val="2E6DA4"/>
          <w:sz w:val="22"/>
        </w:rPr>
        <w:t>5.4 Organizasyonel Faktörler</w:t>
      </w:r>
    </w:p>
    <w:p>
      <w:pPr>
        <w:pStyle w:val="ListBullet"/>
        <w:spacing w:before="40" w:after="40"/>
      </w:pPr>
      <w:r>
        <w:rPr>
          <w:color w:val="444444"/>
          <w:sz w:val="20"/>
        </w:rPr>
        <w:t>Yeni çalışanların sahaya çıkış öncesi yetkinlik değerlendirme kriterleri tanımlanmamış ve standartlaştırılmamıştır</w:t>
      </w:r>
    </w:p>
    <w:p>
      <w:pPr>
        <w:pStyle w:val="ListBullet"/>
        <w:spacing w:before="40" w:after="40"/>
      </w:pPr>
      <w:r>
        <w:rPr>
          <w:color w:val="444444"/>
          <w:sz w:val="20"/>
        </w:rPr>
        <w:t>Sahaya özgü ekipman ve sistemler için yetkinlik matrisi oluşturulmamış, hangi bilgi ve becerilerin zorunlu olduğu belirsizdir</w:t>
      </w:r>
    </w:p>
    <w:p>
      <w:pPr>
        <w:pStyle w:val="ListBullet"/>
        <w:spacing w:before="40" w:after="40"/>
      </w:pPr>
      <w:r>
        <w:rPr>
          <w:color w:val="444444"/>
          <w:sz w:val="20"/>
        </w:rPr>
        <w:t>Yetkinlik değerlendirmesi yapılmadan operatörlerin sahaya çıkışına izin verilmekte, yetkinlik varsayılmaktadır</w:t>
      </w:r>
    </w:p>
    <w:p>
      <w:pPr>
        <w:pStyle w:val="ListBullet"/>
        <w:spacing w:before="40" w:after="40"/>
      </w:pPr>
      <w:r>
        <w:rPr>
          <w:color w:val="444444"/>
          <w:sz w:val="20"/>
        </w:rPr>
        <w:t>Yeni operatörlerin yetkinlik durumunu izleyen ve doğrulayan bir kayıt sistemi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DAL 3 - KOŞULSAL FAKTÖR: UYARICI LEVHA EKSİKLİĞİ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bulunduğu giriş noktasında, kapının 60 saniye sonra otomatik olarak kapandığını ve açık tutmak için kumanda üzerindeki 'stop' tuşuna basılması gerektiğini belirten herhangi bir uyarıcı veya bilgilendirici levha bulunmamaktadır. Kapı üzerinde de, giriş noktalarında da bu bilgiyi içeren görsel bir uyarı yoktur. Operatörler, sarmal kapı sisteminin nasıl çalıştığını sadece sözlü bilgilendirme veya kendi deneyimleri ile öğrenmek zorunda kalmaktadırlar. Yeni operatörler için bu bilgi kaynağı mevcut değildir. Kış şartları nedeniyle kapıya eklenen 60 saniyelik otomatik kapanma zamanlayıcısı, forklift manevra süreleriyle çakışma riski oluşturmaktadır ancak bu risk operatörlere görsel olarak hatırlatılmamaktadır. Uyarı levhası eksikliği, operatörlerin kapının davranışını öngörmesini ve uygun önlem almasını engellemektedir.</w:t>
      </w:r>
    </w:p>
    <w:p>
      <w:pPr>
        <w:spacing w:before="80" w:after="160"/>
      </w:pPr>
      <w:r>
        <w:rPr>
          <w:b/>
          <w:i w:val="0"/>
          <w:color w:val="444444"/>
          <w:sz w:val="18"/>
        </w:rPr>
        <w:t>Sarmal kapının otomatik kapanma süresi (60 saniye) ve stop tuşu kullanımı hakkında çalışma alanında bilgilendirici levha veya işaretleme bulunmuyordu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otomatik kapanma süresi ve stop tuşu kullanımı hakkında çalışma alanında neden bilgilendirici levha veya işaretleme bulunmuyordu?</w:t>
              <w:br/>
              <w:t>YANIT: Sarmal kapı sisteminin kullanım talimatları ve otomatik kapanma mekanizmasına ilişkin uyarıcı/bilgilendirici levha ihtiyacı hiç belirlenmemişti; kapı üzerinde ve giriş noktalarında herhangi bir görsel uyarı tasarlanmamıştı. Levha ihtiyacı risk değerlendirmesinde tanımlanmamıştır.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giriş noktalarında uyarıcı levha ihtiyacı neden hiç belirlenmemişti?</w:t>
              <w:br/>
              <w:t>YANIT: Sarmal kapının 60 saniyelik otomatik kapanma özelliğinin forklift geri manevrasıyla etkileşimi bir tehlike olarak değerlendirilmemişti; kapı-forklift etkileşimine yönelik spesifik bir risk değerlendirmesi yapılmamıştı. Tehlike tanımlanmadığı için kontrol önlemi (levha) de belirlenmemiştir.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kapının otomatik kapanma mekanizmasının forklift operasyonlarıyla etkileşimi neden bir tehlike olarak değerlendirilmemişti?</w:t>
              <w:br/>
              <w:t>YANIT: Kış şartları nedeniyle kapıya eklenen 60 saniyelik otomatik kapanma zamanlayıcısının, forklift manevra süreleriyle çakışma riski oluşturabileceği analiz edilmemişti; bu operasyonel değişikliğin forklift geçiş güvenliğine etkisi sistematik olarak incelenmemişti.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kapıya kış şartları için eklenen otomatik kapanma zamanlayıcısının forklift operasyonlarına etkisi neden sistematik olarak incelenmemişti?</w:t>
              <w:br/>
              <w:t>YANIT: Sarmal kapının otomatik kapanma fonksiyonunun devreye alınması bir operasyonel değişiklik olmasına rağmen, bu değişikliğin forklift trafiği, operatör görüş açısı ve manevra süreleri üzerindeki risklerini değerlendiren bir değişiklik yönetimi süreci uygulanmamıştı. Değişiklik risk analizi yapılmadan hayata geçirilmiştir.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kapıya eklenen otomatik kapanma zamanlayıcısı değişikliği için değişiklik yönetimi süreci neden uygulanmamıştı?</w:t>
              <w:br/>
              <w:t>YANIT: Operasyonel değişikliklerin (ekipman modifikasyonu, yeni sistem eklenmesi) güvenlik etkilerini değerlendiren bir değişiklik yönetimi (MoC) prosedürü tanımlanmamış veya etkili şekilde uygulanmamaktadır. Değişiklikler risk analizi olmadan devreye alınmaktadır.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Değişiklik Yönetimi (MoC) Süreci Etkisiz</w:t>
            </w:r>
          </w:p>
        </w:tc>
      </w:tr>
      <w:tr>
        <w:tc>
          <w:tcPr>
            <w:tcW w:type="dxa" w:w="9360"/>
            <w:shd w:val="clear" w:color="auto" w:fill="F5F5F5"/>
            <w:tcMar>
              <w:top w:w="100" w:type="dxa"/>
              <w:bottom w:w="100" w:type="dxa"/>
              <w:left w:w="140" w:type="dxa"/>
              <w:right w:w="140" w:type="dxa"/>
            </w:tcMar>
          </w:tcPr>
          <w:p>
            <w:r>
              <w:rPr>
                <w:color w:val="444444"/>
                <w:sz w:val="20"/>
              </w:rPr>
              <w:t>Sarmal kapıya kış şartları nedeniyle eklenen 60 saniyelik otomatik kapanma zamanlayıcısı önemli bir operasyonel değişiklik olmasına rağmen, bu değişikliğin forklift geçiş güvenliği, operatör görüş açısı ve manevra süreleri üzerindeki etkileri bir değişiklik yönetimi süreci kapsamında değerlendirilmemiştir. Değişiklik yönetimi süreci olsaydı, otomatik kapanma zamanlayıcısının forklift operasyonlarıyla etkileşim riskleri analiz edilecek, uyarıcı levha ihtiyacı belirlenecek, operatör bilgilendirmesi yapılacak ve stop tuşu kullanım talimatı oluşturulacaktı. Ancak değişiklik risk analizi yapılmadan hayata geçirildiği için, bu kontrol önlemlerinin hiçbiri alınmamıştır. D4.3 kodu, değişikliğin risk analizini güncellemeden hayata geçirilmesini doğrudan karşılamaktadır. Etkili bir MoC süreci, değişiklik öncesi risk değerlendirmesi, etkilenen prosedürlerin güncellenmesi, eğitim planlaması ve kontrol önlemlerinin belirlenmesini içermelidir.</w:t>
            </w:r>
          </w:p>
        </w:tc>
      </w:tr>
    </w:tbl>
    <w:p/>
    <w:p>
      <w:pPr>
        <w:spacing w:before="200" w:after="80"/>
      </w:pPr>
      <w:r>
        <w:rPr>
          <w:b/>
          <w:color w:val="2E6DA4"/>
          <w:sz w:val="22"/>
        </w:rPr>
        <w:t>6.4 Organizasyonel Faktörler</w:t>
      </w:r>
    </w:p>
    <w:p>
      <w:pPr>
        <w:pStyle w:val="ListBullet"/>
        <w:spacing w:before="40" w:after="40"/>
      </w:pPr>
      <w:r>
        <w:rPr>
          <w:color w:val="444444"/>
          <w:sz w:val="20"/>
        </w:rPr>
        <w:t>Operasyonel değişiklikler (ekipman modifikasyonu, yeni sistem eklenmesi) için değişiklik yönetimi prosedürü tanımlanmamış veya etkisiz uygulanmaktadır</w:t>
      </w:r>
    </w:p>
    <w:p>
      <w:pPr>
        <w:pStyle w:val="ListBullet"/>
        <w:spacing w:before="40" w:after="40"/>
      </w:pPr>
      <w:r>
        <w:rPr>
          <w:color w:val="444444"/>
          <w:sz w:val="20"/>
        </w:rPr>
        <w:t>Değişiklik öncesi risk değerlendirmesi yapılmadan, değişiklikler doğrudan hayata geçirilmektedir</w:t>
      </w:r>
    </w:p>
    <w:p>
      <w:pPr>
        <w:pStyle w:val="ListBullet"/>
        <w:spacing w:before="40" w:after="40"/>
      </w:pPr>
      <w:r>
        <w:rPr>
          <w:color w:val="444444"/>
          <w:sz w:val="20"/>
        </w:rPr>
        <w:t>Değişiklik sonrası etkilenen prosedürlerin güncellenmesi, eğitim planlaması ve kontrol önlemlerinin belirlenmesi sistematik değildir</w:t>
      </w:r>
    </w:p>
    <w:p>
      <w:pPr>
        <w:pStyle w:val="ListBullet"/>
        <w:spacing w:before="40" w:after="40"/>
      </w:pPr>
      <w:r>
        <w:rPr>
          <w:color w:val="444444"/>
          <w:sz w:val="20"/>
        </w:rPr>
        <w:t>Mevsimsel veya geçici değişiklikler (kış şartları için otomatik kapanma) değişiklik yönetimi kapsamında değerlendirilmemektedir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[D4.3] Değişiklik Yönetimi (MoC) Süreci Etkisiz - Tüm Kök Nedenlerin Ortak Kaynağı</w:t>
            </w:r>
          </w:p>
        </w:tc>
      </w:tr>
      <w:tr>
        <w:tc>
          <w:tcPr>
            <w:tcW w:type="dxa" w:w="9360"/>
            <w:shd w:val="clear" w:color="auto" w:fill="F5F5F5"/>
            <w:tcMar>
              <w:top w:w="100" w:type="dxa"/>
              <w:bottom w:w="100" w:type="dxa"/>
              <w:left w:w="140" w:type="dxa"/>
              <w:right w:w="140" w:type="dxa"/>
            </w:tcMar>
          </w:tcPr>
          <w:p>
            <w:r>
              <w:rPr>
                <w:color w:val="444444"/>
                <w:sz w:val="20"/>
              </w:rPr>
              <w:t>Üç kök neden de (D9.1 Prosedür Eksikliği, C3.1 Yetkinlik Değerlendirmesi Yetersizliği, D4.3 Değişiklik Yönetimi Etkisizliği) aslında tek bir sistemik zayıflıktan kaynaklanmaktadır: Değişiklik Yönetimi sürecinin yokluğu veya etkisizliği. Sarmal kapıya 60 saniyelik otomatik kapanma zamanlayıcısı eklendiğinde, bu değişikliğin operasyonel riskleri sistematik olarak değerlendirilmemiştir. Etkili bir MoC süreci olsaydı, değişikliğin tüm etkileri analiz edilecek ve gerekli kontrol önlemleri belirlenecekti. Spesifik olarak: (1) Değişikliğin forklift operasyonlarına etkisi analiz edilecek ve yeni prosedür oluşturulacaktı (D9.1'i önleyecekti), (2) Mevcut operatörlerin yeni sistemle çalışma yetkinliği değerlendirilecek ve eğitim planlanacaktı (C3.1'i önleyecekti), (3) Stop tuşu kullanımı, uyarı levhaları gibi kontrol önlemleri tanımlanacaktı (D4.3'ün kendisini önleyecekti). Tüm dallar, değişiklik yönetimi sürecinin olmayışından veya uygulanmayışından doğmuştur. D4.3, diğer iki nedeni de kapsayan ve onları tetikleyen üst-seviye sistemik zayıflıktır. Meta kök neden, organizasyonun operasyonel değişiklikleri güvenlik perspektifinden değerlendirme kapasitesinin yetersiz olduğunu göstermektedir.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D9.1</w:t>
        <w:br/>
        <w:t xml:space="preserve">  • C3.1</w:t>
        <w:br/>
        <w:t xml:space="preserve">  • D4.3</w:t>
      </w:r>
    </w:p>
    <w:p>
      <w:pPr>
        <w:spacing w:before="200" w:after="80"/>
      </w:pPr>
      <w:r>
        <w:rPr>
          <w:b/>
          <w:color w:val="2E6DA4"/>
          <w:sz w:val="22"/>
        </w:rPr>
        <w:t>5.3 Sistemik Zayıflık</w:t>
      </w:r>
    </w:p>
    <w:p>
      <w:pPr>
        <w:spacing w:before="80" w:after="160"/>
      </w:pPr>
      <w:r>
        <w:rPr>
          <w:b w:val="0"/>
          <w:i w:val="0"/>
          <w:color w:val="444444"/>
          <w:sz w:val="18"/>
        </w:rPr>
        <w:t>Organizasyonda operasyonel değişikliklerin güvenlik etkilerini sistematik olarak değerlendiren, risk analizi yapan, etkilenen prosedürleri güncelleyen, eğitim planlayan ve kontrol önlemlerini belirleyen bir değişiklik yönetimi sistemi bulunmamaktadır veya mevcut sistem etkisiz uygulanmaktadır. Bu sistemik zayıflık, değişikliklerin risk analizi yapılmadan hayata geçirilmesine, prosedürlerin güncellenmemesine, operatörlerin bilgilendirilmemesine ve kontrol önlemlerinin alınmamasına yol açmaktadır.</w:t>
      </w:r>
    </w:p>
    <w:p>
      <w:pPr>
        <w:spacing w:before="200" w:after="80"/>
      </w:pPr>
      <w:r>
        <w:rPr>
          <w:b/>
          <w:color w:val="2E6DA4"/>
          <w:sz w:val="22"/>
        </w:rPr>
        <w:t>5.4 Stratejik Sonuçlar ve Etkiler</w:t>
      </w:r>
    </w:p>
    <w:p>
      <w:pPr>
        <w:pStyle w:val="ListBullet"/>
        <w:spacing w:before="40" w:after="40"/>
      </w:pPr>
      <w:r>
        <w:rPr>
          <w:color w:val="C0392B"/>
          <w:sz w:val="20"/>
        </w:rPr>
        <w:t>Organizasyonun değişiklik yönetimi kapasitesi güçlendirilmeli, tüm operasyonel değişiklikler (ekipman modifikasyonu, yeni sistem eklenmesi, mevsimsel değişiklikler) MoC süreci kapsamında değerlendirilmelidir</w:t>
      </w:r>
    </w:p>
    <w:p>
      <w:pPr>
        <w:pStyle w:val="ListBullet"/>
        <w:spacing w:before="40" w:after="40"/>
      </w:pPr>
      <w:r>
        <w:rPr>
          <w:color w:val="C0392B"/>
          <w:sz w:val="20"/>
        </w:rPr>
        <w:t>Değişiklik yönetimi prosedürü oluşturulmalı veya mevcut prosedür revize edilmeli, değişiklik öncesi risk değerlendirmesi, prosedür güncelleme, eğitim planlama ve kontrol önlemleri belirleme adımları tanımlanmalıdır</w:t>
      </w:r>
    </w:p>
    <w:p>
      <w:pPr>
        <w:pStyle w:val="ListBullet"/>
        <w:spacing w:before="40" w:after="40"/>
      </w:pPr>
      <w:r>
        <w:rPr>
          <w:color w:val="C0392B"/>
          <w:sz w:val="20"/>
        </w:rPr>
        <w:t>Üst yönetim, değişiklik yönetimi sürecinin etkinliğini düzenli olarak denetlemeli ve sürecin uygulanmasını sağlamalıdır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Sarmal kapının otomatik kapanma özelliği ve stop tuşu kullanımı hakkında operatörlere etkin iletişim yapılmamış, bilgi aktarımı sözlü ve tutarsız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Yeni operatörlere sarmal kapı sistemi, otomatik kapanma mekanizması ve stop tuşu kullanımı hakkında eğitim verilmemiş, sahaya özgü ekipman eğitimleri tanımlanmamıştır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Yeni operatörlerin sahada çalışırken gözetimi yetersiz, yetkinlik durumu ve güvenli çalışma uygulamaları düzenli olarak kontrol edilmemektedir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Görsel Uyarı Eksikliği</w:t>
            </w:r>
          </w:p>
        </w:tc>
        <w:tc>
          <w:tcPr>
            <w:tcW w:type="dxa" w:w="3120"/>
            <w:shd w:val="clear" w:color="auto" w:fill="FFFFFF"/>
            <w:tcMar>
              <w:top w:w="80" w:type="dxa"/>
              <w:bottom w:w="80" w:type="dxa"/>
              <w:left w:w="120" w:type="dxa"/>
              <w:right w:w="120" w:type="dxa"/>
            </w:tcMar>
          </w:tcPr>
          <w:p>
            <w:r>
              <w:rPr>
                <w:b w:val="0"/>
                <w:color w:val="444444"/>
                <w:sz w:val="20"/>
              </w:rPr>
              <w:t>Sarmal kapı üzerinde ve giriş noktalarında otomatik kapanma süresi ve stop tuşu kullanımı hakkında uyarıcı levha bulunmamakta, operatörler görsel hatırlatmalardan yoksundur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Değerlendirmesi Yetersizliği</w:t>
            </w:r>
          </w:p>
        </w:tc>
        <w:tc>
          <w:tcPr>
            <w:tcW w:type="dxa" w:w="3120"/>
            <w:shd w:val="clear" w:color="auto" w:fill="F5F5F5"/>
            <w:tcMar>
              <w:top w:w="80" w:type="dxa"/>
              <w:bottom w:w="80" w:type="dxa"/>
              <w:left w:w="120" w:type="dxa"/>
              <w:right w:w="120" w:type="dxa"/>
            </w:tcMar>
          </w:tcPr>
          <w:p>
            <w:r>
              <w:rPr>
                <w:b w:val="0"/>
                <w:color w:val="444444"/>
                <w:sz w:val="20"/>
              </w:rPr>
              <w:t>Forklift operatörlerinin sarmal kapı ile etkileşimini kapsayan görev bazlı risk değerlendirmesi yapılmamış, otomatik kapanma mekanizmasının çarpışma tehlikesi tanımlanmamıştır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Eksikliği</w:t>
            </w:r>
          </w:p>
        </w:tc>
        <w:tc>
          <w:tcPr>
            <w:tcW w:type="dxa" w:w="3120"/>
            <w:shd w:val="clear" w:color="auto" w:fill="FFFFFF"/>
            <w:tcMar>
              <w:top w:w="80" w:type="dxa"/>
              <w:bottom w:w="80" w:type="dxa"/>
              <w:left w:w="120" w:type="dxa"/>
              <w:right w:w="120" w:type="dxa"/>
            </w:tcMar>
          </w:tcPr>
          <w:p>
            <w:r>
              <w:rPr>
                <w:b w:val="0"/>
                <w:color w:val="444444"/>
                <w:sz w:val="20"/>
              </w:rPr>
              <w:t>Forklift operatörlerinin sarmal kapıdan geçiş prosedürü için yazılı çalışma talimatı mevcut değil, güvenli geçiş adımları standartlaştırılmamıştır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Yetkinlik Değerlendirmesi Yetersizliği</w:t>
            </w:r>
          </w:p>
        </w:tc>
        <w:tc>
          <w:tcPr>
            <w:tcW w:type="dxa" w:w="3120"/>
            <w:shd w:val="clear" w:color="auto" w:fill="F5F5F5"/>
            <w:tcMar>
              <w:top w:w="80" w:type="dxa"/>
              <w:bottom w:w="80" w:type="dxa"/>
              <w:left w:w="120" w:type="dxa"/>
              <w:right w:w="120" w:type="dxa"/>
            </w:tcMar>
          </w:tcPr>
          <w:p>
            <w:r>
              <w:rPr>
                <w:b w:val="0"/>
                <w:color w:val="444444"/>
                <w:sz w:val="20"/>
              </w:rPr>
              <w:t>Yeni operatörlerin sahaya özgü ekipman bilgisini değerlendiren yetkinlik kontrol mekanizması mevcut değil, operatörler yetkin varsayılarak sahaya çıkarılmaktadır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Değişiklik Yönetimi Etkisizliği</w:t>
            </w:r>
          </w:p>
        </w:tc>
        <w:tc>
          <w:tcPr>
            <w:tcW w:type="dxa" w:w="3120"/>
            <w:shd w:val="clear" w:color="auto" w:fill="FFFFFF"/>
            <w:tcMar>
              <w:top w:w="80" w:type="dxa"/>
              <w:bottom w:w="80" w:type="dxa"/>
              <w:left w:w="120" w:type="dxa"/>
              <w:right w:w="120" w:type="dxa"/>
            </w:tcMar>
          </w:tcPr>
          <w:p>
            <w:r>
              <w:rPr>
                <w:b w:val="0"/>
                <w:color w:val="444444"/>
                <w:sz w:val="20"/>
              </w:rPr>
              <w:t>Sarmal kapıya eklenen otomatik kapanma zamanlayıcısı değişikliği, değişiklik yönetimi süreci olmadan hayata geçirilmiş, risk analizi yapılmamıştır</w:t>
            </w:r>
          </w:p>
        </w:tc>
        <w:tc>
          <w:tcPr>
            <w:tcW w:type="dxa" w:w="3120"/>
            <w:shd w:val="clear" w:color="auto" w:fill="F5F5F5"/>
            <w:tcMar>
              <w:top w:w="80" w:type="dxa"/>
              <w:bottom w:w="80" w:type="dxa"/>
              <w:left w:w="120" w:type="dxa"/>
              <w:right w:w="120" w:type="dxa"/>
            </w:tcMar>
          </w:tcPr>
          <w:p>
            <w:r>
              <w:rPr>
                <w:b w:val="0"/>
                <w:color w:val="FFFFFF"/>
                <w:sz w:val="20"/>
              </w:rPr>
              <w:t>Çok 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Forklift-sarmal kapı geçiş prosedürü oluşturulması (otomatik kapanma süresi, stop tuşu kullanımı, güvenli geçiş adımları)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&amp; HSE Görevlisi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onaylanma ve yayınlanma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üzerine ve giriş noktalarına kalıcı uyarı levhaları asılması (60 saniye otomatik kapanma, stop tuşu konumu ve kullanımı)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 &amp; HSE Görevlisi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Levha asılma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 operatörlerine sarmal kapı sistemi zorunlu eğitimi (otomatik kapanma, stop tuşu, güvenli geçiş prosedürü)</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Yeni operatörler için sahaya özgü ekipman yetkinlik değerlendirme süreci oluşturulması (sarmal kapı, forklift, diğer ekipmanlar)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&amp; Eğitim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Yetkinlik değerlendirme süreci onaylanma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Mevcut tüm operatörlerin sarmal kapı sistemi yetkinliğinin değerlendirilmesi ve eksik eğitimlerin tamamlanması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Forklift Süpervizörü &amp; Eğitim Koordinatörü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Yetkinlik değerlendirme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Değişiklik yönetimi (MoC) prosedürü oluşturulması veya mevcut prosedürün revizyonu (risk değerlendirmesi, prosedür güncelleme, eğitim planlama adımları)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 &amp; Teknik Direktör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MoC prosedürü onaylanma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Sarmal kapı otomatik kapanma zamanlayıcısı değişikliği için geriye dönük risk değerlendirmesi yapılması ve eksik kontrol önlemlerinin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Görevlisi &amp; Teknik Uzman</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değerlendirmesi tamamlanma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Forklift operasyonları için görev bazlı risk değerlendirmelerinin güncellenmesi (sarmal kapı etkileşimi, diğer ekipman etkileşimleri)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Görevlisi &amp; Operasyon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Risk değerlendirmesi güncellik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Yeni operatörlerin sahaya çıkış öncesi zorunlu eğitim ve yetkinlik doğrulama sisteminin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İnsan Kaynakları &amp; Eğitim Koordinatörü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Sistem kurulma ve uygulama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Forklift operatörleri için düzenli yetkinlik yenileme eğitimlerinin planlanması (yıllık veya 6 aylık)</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Eğitim planı onaylanma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Sarmal kapı stop tuşu kullanımının forklift operasyonları sırasında zorunlu hale getirilmesi ve denetim sistemi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Forklift Süpervizörü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Stop tuşu kullanım uyumu %95</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Tüm operasyonel değişikliklerin (ekipman modifikasyonu, yeni sistem eklenmesi) MoC süreci kapsamında değerlendirilmesinin sağlanması ve denetimi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 &amp; HSE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MoC süreci uygulama oranı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Operasyonel değişiklikler (ekipman modifikasyonu, yeni sistem eklenmesi, mevsimsel değişiklikler) mutlaka değişiklik yönetimi süreci kapsamında değerlendirilmeli, risk analizi yapılmalı ve gerekli kontrol önlemleri alınmalıdır. Değişiklik risk analizi yapılmadan hayata geçirilmemelidir.</w:t>
              <w:br/>
              <w:t>- Yeni operatörler sahaya çıkmadan önce sahaya özgü ekipman ve sistemler hakkında yetkinlik değerlendirmesinden geçirilmeli, bilgi ve beceri eksiklikleri tespit edilmeli ve hedefli eğitim verilmelidir. Operatörler yetkin varsayılarak sahaya çıkarılmamalıdır.</w:t>
              <w:br/>
              <w:t>- Kritik ekipman ve sistemler için yazılı çalışma talimatları oluşturulmalı, güvenli kullanım adımları net olarak tanımlanmalı ve operatörlere eğitim verilmelidir. Prosedür olmadan eğitim verilemez ve güvenli çalışma standartlaştırılamaz.</w:t>
              <w:br/>
              <w:t>- Otomatik sistemler (otomatik kapanma, sensörler vb.) için uyarıcı levhalar asılmalı, operatörler sistemin davranışı hakkında görsel olarak bilgilendirilmelidir. Görsel uyarılar, operatörlerin riski hatırlamasını ve uygun önlem almasını sağlar.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Organizasyonda kapsamlı bir değişiklik yönetimi sistemi kurulmalı, tüm operasyonel değişiklikler (ekipman, prosedür, organizasyonel) bu sistem kapsamında değerlendirilmelidir. Değişiklik yönetimi kültürü oluşturulmalı ve üst yönetim tarafından desteklenmelidir.</w:t>
              <w:br/>
              <w:t>- Yeni çalışanlar için kapsamlı bir oryantasyon ve yetkinlik geliştirme programı oluşturulmalı, sahaya özgü ekipman ve sistemler hakkında teorik ve pratik eğitimler verilmelidir. Yetkinlik matrisi oluşturulmalı ve düzenli olarak güncellenmelidir.</w:t>
              <w:br/>
              <w:t>- Forklift operasyonları için tüm görev bazlı risk değerlendirmeleri güncellenmeli, ekipman etkileşimleri (sarmal kapı, diğer ekipmanlar) detaylı olarak analiz edilmelidir. Risk değerlendirmeleri prosedür oluşturma ve eğitim planlama için temel oluşturmalıdır.</w:t>
              <w:br/>
              <w:t>- Operasyonel prosedürlerin varlığı, güncelliği ve etkinliği düzenli olarak denetlenmeli, prosedür eksiklikleri tespit edilmeli ve giderilmelidir. Prosedür yönetim sistemi kurulmalı ve sürekli iyileştirilmelidir.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Sarmal kapı otomatik kapanma sistemi ve stop tuşu kullanımı hakkında tüm forklift operatörlerine acil bilgilendirme yapılmalı, güvenlik bülteni yayınlanmalı ve vardiya toplantılarında konuşulmalıdır.</w:t>
              <w:br/>
              <w:t>- Bu olay ve öğrenilen dersler tüm operasyonel birimlerde paylaşılmalı, benzer risklerin (otomatik sistemler, ekipman etkileşimleri) diğer alanlarda da değerlendirilmesi sağlanmalıdır.</w:t>
              <w:br/>
              <w:t>- Değişiklik yönetimi sürecinin önemi ve gerekliliği tüm yöneticilere ve teknik personele iletilmeli, değişiklik öncesi risk değerlendirmesi kültürü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forklift operatörlerine sarmal kapı sistemi zorunlu eğitimi verilmeli, otomatik kapanma mekanizması, stop tuşu kullanımı ve güvenli geçiş prosedürü detaylı olarak anlatılmalıdır. Eğitim teorik ve pratik bileşenler içermelidir.</w:t>
              <w:br/>
              <w:t>- Yeni operatörler için sahaya özgü ekipman eğitim programı oluşturulmalı, sarmal kapı, forklift, diğer ekipmanlar hakkında kapsamlı eğitim verilmelidir. Eğitim sonrası yetkinlik değerlendirmesi yapılmalıdır.</w:t>
              <w:br/>
              <w:t>- Yöneticiler ve teknik personel için değişiklik yönetimi eğitimi verilmeli, değişiklik öncesi risk değerlendirmesi, prosedür güncelleme ve kontrol önlemleri belirleme konuları anlatılmalıdır.</w:t>
              <w:br/>
              <w:t>- Forklift operatörleri için düzenli yenileme eğitimleri planlanmalı (yıllık veya 6 aylık), yeni prosedürler, ekipman değişiklikleri ve güvenlik uygulamaları anlatılmalıdır.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Green Transfo fabrikasında meydana gelen forklift-sarmal kapı çarpışması olayının temel nedenlerini ortaya çıkarmıştır. Olay, kişisel yaralanma olmaksızın sadece ekipman hasarı ile sonuçlanmış olsa da, yüksek potansiyel zarar riski taşımaktadır. Analiz, olayın üç ana kök nedenden kaynaklandığını göstermiştir: (1) Forklift-sarmal kapı geçiş prosedürünün mevcut olmaması (D9.1), (2) Operatör yetkinlik değerlendirmesinin yetersiz olması (C3.1), ve (3) Değişiklik yönetimi sürecinin etkisiz olması (D4.3). Bu üç kök neden, aslında tek bir meta kök nedenden kaynaklanmaktadır: Değişiklik yönetimi sisteminin yokluğu veya etkisizliği. Sarmal kapıya kış şartları için eklenen 60 saniyelik otomatik kapanma zamanlayıcısı, değişiklik yönetimi süreci olmadan hayata geçirilmiş, risk analizi yapılmamış ve gerekli kontrol önlemleri alınmamıştır. Bu sistemik zayıflık, prosedür eksikliğine, yetkinlik değerlendirmesi yetersizliğine ve uyarı levhası yokluğuna yol açmıştır. Organizasyonun operasyonel değişiklikleri güvenlik perspektifinden değerlendirme kapasitesi yetersizdir ve bu durum benzer olayların tekrarlanma riskini artırmaktadır. Düzeltici eylemler, hem acil riskleri azaltmayı (prosedür oluşturma, levha asma, eğitim verme) hem de uzun vadeli sistemik iyileştirmeleri (değişiklik yönetimi sistemi kurma, yetkinlik değerlendirme süreci oluşturma) hedeflemektedir.</w:t>
      </w:r>
    </w:p>
    <w:p>
      <w:pPr>
        <w:spacing w:before="200" w:after="80"/>
      </w:pPr>
      <w:r>
        <w:rPr>
          <w:b/>
          <w:color w:val="2E6DA4"/>
          <w:sz w:val="22"/>
        </w:rPr>
        <w:t>10.2 Kısa Vadeli Önlemler (1-2 Ay)</w:t>
      </w:r>
    </w:p>
    <w:p>
      <w:pPr>
        <w:pStyle w:val="ListBullet"/>
        <w:spacing w:before="40" w:after="40"/>
      </w:pPr>
      <w:r>
        <w:rPr>
          <w:color w:val="444444"/>
          <w:sz w:val="20"/>
        </w:rPr>
        <w:t>Forklift-sarmal kapı geçiş prosedürü acilen oluşturulmalı ve tüm operatörlere dağıtılmalıdır. Prosedür, otomatik kapanma süresini, stop tuşu kullanımını ve güvenli geçiş adımlarını net olarak tanımlamalıdır (1 hafta içinde tamamlanmalı).</w:t>
      </w:r>
    </w:p>
    <w:p>
      <w:pPr>
        <w:pStyle w:val="ListBullet"/>
        <w:spacing w:before="40" w:after="40"/>
      </w:pPr>
      <w:r>
        <w:rPr>
          <w:color w:val="444444"/>
          <w:sz w:val="20"/>
        </w:rPr>
        <w:t>Sarmal kapı üzerine ve giriş noktalarına kalıcı uyarı levhaları asılmalı, operatörler kapının 60 saniye sonra otomatik kapandığını ve stop tuşu ile durdurulabileceğini görsel olarak hatırlatılmalıdır (1 hafta içinde tamamlanmalı).</w:t>
      </w:r>
    </w:p>
    <w:p>
      <w:pPr>
        <w:pStyle w:val="ListBullet"/>
        <w:spacing w:before="40" w:after="40"/>
      </w:pPr>
      <w:r>
        <w:rPr>
          <w:color w:val="444444"/>
          <w:sz w:val="20"/>
        </w:rPr>
        <w:t>Tüm forklift operatörlerine sarmal kapı sistemi zorunlu eğitimi verilmeli, otomatik kapanma mekanizması, stop tuşu kullanımı ve güvenli geçiş prosedürü detaylı olarak anlatılmalıdır. Eğitim teorik ve pratik bileşenler içermelidir (2 hafta içinde tamamlanmalı).</w:t>
      </w:r>
    </w:p>
    <w:p>
      <w:pPr>
        <w:pStyle w:val="ListBullet"/>
        <w:spacing w:before="40" w:after="40"/>
      </w:pPr>
      <w:r>
        <w:rPr>
          <w:color w:val="444444"/>
          <w:sz w:val="20"/>
        </w:rPr>
        <w:t>Yeni operatörler için sahaya özgü ekipman yetkinlik değerlendirme süreci acilen oluşturulmalı, operatörlerin sarmal kapı sistemi bilgisi değerlendirilmeli ve eksik eğitimler tamamlanmalıdır (1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Organizasyonda kapsamlı bir değişiklik yönetimi (MoC) sistemi kurulmalı, tüm operasyonel değişiklikler (ekipman modifikasyonu, yeni sistem eklenmesi, mevsimsel değişiklikler) bu sistem kapsamında değerlendirilmelidir. MoC prosedürü, değişiklik öncesi risk değerlendirmesi, prosedür güncelleme, eğitim planlama ve kontrol önlemleri belirleme adımlarını içermelidir (2 ay içinde prosedür oluşturulmalı, 12 ay içinde tam uygulama sağlanmalıdır).</w:t>
      </w:r>
    </w:p>
    <w:p>
      <w:pPr>
        <w:pStyle w:val="ListBullet"/>
        <w:spacing w:before="40" w:after="40"/>
      </w:pPr>
      <w:r>
        <w:rPr>
          <w:color w:val="444444"/>
          <w:sz w:val="20"/>
        </w:rPr>
        <w:t>Yeni çalışanlar için kapsamlı bir oryantasyon ve yetkinlik geliştirme programı oluşturulmalı, sahaya özgü ekipman ve sistemler hakkında teorik ve pratik eğitimler verilmelidir. Yetkinlik matrisi oluşturulmalı, hangi bilgi ve becerilerin zorunlu olduğu tanımlanmalı ve düzenli olarak güncellenmelidir (3 ay içinde sistem kurulmalı, 6 ay içinde tüm operatörler değerlendirilmelidir).</w:t>
      </w:r>
    </w:p>
    <w:p>
      <w:pPr>
        <w:pStyle w:val="ListBullet"/>
        <w:spacing w:before="40" w:after="40"/>
      </w:pPr>
      <w:r>
        <w:rPr>
          <w:color w:val="444444"/>
          <w:sz w:val="20"/>
        </w:rPr>
        <w:t>Forklift operasyonları için tüm görev bazlı risk değerlendirmeleri güncellenmeli, ekipman etkileşimleri (sarmal kapı, diğer ekipmanlar) detaylı olarak analiz edilmelidir. Risk değerlendirmeleri prosedür oluşturma ve eğitim planlama için temel oluşturmalı, düzenli olarak gözden geçirilmeli ve güncellenmelidir (3 ay içinde tamamlanmalı, yıllık güncelleme yapılmalıdır).</w:t>
      </w:r>
    </w:p>
    <w:p>
      <w:pPr>
        <w:pStyle w:val="ListBullet"/>
        <w:spacing w:before="40" w:after="40"/>
      </w:pPr>
      <w:r>
        <w:rPr>
          <w:color w:val="444444"/>
          <w:sz w:val="20"/>
        </w:rPr>
        <w:t>Operasyonel prosedürlerin varlığı, güncelliği ve etkinliği düzenli olarak denetlenmeli, prosedür eksiklikleri tespit edilmeli ve giderilmelidir. Prosedür yönetim sistemi kurulmalı, prosedürler standart formatta oluşturulmalı ve sürekli iyileştirilmelidir (6 ay içinde sistem kurulmalı, 12 ay içinde tüm prosedürler gözden geçirilmelidir).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Forklift-Sarmal Kapı Geçiş Prosedürü</w:t>
            </w:r>
          </w:p>
        </w:tc>
        <w:tc>
          <w:tcPr>
            <w:tcW w:type="dxa" w:w="3120"/>
            <w:shd w:val="clear" w:color="auto" w:fill="F5F5F5"/>
            <w:tcMar>
              <w:top w:w="80" w:type="dxa"/>
              <w:bottom w:w="80" w:type="dxa"/>
              <w:left w:w="120" w:type="dxa"/>
              <w:right w:w="120" w:type="dxa"/>
            </w:tcMar>
          </w:tcPr>
          <w:p>
            <w:r>
              <w:rPr>
                <w:b w:val="0"/>
                <w:color w:val="C0392B"/>
                <w:sz w:val="20"/>
              </w:rPr>
              <w:t>Mevcut Değil</w:t>
            </w:r>
          </w:p>
        </w:tc>
        <w:tc>
          <w:tcPr>
            <w:tcW w:type="dxa" w:w="3120"/>
            <w:shd w:val="clear" w:color="auto" w:fill="27AE60"/>
            <w:tcMar>
              <w:top w:w="80" w:type="dxa"/>
              <w:bottom w:w="80" w:type="dxa"/>
              <w:left w:w="120" w:type="dxa"/>
              <w:right w:w="120" w:type="dxa"/>
            </w:tcMar>
          </w:tcPr>
          <w:p>
            <w:r>
              <w:rPr>
                <w:b w:val="0"/>
                <w:color w:val="FFFFFF"/>
                <w:sz w:val="20"/>
              </w:rPr>
              <w:t>Yazılı, Onaylı, Güncel</w:t>
            </w:r>
          </w:p>
        </w:tc>
      </w:tr>
      <w:tr>
        <w:tc>
          <w:tcPr>
            <w:tcW w:type="dxa" w:w="3120"/>
            <w:shd w:val="clear" w:color="auto" w:fill="D6E4F0"/>
            <w:tcMar>
              <w:top w:w="80" w:type="dxa"/>
              <w:bottom w:w="80" w:type="dxa"/>
              <w:left w:w="120" w:type="dxa"/>
              <w:right w:w="120" w:type="dxa"/>
            </w:tcMar>
          </w:tcPr>
          <w:p>
            <w:r>
              <w:rPr>
                <w:b/>
                <w:color w:val="1B3A5C"/>
                <w:sz w:val="20"/>
              </w:rPr>
              <w:t>Operatör Sarmal Kapı Sistemi Bilgisi</w:t>
            </w:r>
          </w:p>
        </w:tc>
        <w:tc>
          <w:tcPr>
            <w:tcW w:type="dxa" w:w="3120"/>
            <w:shd w:val="clear" w:color="auto" w:fill="F5F5F5"/>
            <w:tcMar>
              <w:top w:w="80" w:type="dxa"/>
              <w:bottom w:w="80" w:type="dxa"/>
              <w:left w:w="120" w:type="dxa"/>
              <w:right w:w="120" w:type="dxa"/>
            </w:tcMar>
          </w:tcPr>
          <w:p>
            <w:r>
              <w:rPr>
                <w:b w:val="0"/>
                <w:color w:val="C0392B"/>
                <w:sz w:val="20"/>
              </w:rPr>
              <w:t>Yetersiz (%0 eğitim)</w:t>
            </w:r>
          </w:p>
        </w:tc>
        <w:tc>
          <w:tcPr>
            <w:tcW w:type="dxa" w:w="3120"/>
            <w:shd w:val="clear" w:color="auto" w:fill="27AE60"/>
            <w:tcMar>
              <w:top w:w="80" w:type="dxa"/>
              <w:bottom w:w="80" w:type="dxa"/>
              <w:left w:w="120" w:type="dxa"/>
              <w:right w:w="120" w:type="dxa"/>
            </w:tcMar>
          </w:tcPr>
          <w:p>
            <w:r>
              <w:rPr>
                <w:b w:val="0"/>
                <w:color w:val="FFFFFF"/>
                <w:sz w:val="20"/>
              </w:rPr>
              <w:t>Yeterli (%100 eğitim)</w:t>
            </w:r>
          </w:p>
        </w:tc>
      </w:tr>
      <w:tr>
        <w:tc>
          <w:tcPr>
            <w:tcW w:type="dxa" w:w="3120"/>
            <w:shd w:val="clear" w:color="auto" w:fill="D6E4F0"/>
            <w:tcMar>
              <w:top w:w="80" w:type="dxa"/>
              <w:bottom w:w="80" w:type="dxa"/>
              <w:left w:w="120" w:type="dxa"/>
              <w:right w:w="120" w:type="dxa"/>
            </w:tcMar>
          </w:tcPr>
          <w:p>
            <w:r>
              <w:rPr>
                <w:b/>
                <w:color w:val="1B3A5C"/>
                <w:sz w:val="20"/>
              </w:rPr>
              <w:t>Uyarı Levhası Varlığı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Var (Kapı ve Giriş Noktaları)</w:t>
            </w:r>
          </w:p>
        </w:tc>
      </w:tr>
      <w:tr>
        <w:tc>
          <w:tcPr>
            <w:tcW w:type="dxa" w:w="3120"/>
            <w:shd w:val="clear" w:color="auto" w:fill="D6E4F0"/>
            <w:tcMar>
              <w:top w:w="80" w:type="dxa"/>
              <w:bottom w:w="80" w:type="dxa"/>
              <w:left w:w="120" w:type="dxa"/>
              <w:right w:w="120" w:type="dxa"/>
            </w:tcMar>
          </w:tcPr>
          <w:p>
            <w:r>
              <w:rPr>
                <w:b/>
                <w:color w:val="1B3A5C"/>
                <w:sz w:val="20"/>
              </w:rPr>
              <w:t>Yetkinlik Değerlendirme Süreci</w:t>
            </w:r>
          </w:p>
        </w:tc>
        <w:tc>
          <w:tcPr>
            <w:tcW w:type="dxa" w:w="3120"/>
            <w:shd w:val="clear" w:color="auto" w:fill="F5F5F5"/>
            <w:tcMar>
              <w:top w:w="80" w:type="dxa"/>
              <w:bottom w:w="80" w:type="dxa"/>
              <w:left w:w="120" w:type="dxa"/>
              <w:right w:w="120" w:type="dxa"/>
            </w:tcMar>
          </w:tcPr>
          <w:p>
            <w:r>
              <w:rPr>
                <w:b w:val="0"/>
                <w:color w:val="C0392B"/>
                <w:sz w:val="20"/>
              </w:rPr>
              <w:t>Mevcut Değil</w:t>
            </w:r>
          </w:p>
        </w:tc>
        <w:tc>
          <w:tcPr>
            <w:tcW w:type="dxa" w:w="3120"/>
            <w:shd w:val="clear" w:color="auto" w:fill="27AE60"/>
            <w:tcMar>
              <w:top w:w="80" w:type="dxa"/>
              <w:bottom w:w="80" w:type="dxa"/>
              <w:left w:w="120" w:type="dxa"/>
              <w:right w:w="120" w:type="dxa"/>
            </w:tcMar>
          </w:tcPr>
          <w:p>
            <w:r>
              <w:rPr>
                <w:b w:val="0"/>
                <w:color w:val="FFFFFF"/>
                <w:sz w:val="20"/>
              </w:rPr>
              <w:t>Kurulu, Uygulanan, Kayıtlı</w:t>
            </w:r>
          </w:p>
        </w:tc>
      </w:tr>
      <w:tr>
        <w:tc>
          <w:tcPr>
            <w:tcW w:type="dxa" w:w="3120"/>
            <w:shd w:val="clear" w:color="auto" w:fill="D6E4F0"/>
            <w:tcMar>
              <w:top w:w="80" w:type="dxa"/>
              <w:bottom w:w="80" w:type="dxa"/>
              <w:left w:w="120" w:type="dxa"/>
              <w:right w:w="120" w:type="dxa"/>
            </w:tcMar>
          </w:tcPr>
          <w:p>
            <w:r>
              <w:rPr>
                <w:b/>
                <w:color w:val="1B3A5C"/>
                <w:sz w:val="20"/>
              </w:rPr>
              <w:t>Değişiklik Yönetimi (MoC) Süreci</w:t>
            </w:r>
          </w:p>
        </w:tc>
        <w:tc>
          <w:tcPr>
            <w:tcW w:type="dxa" w:w="3120"/>
            <w:shd w:val="clear" w:color="auto" w:fill="F5F5F5"/>
            <w:tcMar>
              <w:top w:w="80" w:type="dxa"/>
              <w:bottom w:w="80" w:type="dxa"/>
              <w:left w:w="120" w:type="dxa"/>
              <w:right w:w="120" w:type="dxa"/>
            </w:tcMar>
          </w:tcPr>
          <w:p>
            <w:r>
              <w:rPr>
                <w:b w:val="0"/>
                <w:color w:val="C0392B"/>
                <w:sz w:val="20"/>
              </w:rPr>
              <w:t>Etkisiz/Yok</w:t>
            </w:r>
          </w:p>
        </w:tc>
        <w:tc>
          <w:tcPr>
            <w:tcW w:type="dxa" w:w="3120"/>
            <w:shd w:val="clear" w:color="auto" w:fill="27AE60"/>
            <w:tcMar>
              <w:top w:w="80" w:type="dxa"/>
              <w:bottom w:w="80" w:type="dxa"/>
              <w:left w:w="120" w:type="dxa"/>
              <w:right w:w="120" w:type="dxa"/>
            </w:tcMar>
          </w:tcPr>
          <w:p>
            <w:r>
              <w:rPr>
                <w:b w:val="0"/>
                <w:color w:val="FFFFFF"/>
                <w:sz w:val="20"/>
              </w:rPr>
              <w:t>Kurulu, Etkili, Denetlenen</w:t>
            </w:r>
          </w:p>
        </w:tc>
      </w:tr>
      <w:tr>
        <w:tc>
          <w:tcPr>
            <w:tcW w:type="dxa" w:w="3120"/>
            <w:shd w:val="clear" w:color="auto" w:fill="D6E4F0"/>
            <w:tcMar>
              <w:top w:w="80" w:type="dxa"/>
              <w:bottom w:w="80" w:type="dxa"/>
              <w:left w:w="120" w:type="dxa"/>
              <w:right w:w="120" w:type="dxa"/>
            </w:tcMar>
          </w:tcPr>
          <w:p>
            <w:r>
              <w:rPr>
                <w:b/>
                <w:color w:val="1B3A5C"/>
                <w:sz w:val="20"/>
              </w:rPr>
              <w:t>Risk Değerlendirmesi Güncelliği</w:t>
            </w:r>
          </w:p>
        </w:tc>
        <w:tc>
          <w:tcPr>
            <w:tcW w:type="dxa" w:w="3120"/>
            <w:shd w:val="clear" w:color="auto" w:fill="F5F5F5"/>
            <w:tcMar>
              <w:top w:w="80" w:type="dxa"/>
              <w:bottom w:w="80" w:type="dxa"/>
              <w:left w:w="120" w:type="dxa"/>
              <w:right w:w="120" w:type="dxa"/>
            </w:tcMar>
          </w:tcPr>
          <w:p>
            <w:r>
              <w:rPr>
                <w:b w:val="0"/>
                <w:color w:val="C0392B"/>
                <w:sz w:val="20"/>
              </w:rPr>
              <w:t>Eski/Eksik</w:t>
            </w:r>
          </w:p>
        </w:tc>
        <w:tc>
          <w:tcPr>
            <w:tcW w:type="dxa" w:w="3120"/>
            <w:shd w:val="clear" w:color="auto" w:fill="27AE60"/>
            <w:tcMar>
              <w:top w:w="80" w:type="dxa"/>
              <w:bottom w:w="80" w:type="dxa"/>
              <w:left w:w="120" w:type="dxa"/>
              <w:right w:w="120" w:type="dxa"/>
            </w:tcMar>
          </w:tcPr>
          <w:p>
            <w:r>
              <w:rPr>
                <w:b w:val="0"/>
                <w:color w:val="FFFFFF"/>
                <w:sz w:val="20"/>
              </w:rPr>
              <w:t>Güncel, Kapsamlı</w:t>
            </w:r>
          </w:p>
        </w:tc>
      </w:tr>
      <w:tr>
        <w:tc>
          <w:tcPr>
            <w:tcW w:type="dxa" w:w="3120"/>
            <w:shd w:val="clear" w:color="auto" w:fill="D6E4F0"/>
            <w:tcMar>
              <w:top w:w="80" w:type="dxa"/>
              <w:bottom w:w="80" w:type="dxa"/>
              <w:left w:w="120" w:type="dxa"/>
              <w:right w:w="120" w:type="dxa"/>
            </w:tcMar>
          </w:tcPr>
          <w:p>
            <w:r>
              <w:rPr>
                <w:b/>
                <w:color w:val="1B3A5C"/>
                <w:sz w:val="20"/>
              </w:rPr>
              <w:t>Stop Tuşu Kullanım Oranı</w:t>
            </w:r>
          </w:p>
        </w:tc>
        <w:tc>
          <w:tcPr>
            <w:tcW w:type="dxa" w:w="3120"/>
            <w:shd w:val="clear" w:color="auto" w:fill="F5F5F5"/>
            <w:tcMar>
              <w:top w:w="80" w:type="dxa"/>
              <w:bottom w:w="80" w:type="dxa"/>
              <w:left w:w="120" w:type="dxa"/>
              <w:right w:w="120" w:type="dxa"/>
            </w:tcMar>
          </w:tcPr>
          <w:p>
            <w:r>
              <w:rPr>
                <w:b w:val="0"/>
                <w:color w:val="C0392B"/>
                <w:sz w:val="20"/>
              </w:rPr>
              <w:t>%0</w:t>
            </w:r>
          </w:p>
        </w:tc>
        <w:tc>
          <w:tcPr>
            <w:tcW w:type="dxa" w:w="3120"/>
            <w:shd w:val="clear" w:color="auto" w:fill="27AE60"/>
            <w:tcMar>
              <w:top w:w="80" w:type="dxa"/>
              <w:bottom w:w="80" w:type="dxa"/>
              <w:left w:w="120" w:type="dxa"/>
              <w:right w:w="120" w:type="dxa"/>
            </w:tcMar>
          </w:tcPr>
          <w:p>
            <w:r>
              <w:rPr>
                <w:b w:val="0"/>
                <w:color w:val="FFFFFF"/>
                <w:sz w:val="20"/>
              </w:rPr>
              <w:t>%95+</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