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Green Transfo Fabrikası, Sarmal Kapılı Kapalı Alan Girişi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Forklift Sarmal Kapı Çarpışması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 aylık deneyime sahip forklift operatörü, paletli yük taşıma sırasında geri manevra yaparken otomatik kapanan sarmal kapıya çarpmıştır. Operatör kapının 60 saniye sonra otomatik kapanacağını ve stop tuşu ile durdurulabileceğini bilmiyordu. Forklift kabininin üst kısmı hasar görmüş, kişisel yaralanma olmamıştır.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Green Transfo fabrikasında forklift operatörü, kapalı alandan paletli yük taşırken geri manevra sırasında sarmal kapıya çarpmıştır. Operatör kapıyı manuel olarak açmış, yükü aldıktan sonra geri geri hareket ederken kapı 60 saniyelik otomatik kapanma mekanizması nedeniyle kapanmaya başlamıştır. Kapı operatörün görüş açısında olmadığı için çarpışma önlenememiş ve forklift kabininin üst kısmı hasar görmüştür.</w:t>
      </w:r>
    </w:p>
    <w:p>
      <w:pPr>
        <w:spacing w:before="80" w:after="120"/>
      </w:pPr>
      <w:r>
        <w:rPr>
          <w:b w:val="0"/>
          <w:i w:val="0"/>
          <w:color w:val="444444"/>
          <w:sz w:val="18"/>
        </w:rPr>
        <w:t>Green Transfo fabrikası, sarmal kapılı kapalı alan giriş noktası</w:t>
      </w:r>
    </w:p>
    <w:p>
      <w:pPr>
        <w:spacing w:before="80" w:after="120"/>
      </w:pPr>
      <w:r>
        <w:rPr>
          <w:b w:val="0"/>
          <w:i w:val="0"/>
          <w:color w:val="444444"/>
          <w:sz w:val="18"/>
        </w:rPr>
        <w:t>1 aylık fabrika tecrübesine sahip forklift operatörü (kişisel yaralanma olmamış, sadece ekipman hasarı)</w:t>
      </w:r>
    </w:p>
    <w:p>
      <w:pPr>
        <w:spacing w:before="80" w:after="120"/>
      </w:pPr>
      <w:r>
        <w:rPr>
          <w:b w:val="0"/>
          <w:i w:val="0"/>
          <w:color w:val="444444"/>
          <w:sz w:val="18"/>
        </w:rPr>
        <w:t>Operatör çarpma sonrası forklift durdurmuş ve durumu vardiya amirine bildirmiştir. Olay malzeme hasarlı olarak kaydedilmiş, kaza defterine 078/26 referans numarası ile işlenmiştir. HSE görevlisi tarafından ilk değerlendirme yapılmış ve orta seviye araştırma kararı alınmıştır.</w:t>
      </w:r>
    </w:p>
    <w:p/>
    <w:p>
      <w:pPr>
        <w:spacing w:before="200" w:after="80"/>
      </w:pPr>
      <w:r>
        <w:rPr>
          <w:b/>
          <w:color w:val="2E6DA4"/>
          <w:sz w:val="22"/>
        </w:rPr>
        <w:t>1.2 Temel Bulgular</w:t>
      </w:r>
    </w:p>
    <w:p>
      <w:pPr>
        <w:spacing w:before="40" w:after="40"/>
      </w:pPr>
      <w:r>
        <w:rPr>
          <w:color w:val="444444"/>
          <w:sz w:val="20"/>
        </w:rPr>
        <w:t xml:space="preserve">  Operatöre sarmal kapının 60 saniyelik otomatik kapanma mekanizması ve stop tuşu kullanımı hakkında hiçbir eğitim verilmemiştir</w:t>
      </w:r>
    </w:p>
    <w:p>
      <w:pPr>
        <w:spacing w:before="40" w:after="40"/>
      </w:pPr>
      <w:r>
        <w:rPr>
          <w:color w:val="444444"/>
          <w:sz w:val="20"/>
        </w:rPr>
        <w:t xml:space="preserve">  Sarmal kapı kullanımı ve forklift manevraları için yazılı çalışma talimatı/prosedürü mevcut değildir</w:t>
      </w:r>
    </w:p>
    <w:p>
      <w:pPr>
        <w:spacing w:before="40" w:after="40"/>
      </w:pPr>
      <w:r>
        <w:rPr>
          <w:color w:val="444444"/>
          <w:sz w:val="20"/>
        </w:rPr>
        <w:t xml:space="preserve">  Kapı üzerinde ve giriş noktalarında otomatik kapanma süresi ve stop tuşu hakkında uyarıcı levha bulunmamaktadır</w:t>
      </w:r>
    </w:p>
    <w:p>
      <w:pPr>
        <w:spacing w:before="40" w:after="40"/>
      </w:pPr>
      <w:r>
        <w:rPr>
          <w:color w:val="444444"/>
          <w:sz w:val="20"/>
        </w:rPr>
        <w:t xml:space="preserve">  Forklift-sarmal kapı etkileşim alanı için kapsamlı iş tehlike analizi yapılmamıştır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sarmal kapılara otomatik kapanma süresi ve stop tuşu kullanımını açıklayan geçici uyarı levhaları asılması</w:t>
            </w:r>
          </w:p>
        </w:tc>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forklift operatörlerine sarmal kapı güvenlik brifingi verilmesi</w:t>
            </w:r>
          </w:p>
        </w:tc>
        <w:tc>
          <w:tcPr>
            <w:tcW w:type="dxa" w:w="3120"/>
            <w:shd w:val="clear" w:color="auto" w:fill="FFFFFF"/>
            <w:tcMar>
              <w:top w:w="80" w:type="dxa"/>
              <w:bottom w:w="80" w:type="dxa"/>
              <w:left w:w="120" w:type="dxa"/>
              <w:right w:w="120" w:type="dxa"/>
            </w:tcMar>
          </w:tcPr>
          <w:p>
            <w:r>
              <w:rPr>
                <w:sz w:val="20"/>
              </w:rPr>
              <w:t>Forklift Süpervizörü</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Hasarlı forklift kabininin teknik kontrolü ve onarım planlaması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Planlandı</w:t>
            </w:r>
          </w:p>
        </w:tc>
      </w:tr>
      <w:tr>
        <w:tc>
          <w:tcPr>
            <w:tcW w:type="dxa" w:w="3120"/>
            <w:shd w:val="clear" w:color="auto" w:fill="FFFFFF"/>
            <w:tcMar>
              <w:top w:w="80" w:type="dxa"/>
              <w:bottom w:w="80" w:type="dxa"/>
              <w:left w:w="120" w:type="dxa"/>
              <w:right w:w="120" w:type="dxa"/>
            </w:tcMar>
          </w:tcPr>
          <w:p>
            <w:r>
              <w:rPr>
                <w:sz w:val="20"/>
              </w:rPr>
              <w:t>Benzer sarmal kapı noktalarının tespiti ve geçici güvenlik önlemlerinin alınması</w:t>
            </w:r>
          </w:p>
        </w:tc>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Green Transfo Fabrikası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Sarmal Kapılı Kapalı Alan Giriş Noktası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Forklift Operatörü (1 ay tecrübe)</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Forklift (kabin tipi)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Paletli yük</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Kış şartları (kapı otomatik kapanma aktif)</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forklift operatörü KKD (baret, iş ayakkabısı, reflektif yelek)</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Çarpışma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 Forklift kabini üst kısmı hasar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Operatörün kendisi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 (yaralanma yok)</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T+0:00</w:t>
            </w:r>
          </w:p>
        </w:tc>
        <w:tc>
          <w:tcPr>
            <w:tcW w:type="dxa" w:w="4680"/>
            <w:shd w:val="clear" w:color="auto" w:fill="D6E4F0"/>
            <w:tcMar>
              <w:top w:w="80" w:type="dxa"/>
              <w:bottom w:w="80" w:type="dxa"/>
              <w:left w:w="120" w:type="dxa"/>
              <w:right w:w="120" w:type="dxa"/>
            </w:tcMar>
          </w:tcPr>
          <w:p>
            <w:r>
              <w:rPr>
                <w:sz w:val="20"/>
              </w:rPr>
              <w:t>Operatör forklift ile sarmal kapı önüne geldi, paletli yük almak için hazırlık yaptı</w:t>
            </w:r>
          </w:p>
        </w:tc>
      </w:tr>
      <w:tr>
        <w:tc>
          <w:tcPr>
            <w:tcW w:type="dxa" w:w="4680"/>
            <w:shd w:val="clear" w:color="auto" w:fill="FFFFFF"/>
            <w:tcMar>
              <w:top w:w="80" w:type="dxa"/>
              <w:bottom w:w="80" w:type="dxa"/>
              <w:left w:w="120" w:type="dxa"/>
              <w:right w:w="120" w:type="dxa"/>
            </w:tcMar>
          </w:tcPr>
          <w:p>
            <w:r>
              <w:rPr>
                <w:b/>
                <w:color w:val="1B3A5C"/>
                <w:sz w:val="20"/>
              </w:rPr>
              <w:t>T+0:30</w:t>
            </w:r>
          </w:p>
        </w:tc>
        <w:tc>
          <w:tcPr>
            <w:tcW w:type="dxa" w:w="4680"/>
            <w:shd w:val="clear" w:color="auto" w:fill="FFFFFF"/>
            <w:tcMar>
              <w:top w:w="80" w:type="dxa"/>
              <w:bottom w:w="80" w:type="dxa"/>
              <w:left w:w="120" w:type="dxa"/>
              <w:right w:w="120" w:type="dxa"/>
            </w:tcMar>
          </w:tcPr>
          <w:p>
            <w:r>
              <w:rPr>
                <w:sz w:val="20"/>
              </w:rPr>
              <w:t>Operatör forkliftten indi ve sarmal kapıyı manuel olarak açtı</w:t>
            </w:r>
          </w:p>
        </w:tc>
      </w:tr>
      <w:tr>
        <w:tc>
          <w:tcPr>
            <w:tcW w:type="dxa" w:w="4680"/>
            <w:shd w:val="clear" w:color="auto" w:fill="D6E4F0"/>
            <w:tcMar>
              <w:top w:w="80" w:type="dxa"/>
              <w:bottom w:w="80" w:type="dxa"/>
              <w:left w:w="120" w:type="dxa"/>
              <w:right w:w="120" w:type="dxa"/>
            </w:tcMar>
          </w:tcPr>
          <w:p>
            <w:r>
              <w:rPr>
                <w:b/>
                <w:color w:val="1B3A5C"/>
                <w:sz w:val="20"/>
              </w:rPr>
              <w:t>T+1:00</w:t>
            </w:r>
          </w:p>
        </w:tc>
        <w:tc>
          <w:tcPr>
            <w:tcW w:type="dxa" w:w="4680"/>
            <w:shd w:val="clear" w:color="auto" w:fill="D6E4F0"/>
            <w:tcMar>
              <w:top w:w="80" w:type="dxa"/>
              <w:bottom w:w="80" w:type="dxa"/>
              <w:left w:w="120" w:type="dxa"/>
              <w:right w:w="120" w:type="dxa"/>
            </w:tcMar>
          </w:tcPr>
          <w:p>
            <w:r>
              <w:rPr>
                <w:sz w:val="20"/>
              </w:rPr>
              <w:t>Operatör forklift ile kapalı alana girdi ve paletli yükü kaldırdı</w:t>
            </w:r>
          </w:p>
        </w:tc>
      </w:tr>
      <w:tr>
        <w:tc>
          <w:tcPr>
            <w:tcW w:type="dxa" w:w="4680"/>
            <w:shd w:val="clear" w:color="auto" w:fill="FFFFFF"/>
            <w:tcMar>
              <w:top w:w="80" w:type="dxa"/>
              <w:bottom w:w="80" w:type="dxa"/>
              <w:left w:w="120" w:type="dxa"/>
              <w:right w:w="120" w:type="dxa"/>
            </w:tcMar>
          </w:tcPr>
          <w:p>
            <w:r>
              <w:rPr>
                <w:b/>
                <w:color w:val="1B3A5C"/>
                <w:sz w:val="20"/>
              </w:rPr>
              <w:t>T+2:00</w:t>
            </w:r>
          </w:p>
        </w:tc>
        <w:tc>
          <w:tcPr>
            <w:tcW w:type="dxa" w:w="4680"/>
            <w:shd w:val="clear" w:color="auto" w:fill="FFFFFF"/>
            <w:tcMar>
              <w:top w:w="80" w:type="dxa"/>
              <w:bottom w:w="80" w:type="dxa"/>
              <w:left w:w="120" w:type="dxa"/>
              <w:right w:w="120" w:type="dxa"/>
            </w:tcMar>
          </w:tcPr>
          <w:p>
            <w:r>
              <w:rPr>
                <w:sz w:val="20"/>
              </w:rPr>
              <w:t>Operatör forklift kabinine bindi ve geri manevra yapmaya başladı</w:t>
            </w:r>
          </w:p>
        </w:tc>
      </w:tr>
      <w:tr>
        <w:tc>
          <w:tcPr>
            <w:tcW w:type="dxa" w:w="4680"/>
            <w:shd w:val="clear" w:color="auto" w:fill="D6E4F0"/>
            <w:tcMar>
              <w:top w:w="80" w:type="dxa"/>
              <w:bottom w:w="80" w:type="dxa"/>
              <w:left w:w="120" w:type="dxa"/>
              <w:right w:w="120" w:type="dxa"/>
            </w:tcMar>
          </w:tcPr>
          <w:p>
            <w:r>
              <w:rPr>
                <w:b/>
                <w:color w:val="1B3A5C"/>
                <w:sz w:val="20"/>
              </w:rPr>
              <w:t>T+2:30</w:t>
            </w:r>
          </w:p>
        </w:tc>
        <w:tc>
          <w:tcPr>
            <w:tcW w:type="dxa" w:w="4680"/>
            <w:shd w:val="clear" w:color="auto" w:fill="D6E4F0"/>
            <w:tcMar>
              <w:top w:w="80" w:type="dxa"/>
              <w:bottom w:w="80" w:type="dxa"/>
              <w:left w:w="120" w:type="dxa"/>
              <w:right w:w="120" w:type="dxa"/>
            </w:tcMar>
          </w:tcPr>
          <w:p>
            <w:r>
              <w:rPr>
                <w:sz w:val="20"/>
              </w:rPr>
              <w:t>Sarmal kapı 60 saniyelik otomatik kapanma zamanlaması tamamlanarak kapanmaya başladı</w:t>
            </w:r>
          </w:p>
        </w:tc>
      </w:tr>
      <w:tr>
        <w:tc>
          <w:tcPr>
            <w:tcW w:type="dxa" w:w="4680"/>
            <w:shd w:val="clear" w:color="auto" w:fill="FFFFFF"/>
            <w:tcMar>
              <w:top w:w="80" w:type="dxa"/>
              <w:bottom w:w="80" w:type="dxa"/>
              <w:left w:w="120" w:type="dxa"/>
              <w:right w:w="120" w:type="dxa"/>
            </w:tcMar>
          </w:tcPr>
          <w:p>
            <w:r>
              <w:rPr>
                <w:b/>
                <w:color w:val="1B3A5C"/>
                <w:sz w:val="20"/>
              </w:rPr>
              <w:t>T+2:45</w:t>
            </w:r>
          </w:p>
        </w:tc>
        <w:tc>
          <w:tcPr>
            <w:tcW w:type="dxa" w:w="4680"/>
            <w:shd w:val="clear" w:color="auto" w:fill="FFFFFF"/>
            <w:tcMar>
              <w:top w:w="80" w:type="dxa"/>
              <w:bottom w:w="80" w:type="dxa"/>
              <w:left w:w="120" w:type="dxa"/>
              <w:right w:w="120" w:type="dxa"/>
            </w:tcMar>
          </w:tcPr>
          <w:p>
            <w:r>
              <w:rPr>
                <w:sz w:val="20"/>
              </w:rPr>
              <w:t>Forklift kabininin üst kısmı kapanan sarmal kapıya çarptı (OLAY ANI)</w:t>
            </w:r>
          </w:p>
        </w:tc>
      </w:tr>
      <w:tr>
        <w:tc>
          <w:tcPr>
            <w:tcW w:type="dxa" w:w="4680"/>
            <w:shd w:val="clear" w:color="auto" w:fill="D6E4F0"/>
            <w:tcMar>
              <w:top w:w="80" w:type="dxa"/>
              <w:bottom w:w="80" w:type="dxa"/>
              <w:left w:w="120" w:type="dxa"/>
              <w:right w:w="120" w:type="dxa"/>
            </w:tcMar>
          </w:tcPr>
          <w:p>
            <w:r>
              <w:rPr>
                <w:b/>
                <w:color w:val="1B3A5C"/>
                <w:sz w:val="20"/>
              </w:rPr>
              <w:t>T+2:50</w:t>
            </w:r>
          </w:p>
        </w:tc>
        <w:tc>
          <w:tcPr>
            <w:tcW w:type="dxa" w:w="4680"/>
            <w:shd w:val="clear" w:color="auto" w:fill="D6E4F0"/>
            <w:tcMar>
              <w:top w:w="80" w:type="dxa"/>
              <w:bottom w:w="80" w:type="dxa"/>
              <w:left w:w="120" w:type="dxa"/>
              <w:right w:w="120" w:type="dxa"/>
            </w:tcMar>
          </w:tcPr>
          <w:p>
            <w:r>
              <w:rPr>
                <w:sz w:val="20"/>
              </w:rPr>
              <w:t>Operatör çarpışmayı fark etti ve forklift durdurdu</w:t>
            </w:r>
          </w:p>
        </w:tc>
      </w:tr>
      <w:tr>
        <w:tc>
          <w:tcPr>
            <w:tcW w:type="dxa" w:w="4680"/>
            <w:shd w:val="clear" w:color="auto" w:fill="FFFFFF"/>
            <w:tcMar>
              <w:top w:w="80" w:type="dxa"/>
              <w:bottom w:w="80" w:type="dxa"/>
              <w:left w:w="120" w:type="dxa"/>
              <w:right w:w="120" w:type="dxa"/>
            </w:tcMar>
          </w:tcPr>
          <w:p>
            <w:r>
              <w:rPr>
                <w:b/>
                <w:color w:val="1B3A5C"/>
                <w:sz w:val="20"/>
              </w:rPr>
              <w:t>T+3:00</w:t>
            </w:r>
          </w:p>
        </w:tc>
        <w:tc>
          <w:tcPr>
            <w:tcW w:type="dxa" w:w="4680"/>
            <w:shd w:val="clear" w:color="auto" w:fill="FFFFFF"/>
            <w:tcMar>
              <w:top w:w="80" w:type="dxa"/>
              <w:bottom w:w="80" w:type="dxa"/>
              <w:left w:w="120" w:type="dxa"/>
              <w:right w:w="120" w:type="dxa"/>
            </w:tcMar>
          </w:tcPr>
          <w:p>
            <w:r>
              <w:rPr>
                <w:sz w:val="20"/>
              </w:rPr>
              <w:t>Operatör vardiya amirine durumu bildirdi</w:t>
            </w:r>
          </w:p>
        </w:tc>
      </w:tr>
      <w:tr>
        <w:tc>
          <w:tcPr>
            <w:tcW w:type="dxa" w:w="4680"/>
            <w:shd w:val="clear" w:color="auto" w:fill="D6E4F0"/>
            <w:tcMar>
              <w:top w:w="80" w:type="dxa"/>
              <w:bottom w:w="80" w:type="dxa"/>
              <w:left w:w="120" w:type="dxa"/>
              <w:right w:w="120" w:type="dxa"/>
            </w:tcMar>
          </w:tcPr>
          <w:p>
            <w:r>
              <w:rPr>
                <w:b/>
                <w:color w:val="1B3A5C"/>
                <w:sz w:val="20"/>
              </w:rPr>
              <w:t>T+10:00</w:t>
            </w:r>
          </w:p>
        </w:tc>
        <w:tc>
          <w:tcPr>
            <w:tcW w:type="dxa" w:w="4680"/>
            <w:shd w:val="clear" w:color="auto" w:fill="D6E4F0"/>
            <w:tcMar>
              <w:top w:w="80" w:type="dxa"/>
              <w:bottom w:w="80" w:type="dxa"/>
              <w:left w:w="120" w:type="dxa"/>
              <w:right w:w="120" w:type="dxa"/>
            </w:tcMar>
          </w:tcPr>
          <w:p>
            <w:r>
              <w:rPr>
                <w:sz w:val="20"/>
              </w:rPr>
              <w:t>Olay kaza defterine kaydedildi (Ref: 078/26)</w:t>
            </w:r>
          </w:p>
        </w:tc>
      </w:tr>
      <w:tr>
        <w:tc>
          <w:tcPr>
            <w:tcW w:type="dxa" w:w="4680"/>
            <w:shd w:val="clear" w:color="auto" w:fill="FFFFFF"/>
            <w:tcMar>
              <w:top w:w="80" w:type="dxa"/>
              <w:bottom w:w="80" w:type="dxa"/>
              <w:left w:w="120" w:type="dxa"/>
              <w:right w:w="120" w:type="dxa"/>
            </w:tcMar>
          </w:tcPr>
          <w:p>
            <w:r>
              <w:rPr>
                <w:b/>
                <w:color w:val="1B3A5C"/>
                <w:sz w:val="20"/>
              </w:rPr>
              <w:t>T+1 gün</w:t>
            </w:r>
          </w:p>
        </w:tc>
        <w:tc>
          <w:tcPr>
            <w:tcW w:type="dxa" w:w="4680"/>
            <w:shd w:val="clear" w:color="auto" w:fill="FFFFFF"/>
            <w:tcMar>
              <w:top w:w="80" w:type="dxa"/>
              <w:bottom w:w="80" w:type="dxa"/>
              <w:left w:w="120" w:type="dxa"/>
              <w:right w:w="120" w:type="dxa"/>
            </w:tcMar>
          </w:tcPr>
          <w:p>
            <w:r>
              <w:rPr>
                <w:sz w:val="20"/>
              </w:rPr>
              <w:t>HSE görevlisi tarafından ilk değerlendirme yapıldı, orta seviye araştırma başlatıldı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Sadece ekipman hasarı - Forklift kabini üst kısmında çarpma hasarı. Kişisel yaralanma olmamıştır.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 Operatör kabinde olduğu için ciddi yaralanma veya ölümcül kaza potansiyeli mevcuttu. Kapının daha hızlı kapanması veya operatörün farklı pozisyonda olması durumunda sıkışma, ezilme veya düşme riski vardı.</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Kişisel yaralanma olmasa da yüksek potansiyel zarar ve sistem zayıflıkları nedeniyle kapsamlı kök neden analizi gereklidir.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yüzeysel nedenlerinden derin kök nedenlere ulaşmak için sistematik olarak 'Neden?' sorusunu soran bir analiz yöntemidir. Bu olayda teknik şu şekilde uygulanmıştır: İlk olarak doğrudan nedenler tespit edilmiş (operatörün stop tuşuna basmaması, durumsal farkındalık eksikliği, uyarıcı levha olmaması), ardından her neden için 'Neden bu oldu?' sorusu sorularak bir sonraki seviyeye geçilmiştir. Örneğin, 'Operatör neden stop tuşuna basmadı?' sorusuna 'Bilmiyordu' yanıtı verilmiş, ardından 'Neden bilmiyordu?' sorusu sorularak 'Eğitim verilmemiş' yanıtına ulaşılmış, bu süreç 'Neden eğitim verilmemiş?' ve 'Neden prosedür yok?' sorularıyla devam ederek organizasyonel kök nedenlere ulaşılmıştır. Her dalda 4-5 seviye derinliğe inilerek gerçek kök nedenler ortaya çıkarılmıştır.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Çalışanın güvenli olmayan eylemleri, risk algısı eksikliği, koruyucu ekipman kullanmama, prosedüre uymama, durumsal farkındalık eksikliği gibi bireysel davranış kaynaklı faktörler</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Ekipman arızası, yetersiz bakım, zayıf işaretleme/etiketleme, fiziksel çevre koşulları, ergonomik sorunlar, tasarım hataları gibi fiziksel koşul kaynaklı faktörler</w:t>
            </w:r>
          </w:p>
        </w:tc>
      </w:tr>
      <w:tr>
        <w:tc>
          <w:tcPr>
            <w:tcW w:type="dxa" w:w="4680"/>
            <w:shd w:val="clear" w:color="auto" w:fill="F5F5F5"/>
            <w:tcMar>
              <w:top w:w="80" w:type="dxa"/>
              <w:bottom w:w="80" w:type="dxa"/>
              <w:left w:w="120" w:type="dxa"/>
              <w:right w:w="120" w:type="dxa"/>
            </w:tcMar>
          </w:tcPr>
          <w:p>
            <w:r>
              <w:rPr>
                <w:b/>
                <w:color w:val="1B3A5C"/>
                <w:sz w:val="20"/>
              </w:rPr>
              <w:t>Kişisel Faktör</w:t>
            </w:r>
          </w:p>
        </w:tc>
        <w:tc>
          <w:tcPr>
            <w:tcW w:type="dxa" w:w="4680"/>
            <w:shd w:val="clear" w:color="auto" w:fill="F5F5F5"/>
            <w:tcMar>
              <w:top w:w="80" w:type="dxa"/>
              <w:bottom w:w="80" w:type="dxa"/>
              <w:left w:w="120" w:type="dxa"/>
              <w:right w:w="120" w:type="dxa"/>
            </w:tcMar>
          </w:tcPr>
          <w:p>
            <w:r>
              <w:rPr>
                <w:b w:val="0"/>
                <w:color w:val="444444"/>
                <w:sz w:val="20"/>
              </w:rPr>
              <w:t>Yetersiz eğitim, deneyim eksikliği, beceri değerlendirmesi yapılmaması, fiziksel/zihinsel uygunluk sorunları, iletişim yetersizliği gibi bireysel yetkinlik kaynaklı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risk değerlendirmesi yapılmaması, yetersiz gözetim, yönetim kararları, politika zayıflıkları, kaynak yetersizliği, güvenlik kültürü eksiklikleri gibi sistem ve yönetim kaynaklı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19.03.2026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ve Süreç Uzmanı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Eğitim Sistemi ve Yetkinlik Değerlendirme Uzmanı</w:t>
            </w:r>
          </w:p>
        </w:tc>
        <w:tc>
          <w:tcPr>
            <w:tcW w:type="dxa" w:w="3120"/>
            <w:shd w:val="clear" w:color="auto" w:fill="F5F5F5"/>
            <w:tcMar>
              <w:top w:w="80" w:type="dxa"/>
              <w:bottom w:w="80" w:type="dxa"/>
              <w:left w:w="120" w:type="dxa"/>
              <w:right w:w="120" w:type="dxa"/>
            </w:tcMar>
          </w:tcPr>
          <w:p>
            <w:r>
              <w:rPr>
                <w:sz w:val="20"/>
              </w:rPr>
              <w:t>20.03.2026</w:t>
            </w:r>
          </w:p>
        </w:tc>
      </w:tr>
      <w:tr>
        <w:tc>
          <w:tcPr>
            <w:tcW w:type="dxa" w:w="3120"/>
            <w:shd w:val="clear" w:color="auto" w:fill="FFFFFF"/>
            <w:tcMar>
              <w:top w:w="80" w:type="dxa"/>
              <w:bottom w:w="80" w:type="dxa"/>
              <w:left w:w="120" w:type="dxa"/>
              <w:right w:w="120" w:type="dxa"/>
            </w:tcMar>
          </w:tcPr>
          <w:p>
            <w:r>
              <w:rPr>
                <w:sz w:val="20"/>
              </w:rPr>
              <w:t>Forklift Süpervizörü</w:t>
            </w:r>
          </w:p>
        </w:tc>
        <w:tc>
          <w:tcPr>
            <w:tcW w:type="dxa" w:w="3120"/>
            <w:shd w:val="clear" w:color="auto" w:fill="FFFFFF"/>
            <w:tcMar>
              <w:top w:w="80" w:type="dxa"/>
              <w:bottom w:w="80" w:type="dxa"/>
              <w:left w:w="120" w:type="dxa"/>
              <w:right w:w="120" w:type="dxa"/>
            </w:tcMar>
          </w:tcPr>
          <w:p>
            <w:r>
              <w:rPr>
                <w:sz w:val="20"/>
              </w:rPr>
              <w:t>Operasyonel Tanık ve Forklift Operasyonları Uzmanı</w:t>
            </w:r>
          </w:p>
        </w:tc>
        <w:tc>
          <w:tcPr>
            <w:tcW w:type="dxa" w:w="3120"/>
            <w:shd w:val="clear" w:color="auto" w:fill="FFFFFF"/>
            <w:tcMar>
              <w:top w:w="80" w:type="dxa"/>
              <w:bottom w:w="80" w:type="dxa"/>
              <w:left w:w="120" w:type="dxa"/>
              <w:right w:w="120" w:type="dxa"/>
            </w:tcMar>
          </w:tcPr>
          <w:p>
            <w:r>
              <w:rPr>
                <w:sz w:val="20"/>
              </w:rPr>
              <w:t>20.03.2026</w:t>
            </w:r>
          </w:p>
        </w:tc>
      </w:tr>
      <w:tr>
        <w:tc>
          <w:tcPr>
            <w:tcW w:type="dxa" w:w="3120"/>
            <w:shd w:val="clear" w:color="auto" w:fill="F5F5F5"/>
            <w:tcMar>
              <w:top w:w="80" w:type="dxa"/>
              <w:bottom w:w="80" w:type="dxa"/>
              <w:left w:w="120" w:type="dxa"/>
              <w:right w:w="120" w:type="dxa"/>
            </w:tcMar>
          </w:tcPr>
          <w:p>
            <w:r>
              <w:rPr>
                <w:sz w:val="20"/>
              </w:rPr>
              <w:t>Bakım/Teknik Uzman</w:t>
            </w:r>
          </w:p>
        </w:tc>
        <w:tc>
          <w:tcPr>
            <w:tcW w:type="dxa" w:w="3120"/>
            <w:shd w:val="clear" w:color="auto" w:fill="F5F5F5"/>
            <w:tcMar>
              <w:top w:w="80" w:type="dxa"/>
              <w:bottom w:w="80" w:type="dxa"/>
              <w:left w:w="120" w:type="dxa"/>
              <w:right w:w="120" w:type="dxa"/>
            </w:tcMar>
          </w:tcPr>
          <w:p>
            <w:r>
              <w:rPr>
                <w:sz w:val="20"/>
              </w:rPr>
              <w:t>Ekipman ve Sarmal Kapı Sistemi Teknik Uzmanı</w:t>
            </w:r>
          </w:p>
        </w:tc>
        <w:tc>
          <w:tcPr>
            <w:tcW w:type="dxa" w:w="3120"/>
            <w:shd w:val="clear" w:color="auto" w:fill="F5F5F5"/>
            <w:tcMar>
              <w:top w:w="80" w:type="dxa"/>
              <w:bottom w:w="80" w:type="dxa"/>
              <w:left w:w="120" w:type="dxa"/>
              <w:right w:w="120" w:type="dxa"/>
            </w:tcMar>
          </w:tcPr>
          <w:p>
            <w:r>
              <w:rPr>
                <w:sz w:val="20"/>
              </w:rPr>
              <w:t>21.03.2026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DAL 1 - DAVRANIŞSAL FAKTÖR: KORUYUCU YÖNTEM İHTİYACI FARK EDİLMEMESİ</w:t>
            </w:r>
          </w:p>
        </w:tc>
      </w:tr>
    </w:tbl>
    <w:p/>
    <w:p>
      <w:pPr>
        <w:spacing w:before="200" w:after="80"/>
      </w:pPr>
      <w:r>
        <w:rPr>
          <w:b/>
          <w:color w:val="2E6DA4"/>
          <w:sz w:val="22"/>
        </w:rPr>
        <w:t>4.1 Başlangıç Durumu ve Doğrudan Neden</w:t>
      </w:r>
    </w:p>
    <w:p>
      <w:pPr>
        <w:spacing w:before="80" w:after="120"/>
      </w:pPr>
      <w:r>
        <w:rPr>
          <w:b w:val="0"/>
          <w:i w:val="0"/>
          <w:color w:val="444444"/>
          <w:sz w:val="18"/>
        </w:rPr>
        <w:t>Operatör, paletli yükü almak için sarmal kapıyı manuel olarak açmış ve kapalı alana girmiştir. Yükü kaldırdıktan sonra geri manevra yaparak aynı kapıdan çıkmak istemiştir. Bu sırada operatör, sarmal kapının 60 saniye sonra otomatik olarak kapanacağını ve kapıyı açık tutmak için kumanda üzerindeki stop tuşuna basılması gerektiğini bilmiyordu. Operatör geri geri hareket ederken kapı otomatik olarak kapanmaya başlamış ancak operatör bu durumu öngörememiş ve stop tuşuna basma ihtiyacını fark etmemiştir.</w:t>
      </w:r>
    </w:p>
    <w:p>
      <w:pPr>
        <w:spacing w:before="80" w:after="160"/>
      </w:pPr>
      <w:r>
        <w:rPr>
          <w:b/>
          <w:i w:val="0"/>
          <w:color w:val="444444"/>
          <w:sz w:val="18"/>
        </w:rPr>
        <w:t>Operatör sarmal kapının otomatik kapanma özelliğini ve 60 saniyelik zamanlamasını bilmediği için geri manevra sırasında kapının kapanacağını öngöremedi ve stop tuşuna basma ihtiyacını fark etmedi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neden geri manevra sırasında sarmal kapının kapanacağını öngöremedi ve stop tuşuna basmadı?</w:t>
              <w:br/>
              <w:t>YANIT: Operatör, sarmal kapının 60 saniye sonra otomatik olarak kapandığını ve kapıyı açık tutmak için kumanda üzerindeki stop tuşuna basılması gerektiğini bilmiyordu. Bu bilgi eksikliği nedeniyle kapının kapanma ihtimalini değerlendiremedi ve koruyucu önlem alma ihtiyacını fark edemedi.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sarmal kapının otomatik kapanma mekanizmasını ve stop tuşu kullanımını bilmiyordu?</w:t>
              <w:br/>
              <w:t>YANIT: Operatöre sarmal kapı sistemi, otomatik kapanma zamanlaması ve stop tuşu kullanımı hakkında herhangi bir eğitim verilmemişti. Ayrıca kapı üzerinde veya çalışma alanında bu bilgileri içeren uyarıcı veya bilgilendirici levha bulunmuyordu. Operatör bu kritik güvenlik bilgisine hiçbir kaynaktan ulaşamamıştı.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operatöre sarmal kapı sistemi hakkında eğitim verilmemişti?</w:t>
              <w:br/>
              <w:t>YANIT: Fabrikada sarmal kapı kullanımı ve forklift manevraları hakkında yazılı çalışma talimatı mevcut değildi. Yeni başlayan operatörlerin sahaya özgü ekipman ve sistemler (sarmal kapı otomatik kapanma mekanizması gibi) konusunda eğitilmesini gerektiren yapılandırılmış bir işe başlama eğitim programı bulunmuyordu. Eğitim verilecek standart bir içerik ve prosedür olmadığı için operatör bu bilgiden yoksun kalmıştı.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sarmal kapı kullanımı ve forklift manevraları hakkında yazılı çalışma talimatı ve yapılandırılmış işe başlama eğitim programı oluşturulmamıştı?</w:t>
              <w:br/>
              <w:t>YANIT: Sarmal kapı kullanım prosedürü, otomatik kapanma zamanlaması bilgisi ve forklift operatörleri için kapı geçiş talimatı gibi görev bazlı yazılı prosedürler hiç hazırlanmamıştı. Organizasyonda bu tür sahaya özgü ekipman etkileşimlerini kapsayan standart çalışma prosedürleri oluşturma sistemi eksikti. Bu nedenle 1 aylık deneyime sahip yeni operatör, sahaya özgü bu kritik bilgiden yoksun kalmıştı.</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Sarmal Kapı Kullanımı İçin Standart Çalışma Prosedürü Mevcut Değil</w:t>
            </w:r>
          </w:p>
        </w:tc>
      </w:tr>
      <w:tr>
        <w:tc>
          <w:tcPr>
            <w:tcW w:type="dxa" w:w="9360"/>
            <w:shd w:val="clear" w:color="auto" w:fill="F5F5F5"/>
            <w:tcMar>
              <w:top w:w="100" w:type="dxa"/>
              <w:bottom w:w="100" w:type="dxa"/>
              <w:left w:w="140" w:type="dxa"/>
              <w:right w:w="140" w:type="dxa"/>
            </w:tcMar>
          </w:tcPr>
          <w:p>
            <w:r>
              <w:rPr>
                <w:color w:val="444444"/>
                <w:sz w:val="20"/>
              </w:rPr>
              <w:t>Sarmal kapının otomatik kapanma mekanizması, 60 saniyelik zamanlama süresi, stop tuşu kullanımı ve forklift ile kapı geçişi sırasında uyulması gereken adımları tanımlayan yazılı çalışma talimatı veya prosedürü hiç oluşturulmamıştır. Bu prosedür eksikliği, yeni operatörün eğitilememesine ve sahada bilgilendirici levha asılmamasına doğrudan zemin hazırlamıştır. Prosedür olmadan ne eğitim içeriği belirlenebilir ne de operatörlere standart bir çalışma yöntemi aktarılabilir. Bu durum, organizasyonun sahaya özgü ekipman etkileşimlerini yönetmek için gerekli dokümantasyon sisteminin eksik olduğunu göstermektedir.</w:t>
            </w:r>
          </w:p>
        </w:tc>
      </w:tr>
    </w:tbl>
    <w:p/>
    <w:p>
      <w:pPr>
        <w:spacing w:before="200" w:after="80"/>
      </w:pPr>
      <w:r>
        <w:rPr>
          <w:b/>
          <w:color w:val="2E6DA4"/>
          <w:sz w:val="22"/>
        </w:rPr>
        <w:t>4.4 Organizasyonel Faktörler</w:t>
      </w:r>
    </w:p>
    <w:p>
      <w:pPr>
        <w:pStyle w:val="ListBullet"/>
        <w:spacing w:before="40" w:after="40"/>
      </w:pPr>
      <w:r>
        <w:rPr>
          <w:color w:val="444444"/>
          <w:sz w:val="20"/>
        </w:rPr>
        <w:t>Sarmal kapı kullanımı için yazılı standart çalışma prosedürü hiç oluşturulmamıştır</w:t>
      </w:r>
    </w:p>
    <w:p>
      <w:pPr>
        <w:pStyle w:val="ListBullet"/>
        <w:spacing w:before="40" w:after="40"/>
      </w:pPr>
      <w:r>
        <w:rPr>
          <w:color w:val="444444"/>
          <w:sz w:val="20"/>
        </w:rPr>
        <w:t>Forklift operatörlerinin sarmal kapı geçişi sırasında uyması gereken adımlar tanımlanmamıştır</w:t>
      </w:r>
    </w:p>
    <w:p>
      <w:pPr>
        <w:pStyle w:val="ListBullet"/>
        <w:spacing w:before="40" w:after="40"/>
      </w:pPr>
      <w:r>
        <w:rPr>
          <w:color w:val="444444"/>
          <w:sz w:val="20"/>
        </w:rPr>
        <w:t>Otomatik kapanma mekanizması ve stop tuşu kullanımı hakkında dokümante edilmiş talimat bulunmamaktadır</w:t>
      </w:r>
    </w:p>
    <w:p>
      <w:pPr>
        <w:pStyle w:val="ListBullet"/>
        <w:spacing w:before="40" w:after="40"/>
      </w:pPr>
      <w:r>
        <w:rPr>
          <w:color w:val="444444"/>
          <w:sz w:val="20"/>
        </w:rPr>
        <w:t>Yeni operatörler için sahaya özgü ekipman etkileşimlerini kapsayan yapılandırılmış eğitim programı eksiktir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DAL 2 - DAVRANIŞSAL FAKTÖR: ÇEVRESEL TEHLİKELERİN FARK EDİLMEMESİ</w:t>
            </w:r>
          </w:p>
        </w:tc>
      </w:tr>
    </w:tbl>
    <w:p/>
    <w:p>
      <w:pPr>
        <w:spacing w:before="200" w:after="80"/>
      </w:pPr>
      <w:r>
        <w:rPr>
          <w:b/>
          <w:color w:val="2E6DA4"/>
          <w:sz w:val="22"/>
        </w:rPr>
        <w:t>5.1 Başlangıç Durumu ve Doğrudan Neden</w:t>
      </w:r>
    </w:p>
    <w:p>
      <w:pPr>
        <w:spacing w:before="80" w:after="120"/>
      </w:pPr>
      <w:r>
        <w:rPr>
          <w:b w:val="0"/>
          <w:i w:val="0"/>
          <w:color w:val="444444"/>
          <w:sz w:val="18"/>
        </w:rPr>
        <w:t>Operatör forklift ile geri manevra yaparken, kapının görüş açısında olmadığını ve kapının otomatik olarak kapanmaya başladığını fark etmemiştir. Operatör geri geri hareket ederken dikkatini yükün dengesi ve hareket yönüne vermiş, ancak arkasındaki sarmal kapının durumunu kontrol etmemiştir. Bu durumsal farkındalık eksikliği, operatörün kapının kapanma hareketini görmemesine ve çarpışmayı önleyecek bir manevra yapamamasına neden olmuştur.</w:t>
      </w:r>
    </w:p>
    <w:p>
      <w:pPr>
        <w:spacing w:before="80" w:after="160"/>
      </w:pPr>
      <w:r>
        <w:rPr>
          <w:b/>
          <w:i w:val="0"/>
          <w:color w:val="444444"/>
          <w:sz w:val="18"/>
        </w:rPr>
        <w:t>Operatör geri manevra yaparken kapının görüş açısında olmadığını ve kapının otomatik olarak kapanmaya başladığını fark etmedi, durumsal farkındalık eksikliği yaşadı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geri manevra yaparken sarmal kapının kapanmaya başladığını neden fark edemedi?</w:t>
              <w:br/>
              <w:t>YANIT: Operatör, sarmal kapının 60 saniye sonra otomatik olarak kapanma özelliğine sahip olduğunu bilmiyordu; bu nedenle geri manevra sırasında kapının kapanma ihtimaline karşı herhangi bir kontrol veya dikkat göstermedi. Kapının otomatik kapanacağını bilmediği için arkasını kontrol etme veya kapıyı gözlemleme davranışı sergilemedi.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sarmal kapının otomatik kapanma mekanizmasını ve 'stop' tuşu işlevini neden bilmiyordu?</w:t>
              <w:br/>
              <w:t>YANIT: Operatöre sarmal kapı sistemi, otomatik kapanma zamanlaması ve stop tuşu kullanımı hakkında herhangi bir eğitim verilmemişti. Ayrıca kapı üzerinde veya çalışma alanında bu bilgileri içeren uyarıcı veya bilgilendirici levha bulunmuyordu. Operatör bu kritik güvenlik bilgisine hiçbir şekilde maruz kalmamıştı.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1 aylık deneyime sahip yeni bir operatöre sarmal kapı sistemi eğitimi neden verilmemişti?</w:t>
              <w:br/>
              <w:t>YANIT: Yeni çalışanların işe başlama sürecinde sarmal kapı kullanımı, otomatik kapanma mekanizması ve forklift manevra riskleri gibi sahaya özgü tehlikeleri kapsayan bir eğitim programı veya oryantasyon süreci tasarlanmamıştı. İşe başlama eğitimi genel forklift kullanımı ile sınırlı kalmış, sahaya özgü ekipman etkileşimleri kapsanmamıştı.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Yeni operatörlere sahaya özgü ekipman tehlikelerini kapsayan bir eğitim programı neden tasarlanmamıştı?</w:t>
              <w:br/>
              <w:t>YANIT: Organizasyonda forklift operatörlerinin sarmal kapı gibi tesis ekipmanlarıyla etkileşimini kapsayan görev bazlı bir yetkinlik değerlendirme ve saha eğitimi süreci mevcut değildi. 1 aylık yeni operatör, sarmal kapı sistemi hakkında bilgi sahibi olup olmadığı değerlendirilmeden ve bu konuda yetkinliği test edilmeden sahada bağımsız çalışmaya başlatılmıştı.</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Yeni Operatörler İçin Gerekli Beceri Değerlendirmesi Yapılmamış</w:t>
            </w:r>
          </w:p>
        </w:tc>
      </w:tr>
      <w:tr>
        <w:tc>
          <w:tcPr>
            <w:tcW w:type="dxa" w:w="9360"/>
            <w:shd w:val="clear" w:color="auto" w:fill="F5F5F5"/>
            <w:tcMar>
              <w:top w:w="100" w:type="dxa"/>
              <w:bottom w:w="100" w:type="dxa"/>
              <w:left w:w="140" w:type="dxa"/>
              <w:right w:w="140" w:type="dxa"/>
            </w:tcMar>
          </w:tcPr>
          <w:p>
            <w:r>
              <w:rPr>
                <w:color w:val="444444"/>
                <w:sz w:val="20"/>
              </w:rPr>
              <w:t>1 aylık fabrika tecrübesine sahip yeni operatörün sarmal kapı otomatik kapanma sistemi, stop tuşu kullanımı ve forklift geri manevra sırasındaki kapı etkileşim riskleri konusundaki yetkinliği değerlendirilmeden sahada bağımsız çalışmasına izin verilmiştir. Operatörün bu kritik bilgiye sahip olup olmadığı, sahaya özgü ekipman etkileşimlerini güvenli şekilde yönetip yönetemeyeceği hiç sorgulanmamıştır. Organizasyonda yeni operatörlerin sahaya özgü tehlikelere ilişkin yetkinliklerini değerlendiren bir sistem bulunmamaktadır. Bu durum, sadece genel forklift eğitimi alan ancak sahaya özgü riskleri bilmeyen operatörlerin bağımsız çalışmaya başlatılmasına neden olmaktadır.</w:t>
            </w:r>
          </w:p>
        </w:tc>
      </w:tr>
    </w:tbl>
    <w:p/>
    <w:p>
      <w:pPr>
        <w:spacing w:before="200" w:after="80"/>
      </w:pPr>
      <w:r>
        <w:rPr>
          <w:b/>
          <w:color w:val="2E6DA4"/>
          <w:sz w:val="22"/>
        </w:rPr>
        <w:t>5.4 Organizasyonel Faktörler</w:t>
      </w:r>
    </w:p>
    <w:p>
      <w:pPr>
        <w:pStyle w:val="ListBullet"/>
        <w:spacing w:before="40" w:after="40"/>
      </w:pPr>
      <w:r>
        <w:rPr>
          <w:color w:val="444444"/>
          <w:sz w:val="20"/>
        </w:rPr>
        <w:t>Yeni operatörler için sahaya özgü ekipman etkileşimlerini kapsayan yetkinlik değerlendirme süreci mevcut değildir</w:t>
      </w:r>
    </w:p>
    <w:p>
      <w:pPr>
        <w:pStyle w:val="ListBullet"/>
        <w:spacing w:before="40" w:after="40"/>
      </w:pPr>
      <w:r>
        <w:rPr>
          <w:color w:val="444444"/>
          <w:sz w:val="20"/>
        </w:rPr>
        <w:t>Operatörlerin sarmal kapı sistemi bilgisi ve stop tuşu kullanımı konusunda yetkinliği test edilmemektedir</w:t>
      </w:r>
    </w:p>
    <w:p>
      <w:pPr>
        <w:pStyle w:val="ListBullet"/>
        <w:spacing w:before="40" w:after="40"/>
      </w:pPr>
      <w:r>
        <w:rPr>
          <w:color w:val="444444"/>
          <w:sz w:val="20"/>
        </w:rPr>
        <w:t>İşe başlama sürecinde sahaya özgü tehlikelere ilişkin pratik değerlendirme yapılmamaktadır</w:t>
      </w:r>
    </w:p>
    <w:p>
      <w:pPr>
        <w:pStyle w:val="ListBullet"/>
        <w:spacing w:before="40" w:after="40"/>
      </w:pPr>
      <w:r>
        <w:rPr>
          <w:color w:val="444444"/>
          <w:sz w:val="20"/>
        </w:rPr>
        <w:t>Genel forklift eğitimi alan operatörler, sahaya özgü ekipman riskleri konusunda değerlendirilmeden bağımsız çalışmaya başlatılmaktadır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DAL 3 - KOŞULSAL FAKTÖR: ZAYIF/OKUNAMAZ ETİKETLEME/İŞARETLEME</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kapının bulunduğu çalışma alanında, kapının otomatik kapanma süresi (60 saniye) ve stop tuşu kullanımı hakkında hiçbir uyarıcı levha veya bilgilendirici işaret bulunmuyordu. Kapı üzerinde ve giriş noktalarında operatörleri bilgilendirecek görsel talimat veya uyarı sistemi yoktu. Bu durum, özellikle yeni operatörlerin kapının otomatik kapanma özelliğini bilmeden kullanmasına ve güvenli çalışma prosedürlerini uygulayamamasına neden oluyordu.</w:t>
      </w:r>
    </w:p>
    <w:p>
      <w:pPr>
        <w:spacing w:before="80" w:after="160"/>
      </w:pPr>
      <w:r>
        <w:rPr>
          <w:b/>
          <w:i w:val="0"/>
          <w:color w:val="444444"/>
          <w:sz w:val="18"/>
        </w:rPr>
        <w:t>Sarmal kapının otomatik kapanma süresi (60 saniye) ve stop tuşu kullanımı hakkında çalışma alanında hiçbir uyarıcı levha veya bilgilendirici işaret bulunmuyordu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otomatik kapanma süresi ve stop tuşu kullanımı hakkında çalışma alanında neden hiçbir uyarıcı levha veya bilgilendirici işaret bulunmuyordu?</w:t>
              <w:br/>
              <w:t>YANIT: Sarmal kapı sisteminin otomatik kapanma mekanizması ve stop tuşu işlevi hakkında görsel bilgilendirme ihtiyacı hiç değerlendirilmemişti. Kapı üzerinde ve giriş noktalarında herhangi bir talimat levhası tasarlanıp yerleştirilmemişti. Organizasyon bu tür görsel uyarı ve bilgilendirme ihtiyacını belirlememişti.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bölgesinde görsel bilgilendirme ve talimat levhası ihtiyacı neden hiç değerlendirilmemişti?</w:t>
              <w:br/>
              <w:t>YANIT: Sarmal kapının kış şartları nedeniyle 60 saniye sonra otomatik kapanması ve bu alanda forklift geri manevra yapılması senaryosu, bir risk değerlendirmesinde tehlike olarak tanımlanmamıştı. Kapının otomatik kapanmasının forklift operasyonuyla etkileşimi ve yeni operatörler için oluşturduğu risk belirlenmemişti. Risk tanımlanmadığı için kontrol önlemi olarak uyarıcı levha ihtiyacı da ortaya çıkmamıştı.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kapının otomatik kapanma mekanizmasının forklift geri manevrasıyla etkileşim riski neden bir tehlike olarak tanımlanmamıştı?</w:t>
              <w:br/>
              <w:t>YANIT: Forklift ile sarmal kapı kullanımının birlikte gerçekleştiği bu çalışma alanı için kapsamlı bir iş tehlike analizi (JHA) yapılmamıştı. Kapının 60 saniyelik otomatik kapanma zamanlaması, operatörün görüş açısı kısıtlılığı ve geri manevra sırasındaki çarpışma riski sistematik olarak değerlendirilmemişti. Bu nedenle tehlike tanımlanamamış ve kontrol önlemleri belirlenememiştir.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Forklift-sarmal kapı etkileşim alanı için neden kapsamlı bir iş tehlike analizi yapılmamıştı?</w:t>
              <w:br/>
              <w:t>YANIT: Sarmal kapı geçiş noktalarında forklift operasyonlarının yarattığı spesifik tehlikeler (otomatik kapanma zamanlaması, operatör görüş açısı kısıtlılığı, geri manevra riskleri) planlama aşamasında risk değerlendirme sürecinde ele alınmamıştı. Özellikle 1 aylık tecrübesi olan yeni operatörlerin bu sistemi bilmeden kullanacağı senaryosu göz ardı edilmişti. Organizasyonun risk değerlendirme süreci bu tür ekipman etkileşimlerini kapsamlı şekilde analiz etmemekteydi.</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Forklift-Sarmal Kapı Etkileşim Alanı İçin Risk Değerlendirmesi Yapılmamış</w:t>
            </w:r>
          </w:p>
        </w:tc>
      </w:tr>
      <w:tr>
        <w:tc>
          <w:tcPr>
            <w:tcW w:type="dxa" w:w="9360"/>
            <w:shd w:val="clear" w:color="auto" w:fill="F5F5F5"/>
            <w:tcMar>
              <w:top w:w="100" w:type="dxa"/>
              <w:bottom w:w="100" w:type="dxa"/>
              <w:left w:w="140" w:type="dxa"/>
              <w:right w:w="140" w:type="dxa"/>
            </w:tcMar>
          </w:tcPr>
          <w:p>
            <w:r>
              <w:rPr>
                <w:color w:val="444444"/>
                <w:sz w:val="20"/>
              </w:rPr>
              <w:t>Sarmal kapı geçiş noktasında forklift operasyonu için iş tehlike analizi yapılmamış olması nedeniyle kapının 60 saniyelik otomatik kapanma mekanizmasının geri manevra yapan forklitle çarpışma riski tanımlanamamıştır. Risk tanımlanmadığı için uyarıcı levha, stop tuşu bilgilendirmesi ve yeni operatör farkındalığı gibi kontrol önlemleri de belirlenememiştir. Organizasyonun risk değerlendirme süreci, farklı ekipmanların etkileşim noktalarında oluşan spesifik tehlikeleri kapsamlı şekilde analiz etmemektedir. Kapının otomatik kapanma zamanlaması, operatörün görüş açısı kısıtlılığı ve geri manevra sırasındaki çarpışma senaryosu hiç değerlendirilmemiştir. Bu durum, planlama aşamasında tehlike tanımlama ve risk değerlendirme sürecinin yetersiz olduğunu göstermektedir.</w:t>
            </w:r>
          </w:p>
        </w:tc>
      </w:tr>
    </w:tbl>
    <w:p/>
    <w:p>
      <w:pPr>
        <w:spacing w:before="200" w:after="80"/>
      </w:pPr>
      <w:r>
        <w:rPr>
          <w:b/>
          <w:color w:val="2E6DA4"/>
          <w:sz w:val="22"/>
        </w:rPr>
        <w:t>6.4 Organizasyonel Faktörler</w:t>
      </w:r>
    </w:p>
    <w:p>
      <w:pPr>
        <w:pStyle w:val="ListBullet"/>
        <w:spacing w:before="40" w:after="40"/>
      </w:pPr>
      <w:r>
        <w:rPr>
          <w:color w:val="444444"/>
          <w:sz w:val="20"/>
        </w:rPr>
        <w:t>Sarmal kapı-forklift etkileşim alanı için kapsamlı iş tehlike analizi (JHA) yapılmamıştır</w:t>
      </w:r>
    </w:p>
    <w:p>
      <w:pPr>
        <w:pStyle w:val="ListBullet"/>
        <w:spacing w:before="40" w:after="40"/>
      </w:pPr>
      <w:r>
        <w:rPr>
          <w:color w:val="444444"/>
          <w:sz w:val="20"/>
        </w:rPr>
        <w:t>Otomatik kapanma mekanizmasının forklift geri manevrasıyla etkileşim riski tanımlanmamıştır</w:t>
      </w:r>
    </w:p>
    <w:p>
      <w:pPr>
        <w:pStyle w:val="ListBullet"/>
        <w:spacing w:before="40" w:after="40"/>
      </w:pPr>
      <w:r>
        <w:rPr>
          <w:color w:val="444444"/>
          <w:sz w:val="20"/>
        </w:rPr>
        <w:t>Operatör görüş açısı kısıtlılığı ve geri manevra sırasındaki çarpışma senaryosu değerlendirilmemiştir</w:t>
      </w:r>
    </w:p>
    <w:p>
      <w:pPr>
        <w:pStyle w:val="ListBullet"/>
        <w:spacing w:before="40" w:after="40"/>
      </w:pPr>
      <w:r>
        <w:rPr>
          <w:color w:val="444444"/>
          <w:sz w:val="20"/>
        </w:rPr>
        <w:t>Risk tanımlanmadığı için uyarıcı levha, bilgilendirme ve eğitim gibi kontrol önlemleri belirlenememiştir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[D1.1] Sahaya Özgü Ekipman Etkileşimlerini Kapsayan Entegre Güvenlik Yönetim Sistemi Eksikliği</w:t>
            </w:r>
          </w:p>
        </w:tc>
      </w:tr>
      <w:tr>
        <w:tc>
          <w:tcPr>
            <w:tcW w:type="dxa" w:w="9360"/>
            <w:shd w:val="clear" w:color="auto" w:fill="F5F5F5"/>
            <w:tcMar>
              <w:top w:w="100" w:type="dxa"/>
              <w:bottom w:w="100" w:type="dxa"/>
              <w:left w:w="140" w:type="dxa"/>
              <w:right w:w="140" w:type="dxa"/>
            </w:tcMar>
          </w:tcPr>
          <w:p>
            <w:r>
              <w:rPr>
                <w:color w:val="444444"/>
                <w:sz w:val="20"/>
              </w:rPr>
              <w:t>Üç kök neden analiz edildiğinde, tümünün ortak paydası organizasyonun sahaya özgü ekipman etkileşimlerini sistematik olarak yönetecek entegre bir güvenlik yönetim sistemine sahip olmamasıdır. Risk değerlendirmesi yapılmadığı için (D4.1) tehlikeler tanımlanamamış, tehlikeler tanımlanmadığı için prosedürler oluşturulmamış (D9.1), prosedürler olmadığı için yetkinlik gereksinimleri belirlenememiş ve değerlendirme yapılamamıştır (C3.1).</w:t>
              <w:br/>
              <w:br/>
              <w:t>Bu meta kök neden, organizasyonun güvenlik yönetim sisteminde temel bir zayıflığa işaret etmektedir: Farklı ekipmanların etkileşim noktalarında oluşan riskleri tanımlama, değerlendirme, kontrol önlemleri belirleme, prosedür oluşturma, eğitim verme ve yetkinlik değerlendirme yapma konusunda sistematik bir yaklaşım bulunmamaktadır. Her bir süreç (risk değerlendirme, prosedür geliştirme, yetkinlik yönetimi) birbirinden bağımsız ve kopuk şekilde yürütülmekte veya hiç yürütülmemektedir.</w:t>
              <w:br/>
              <w:br/>
              <w:t>Entegre güvenlik yönetim sistemi eksikliği, sadece sarmal kapı-forklift etkileşiminde değil, fabrikadaki diğer ekipman etkileşim noktalarında da benzer risklerin göz ardı edilmesine neden olabilir. Bu durum, organizasyonun proaktif güvenlik yönetimi yerine reaktif yaklaşım sergilediğini göstermektedir.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D4.1 - Risk Değerlendirmesi Yetersiz</w:t>
        <w:br/>
        <w:t xml:space="preserve">  • D9.1 - Prosedür Mevcut Değil</w:t>
        <w:br/>
        <w:t xml:space="preserve">  • C3.1 - Beceri Değerlendirmesi Yetersiz</w:t>
      </w:r>
    </w:p>
    <w:p>
      <w:pPr>
        <w:spacing w:before="200" w:after="80"/>
      </w:pPr>
      <w:r>
        <w:rPr>
          <w:b/>
          <w:color w:val="2E6DA4"/>
          <w:sz w:val="22"/>
        </w:rPr>
        <w:t>5.3 Sistemik Zayıflık</w:t>
      </w:r>
    </w:p>
    <w:p>
      <w:pPr>
        <w:spacing w:before="80" w:after="160"/>
      </w:pPr>
      <w:r>
        <w:rPr>
          <w:b w:val="0"/>
          <w:i w:val="0"/>
          <w:color w:val="444444"/>
          <w:sz w:val="18"/>
        </w:rPr>
        <w:t>Organizasyonun güvenlik yönetim sistemi, risk tanımlama → prosedür geliştirme → eğitim → yetkinlik değerlendirme → denetim döngüsünü sistematik olarak işletememektedir. Bu döngünün her bir halkası eksik veya kopuk olduğu için sahaya özgü ekipman etkileşim riskleri yönetilememektedir.</w:t>
      </w:r>
    </w:p>
    <w:p>
      <w:pPr>
        <w:spacing w:before="200" w:after="80"/>
      </w:pPr>
      <w:r>
        <w:rPr>
          <w:b/>
          <w:color w:val="2E6DA4"/>
          <w:sz w:val="22"/>
        </w:rPr>
        <w:t>5.4 Stratejik Sonuçlar ve Etkiler</w:t>
      </w:r>
    </w:p>
    <w:p>
      <w:pPr>
        <w:pStyle w:val="ListBullet"/>
        <w:spacing w:before="40" w:after="40"/>
      </w:pPr>
      <w:r>
        <w:rPr>
          <w:color w:val="C0392B"/>
          <w:sz w:val="20"/>
        </w:rPr>
        <w:t>Organizasyonun güvenlik yönetim sistemi temel seviyede yeniden yapılandırılmalı ve entegre bir yaklaşım benimsenmelidir</w:t>
      </w:r>
    </w:p>
    <w:p>
      <w:pPr>
        <w:pStyle w:val="ListBullet"/>
        <w:spacing w:before="40" w:after="40"/>
      </w:pPr>
      <w:r>
        <w:rPr>
          <w:color w:val="C0392B"/>
          <w:sz w:val="20"/>
        </w:rPr>
        <w:t>Risk değerlendirme, prosedür geliştirme, eğitim ve yetkinlik yönetimi süreçleri birbirine entegre edilmeli ve sistematik hale getirilmelidir</w:t>
      </w:r>
    </w:p>
    <w:p>
      <w:pPr>
        <w:pStyle w:val="ListBullet"/>
        <w:spacing w:before="40" w:after="40"/>
      </w:pPr>
      <w:r>
        <w:rPr>
          <w:color w:val="C0392B"/>
          <w:sz w:val="20"/>
        </w:rPr>
        <w:t>Sahaya özgü ekipman etkileşim noktaları kapsamlı şekilde tanımlanmalı ve her biri için risk değerlendirmesi yapılmalıdır</w:t>
      </w:r>
    </w:p>
    <w:p>
      <w:pPr>
        <w:pStyle w:val="ListBullet"/>
        <w:spacing w:before="40" w:after="40"/>
      </w:pPr>
      <w:r>
        <w:rPr>
          <w:color w:val="C0392B"/>
          <w:sz w:val="20"/>
        </w:rPr>
        <w:t>Üst yönetim, proaktif güvenlik yönetimi kültürü oluşturmak için liderlik taahhüdünü güçlendirmelidir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Sarmal kapının otomatik kapanma özelliği ve stop tuşu kullanımı hakkında operatörler arasında bilgi paylaşımı yapılmamış, yeni operatörler bu kritik güvenlik bilgisine ulaşamamıştır. Deneyimli operatörlerin sahip olduğu bilgi yeni operatörlere aktarılmamaktadır.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Yeni operatörlere verilen işe başlama eğitimi genel forklift kullanımı ile sınırlı kalmış, sahaya özgü ekipman etkileşimleri (sarmal kapı sistemi, otomatik kapanma mekanizması, stop tuşu kullanımı) kapsanmamıştır. Eğitim içeriği standartlaştırılmamış ve sahaya özgü riskler dahil edilmemiştir.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Yeni operatörlerin sahada bağımsız çalışmaya başladıktan sonra güvenli çalışma uygulamalarını takip eden bir gözetim mekanizması bulunmamaktadır. Operatörlerin sarmal kapı geçişlerinde stop tuşunu kullanıp kullanmadığı, güvenli manevra yapıp yapmadığı denetlenmemektedir.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Görsel Uyarı Sistemleri Eksikliği</w:t>
            </w:r>
          </w:p>
        </w:tc>
        <w:tc>
          <w:tcPr>
            <w:tcW w:type="dxa" w:w="3120"/>
            <w:shd w:val="clear" w:color="auto" w:fill="FFFFFF"/>
            <w:tcMar>
              <w:top w:w="80" w:type="dxa"/>
              <w:bottom w:w="80" w:type="dxa"/>
              <w:left w:w="120" w:type="dxa"/>
              <w:right w:w="120" w:type="dxa"/>
            </w:tcMar>
          </w:tcPr>
          <w:p>
            <w:r>
              <w:rPr>
                <w:b w:val="0"/>
                <w:color w:val="444444"/>
                <w:sz w:val="20"/>
              </w:rPr>
              <w:t>Sarmal kapı üzerinde ve giriş noktalarında otomatik kapanma süresi, stop tuşu konumu ve kullanımı hakkında görsel uyarı levhaları bulunmamaktadır. Operatörleri bilgilendirecek ve hatırlatacak görsel sistemler eksiktir.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Kültürel Faktörler</w:t>
            </w:r>
          </w:p>
        </w:tc>
        <w:tc>
          <w:tcPr>
            <w:tcW w:type="dxa" w:w="3120"/>
            <w:shd w:val="clear" w:color="auto" w:fill="F5F5F5"/>
            <w:tcMar>
              <w:top w:w="80" w:type="dxa"/>
              <w:bottom w:w="80" w:type="dxa"/>
              <w:left w:w="120" w:type="dxa"/>
              <w:right w:w="120" w:type="dxa"/>
            </w:tcMar>
          </w:tcPr>
          <w:p>
            <w:r>
              <w:rPr>
                <w:b w:val="0"/>
                <w:color w:val="444444"/>
                <w:sz w:val="20"/>
              </w:rPr>
              <w:t>Organizasyonda sahaya özgü ekipman etkileşim risklerinin ciddiyeti yeterince algılanmamakta, 'herkes biliyor' varsayımı ile hareket edilmektedir. Yeni çalışanların bilgi eksikliği göz ardı edilmekte ve proaktif güvenlik kültürü yerine reaktif yaklaşım hakimdir.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Sarmal kapı kullanımı ve forklift geçişi için detaylı yazılı çalışma prosedürü oluşturulması (otomatik kapanma süresi, stop tuşu kullanımı, güvenli manevra adımları, acil durum prosedürleri)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 HSE Görevlisi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tamamlanma ve onaylanma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sarmal kapılara otomatik kapanma süresi, stop tuşu konumu ve kullanım talimatlarını içeren kalıcı uyarıcı levhaların tasarlanması ve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Görevlisi / Bakım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Levha yerleştirme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forklift operatörlerine (yeni ve mevcut) sarmal kapı güvenlik eğitimi verilmesi ve yetkinlik değerlendirmesi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 / Forklift Süpervizörü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Eğitim tamamlama ve yetkinlik değerlendirmesi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Forklift-sarmal kapı etkileşim alanı için kapsamlı iş tehlike analizi (JHA) yapılması ve kontrol önlemlerinin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Görevlisi / Operasyon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JHA tamamlanma ve kontrol önlemleri belirleme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Yeni operatörler için sahaya özgü ekipman etkileşimlerini kapsayan yapılandırılmış işe başlama eğitim programı ve yetkinlik değerlendirme sistemi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 Eğitim Koordinatörü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Program tamamlanma ve pilot uygulama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 geçişlerinde operatör davranışlarını izleyen günlük gözetim ve denetim programı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Forklift Süpervizörü / Vardiya Amiri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Günlük denetim gerçekleşme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Fabrikadaki tüm ekipman etkileşim noktalarının (forklift-kapı, forklift-yaya, forklift-diğer ekipman) tespit edilmesi ve risk değerlendirmesi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Görevlisi / Operasyon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Tüm etkileşim noktaları tespit ve değerlendirme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Sarmal kapı otomatik kapanma süresinin forklift manevra süresi ile uyumlu olup olmadığının teknik değerlendirmesi ve gerekirse süre ayarının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Teknik Uzman / 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Teknik değerlendirme tamamlanma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Sarmal kapı geçiş noktalarında operatör görüş açısını iyileştirecek aynalar veya kamera sistemlerinin değerlendirilmesi ve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Teknik Uzman / Operasyon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Sistem kurulum tamamlanma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Forklift operatörlerinin sahaya özgü ekipman riskleri konusunda farkındalık ve güvenlik kültürü geliştirme programı başlatılması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 / HSE Görevlisi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Program katılım oranı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Risk değerlendirme → prosedür geliştirme → eğitim → yetkinlik değerlendirme → denetim döngüsünü entegre eden güvenlik yönetim sistemi prosedürü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 / Operasyon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Entegre sistem prosedürü tamamlanma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Üst yönetim güvenlik liderliği taahhüdünün güçlendirilmesi ve sahaya özgü risk yönetimi konusunda stratejik hedeflerin belirlenmesi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 / 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Liderlik görünürlüğü ve stratejik hedef belirleme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Sahaya özgü ekipman etkileşim noktaları mutlaka kapsamlı risk değerlendirmesine tabi tutulmalı ve her etkileşim noktası için detaylı çalışma prosedürü oluşturulmalıdır. Genel ekipman eğitimi yeterli değildir, sahaya özgü riskler ayrıca ele alınmalıdır.</w:t>
              <w:br/>
              <w:t>- Yeni operatörler sahada bağımsız çalışmaya başlamadan önce mutlaka sahaya özgü ekipman ve sistemler konusunda pratik yetkinlik değerlendirmesinden geçirilmelidir. Sadece sertifika sahibi olmak yeterli değildir, sahaya özgü bilgi ve beceriler test edilmelidir.</w:t>
              <w:br/>
              <w:t>- Otomatik kapanma, otomatik hareket gibi özelliklere sahip ekipmanlar mutlaka görsel uyarı levhaları ile işaretlenmeli ve operatörlere bu özellikler hakkında detaylı bilgi verilmelidir. 'Herkes biliyor' varsayımı yapılmamalıdır.</w:t>
              <w:br/>
              <w:t>- Risk değerlendirme, prosedür geliştirme, eğitim ve yetkinlik değerlendirme süreçleri birbirinden bağımsız değil, entegre bir döngü olarak yönetilmelidir. Bir halkadaki eksiklik tüm sistemi etkisiz hale getirir.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Organizasyonun güvenlik yönetim sistemi, sahaya özgü ekipman etkileşim risklerini sistematik olarak yönetecek şekilde yeniden yapılandırılmalıdır. Risk tanımlama, değerlendirme, kontrol, eğitim ve denetim döngüsü entegre edilmelidir.</w:t>
              <w:br/>
              <w:t>- Proaktif güvenlik kültürü oluşturulmalı, 'kaza olmadan önce' yaklaşımı benimsenmelidir. Yeni ekipman veya sistem devreye alınmadan önce kapsamlı risk değerlendirmesi yapılmalı ve kontrol önlemleri alınmalıdır.</w:t>
              <w:br/>
              <w:t>- Yeni çalışanlar için kapsamlı işe başlama programı geliştirilmeli, sahaya özgü tüm riskler ve ekipman etkileşimleri kapsanmalıdır. İşe başlama süreci standartlaştırılmalı ve her yeni çalışan aynı seviyede bilgi ile sahaya çıkmalıdır.</w:t>
              <w:br/>
              <w:t>- Üst yönetim güvenlik liderliği taahhüdünü güçlendirmeli, güvenlik yönetim sistemine kaynak ayırmalı ve proaktif güvenlik kültürü oluşturmak için örnek davranışlar sergilemelidir.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öğrenilen dersler tüm forklift operatörlerine, vardiya amirlerine ve ilgili yöneticilere detaylı olarak aktarılmalıdır. Benzer risklerin farkındalığı artırılmalıdır.</w:t>
              <w:br/>
              <w:t>- Fabrikadaki diğer otomatik kapanma veya otomatik hareket özelliğine sahip ekipmanlar tespit edilmeli ve tüm operatörlere bu ekipmanlar hakkında bilgilendirme yapılmalıdır.</w:t>
              <w:br/>
              <w:t>- Yeni operatörlerin işe başlama sürecinde mutlaka bu olay örnek vaka olarak anlatılmalı ve sahaya özgü risklerin önemi vurgulanmalıdır.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forklift operatörlerine sarmal kapı güvenlik eğitimi verilmeli, otomatik kapanma mekanizması, stop tuşu kullanımı, güvenli manevra teknikleri ve acil durum prosedürleri detaylı olarak anlatılmalıdır.</w:t>
              <w:br/>
              <w:t>- Yeni operatörler için sahaya özgü ekipman etkileşimlerini kapsayan kapsamlı işe başlama eğitim programı oluşturulmalı ve her yeni operatör bu programdan geçirilmelidir.</w:t>
              <w:br/>
              <w:t>- Forklift süpervizörleri ve vardiya amirleri için 'yeni operatör gözetimi ve yetkinlik değerlendirmesi' eğitimi verilmeli, yeni çalışanların sahada nasıl destekleneceği ve değerlendirileceği anlatılmalıdır.</w:t>
              <w:br/>
              <w:t>- HSE görevlileri ve operasyon yöneticileri için 'ekipman etkileşim noktalarında risk değerlendirmesi' eğitimi verilmeli, bu tür risklerin nasıl tanımlanacağı ve yönetileceği öğretilmelidir.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19 Mart 2026 tarihinde Green Transfo fabrikasında meydana gelen forklift-sarmal kapı çarpışması olayının temel nedenlerini ortaya çıkarmıştır. Analiz sonucunda üç ana kök neden tespit edilmiştir: (1) Sarmal kapı kullanımı için standart çalışma prosedürünün mevcut olmaması, (2) Yeni operatörler için gerekli beceri değerlendirmesinin yapılmaması, (3) Forklift-sarmal kapı etkileşim alanı için risk değerlendirmesinin yapılmamış olması. Bu üç kök neden, organizasyonun sahaya özgü ekipman etkileşimlerini sistematik olarak yönetecek entegre bir güvenlik yönetim sistemine sahip olmadığını gösteren bir meta kök nedene işaret etmektedir.</w:t>
        <w:br/>
        <w:br/>
        <w:t>Olay, kişisel yaralanma olmasa da yüksek potansiyel zarar taşımaktadır ve organizasyonun güvenlik yönetim sistemindeki temel zayıflıkları açığa çıkarmıştır. 1 aylık deneyime sahip yeni operatörün sarmal kapının otomatik kapanma özelliğini bilmeden sahada bağımsız çalışması, risk değerlendirmesi yapılmaması, prosedür bulunmaması, eğitim verilmemesi ve yetkinlik değerlendirmesi yapılmaması gibi çoklu sistem başarısızlıklarının bir araya gelmesi sonucu olay meydana gelmiştir.</w:t>
        <w:br/>
        <w:br/>
        <w:t>Analiz, organizasyonun reaktif güvenlik yaklaşımından proaktif güvenlik yönetimine geçmesi gerektiğini göstermektedir. Sadece bu olaya özgü düzeltici önlemler almak yeterli değildir; güvenlik yönetim sisteminin temel seviyede yeniden yapılandırılması ve entegre bir yaklaşım benimsenmesi gerekmektedir. Üst yönetimin güvenlik liderliği taahhüdünü güçlendirmesi ve proaktif güvenlik kültürü oluşturmak için kaynak ayırması kritik önem taşımaktadır.</w:t>
      </w:r>
    </w:p>
    <w:p>
      <w:pPr>
        <w:spacing w:before="200" w:after="80"/>
      </w:pPr>
      <w:r>
        <w:rPr>
          <w:b/>
          <w:color w:val="2E6DA4"/>
          <w:sz w:val="22"/>
        </w:rPr>
        <w:t>10.2 Kısa Vadeli Önlemler (1-2 Ay)</w:t>
      </w:r>
    </w:p>
    <w:p>
      <w:pPr>
        <w:pStyle w:val="ListBullet"/>
        <w:spacing w:before="40" w:after="40"/>
      </w:pPr>
      <w:r>
        <w:rPr>
          <w:color w:val="444444"/>
          <w:sz w:val="20"/>
        </w:rPr>
        <w:t>Tüm sarmal kapılara otomatik kapanma süresi ve stop tuşu kullanımını açıklayan kalıcı uyarıcı levhalar derhal yerleştirilmeli (1 hafta içinde tamamlanmalı)</w:t>
      </w:r>
    </w:p>
    <w:p>
      <w:pPr>
        <w:pStyle w:val="ListBullet"/>
        <w:spacing w:before="40" w:after="40"/>
      </w:pPr>
      <w:r>
        <w:rPr>
          <w:color w:val="444444"/>
          <w:sz w:val="20"/>
        </w:rPr>
        <w:t>Tüm forklift operatörlerine acil sarmal kapı güvenlik brifingi verilmeli ve stop tuşu kullanımı konusunda farkındalık oluşturulmalı (2 hafta içinde tamamlanmalı)</w:t>
      </w:r>
    </w:p>
    <w:p>
      <w:pPr>
        <w:pStyle w:val="ListBullet"/>
        <w:spacing w:before="40" w:after="40"/>
      </w:pPr>
      <w:r>
        <w:rPr>
          <w:color w:val="444444"/>
          <w:sz w:val="20"/>
        </w:rPr>
        <w:t>Sarmal kapı kullanımı ve forklift geçişi için detaylı yazılı çalışma prosedürü acilen oluşturulmalı ve tüm operatörlere dağıtılmalı (1 hafta içinde tamamlanmalı)</w:t>
      </w:r>
    </w:p>
    <w:p>
      <w:pPr>
        <w:pStyle w:val="ListBullet"/>
        <w:spacing w:before="40" w:after="40"/>
      </w:pPr>
      <w:r>
        <w:rPr>
          <w:color w:val="444444"/>
          <w:sz w:val="20"/>
        </w:rPr>
        <w:t>Forklift-sarmal kapı etkileşim alanı için kapsamlı iş tehlike analizi yapılmalı ve ek kontrol önlemleri belirlenmelidir (2 hafta içinde tamamlanmalı)</w:t>
      </w:r>
    </w:p>
    <w:p/>
    <w:p>
      <w:pPr>
        <w:spacing w:before="200" w:after="80"/>
      </w:pPr>
      <w:r>
        <w:rPr>
          <w:b/>
          <w:color w:val="2E6DA4"/>
          <w:sz w:val="22"/>
        </w:rPr>
        <w:t>10.3 Uzun Vadeli İyileştirmeler (3-12 Ay)</w:t>
      </w:r>
    </w:p>
    <w:p>
      <w:pPr>
        <w:pStyle w:val="ListBullet"/>
        <w:spacing w:before="40" w:after="40"/>
      </w:pPr>
      <w:r>
        <w:rPr>
          <w:color w:val="444444"/>
          <w:sz w:val="20"/>
        </w:rPr>
        <w:t>Yeni operatörler için sahaya özgü ekipman etkileşimlerini kapsayan yapılandırılmış işe başlama eğitim programı ve yetkinlik değerlendirme sistemi geliştirilmeli (3 ay içinde tamamlanmalı)</w:t>
      </w:r>
    </w:p>
    <w:p>
      <w:pPr>
        <w:pStyle w:val="ListBullet"/>
        <w:spacing w:before="40" w:after="40"/>
      </w:pPr>
      <w:r>
        <w:rPr>
          <w:color w:val="444444"/>
          <w:sz w:val="20"/>
        </w:rPr>
        <w:t>Fabrikadaki tüm ekipman etkileşim noktaları tespit edilmeli ve her biri için risk değerlendirmesi yapılarak kontrol önlemleri belirlenmelidir (6 ay içinde tamamlanmalı)</w:t>
      </w:r>
    </w:p>
    <w:p>
      <w:pPr>
        <w:pStyle w:val="ListBullet"/>
        <w:spacing w:before="40" w:after="40"/>
      </w:pPr>
      <w:r>
        <w:rPr>
          <w:color w:val="444444"/>
          <w:sz w:val="20"/>
        </w:rPr>
        <w:t>Risk değerlendirme → prosedür geliştirme → eğitim → yetkinlik değerlendirme → denetim döngüsünü entegre eden güvenlik yönetim sistemi prosedürü oluşturulmalı ve uygulanmalıdır (6 ay içinde tamamlanmalı)</w:t>
      </w:r>
    </w:p>
    <w:p>
      <w:pPr>
        <w:pStyle w:val="ListBullet"/>
        <w:spacing w:before="40" w:after="40"/>
      </w:pPr>
      <w:r>
        <w:rPr>
          <w:color w:val="444444"/>
          <w:sz w:val="20"/>
        </w:rPr>
        <w:t>Organizasyonda proaktif güvenlik kültürü oluşturmak için üst yönetim liderliği güçlendirilmeli, güvenlik performans göstergeleri tanımlanmalı ve düzenli olarak izlenmelidir (12 ay içinde tamamlanmalı)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 Ekipman etkileşim riskleri tanımlanmamış</w:t>
            </w:r>
          </w:p>
        </w:tc>
        <w:tc>
          <w:tcPr>
            <w:tcW w:type="dxa" w:w="3120"/>
            <w:shd w:val="clear" w:color="auto" w:fill="27AE60"/>
            <w:tcMar>
              <w:top w:w="80" w:type="dxa"/>
              <w:bottom w:w="80" w:type="dxa"/>
              <w:left w:w="120" w:type="dxa"/>
              <w:right w:w="120" w:type="dxa"/>
            </w:tcMar>
          </w:tcPr>
          <w:p>
            <w:r>
              <w:rPr>
                <w:b w:val="0"/>
                <w:color w:val="FFFFFF"/>
                <w:sz w:val="20"/>
              </w:rPr>
              <w:t>Düşük - Tüm riskler tanımlanmış ve kontrol altında</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%0 - Sarmal kapı prosedürü mevcut değil</w:t>
            </w:r>
          </w:p>
        </w:tc>
        <w:tc>
          <w:tcPr>
            <w:tcW w:type="dxa" w:w="3120"/>
            <w:shd w:val="clear" w:color="auto" w:fill="27AE60"/>
            <w:tcMar>
              <w:top w:w="80" w:type="dxa"/>
              <w:bottom w:w="80" w:type="dxa"/>
              <w:left w:w="120" w:type="dxa"/>
              <w:right w:w="120" w:type="dxa"/>
            </w:tcMar>
          </w:tcPr>
          <w:p>
            <w:r>
              <w:rPr>
                <w:b w:val="0"/>
                <w:color w:val="FFFFFF"/>
                <w:sz w:val="20"/>
              </w:rPr>
              <w:t>%100 - Tüm operatörler prosedüre uygun çalışıyor</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 - Sadece genel forklift eğitimi</w:t>
            </w:r>
          </w:p>
        </w:tc>
        <w:tc>
          <w:tcPr>
            <w:tcW w:type="dxa" w:w="3120"/>
            <w:shd w:val="clear" w:color="auto" w:fill="27AE60"/>
            <w:tcMar>
              <w:top w:w="80" w:type="dxa"/>
              <w:bottom w:w="80" w:type="dxa"/>
              <w:left w:w="120" w:type="dxa"/>
              <w:right w:w="120" w:type="dxa"/>
            </w:tcMar>
          </w:tcPr>
          <w:p>
            <w:r>
              <w:rPr>
                <w:b w:val="0"/>
                <w:color w:val="FFFFFF"/>
                <w:sz w:val="20"/>
              </w:rPr>
              <w:t>Kapsamlı - Sahaya özgü tüm riskler dahil</w:t>
            </w:r>
          </w:p>
        </w:tc>
      </w:tr>
      <w:tr>
        <w:tc>
          <w:tcPr>
            <w:tcW w:type="dxa" w:w="3120"/>
            <w:shd w:val="clear" w:color="auto" w:fill="D6E4F0"/>
            <w:tcMar>
              <w:top w:w="80" w:type="dxa"/>
              <w:bottom w:w="80" w:type="dxa"/>
              <w:left w:w="120" w:type="dxa"/>
              <w:right w:w="120" w:type="dxa"/>
            </w:tcMar>
          </w:tcPr>
          <w:p>
            <w:r>
              <w:rPr>
                <w:b/>
                <w:color w:val="1B3A5C"/>
                <w:sz w:val="20"/>
              </w:rPr>
              <w:t>Yetkinlik Değerlendirme</w:t>
            </w:r>
          </w:p>
        </w:tc>
        <w:tc>
          <w:tcPr>
            <w:tcW w:type="dxa" w:w="3120"/>
            <w:shd w:val="clear" w:color="auto" w:fill="F5F5F5"/>
            <w:tcMar>
              <w:top w:w="80" w:type="dxa"/>
              <w:bottom w:w="80" w:type="dxa"/>
              <w:left w:w="120" w:type="dxa"/>
              <w:right w:w="120" w:type="dxa"/>
            </w:tcMar>
          </w:tcPr>
          <w:p>
            <w:r>
              <w:rPr>
                <w:b w:val="0"/>
                <w:color w:val="C0392B"/>
                <w:sz w:val="20"/>
              </w:rPr>
              <w:t>Yok - Yeni operatörler değerlendirilmiyor</w:t>
            </w:r>
          </w:p>
        </w:tc>
        <w:tc>
          <w:tcPr>
            <w:tcW w:type="dxa" w:w="3120"/>
            <w:shd w:val="clear" w:color="auto" w:fill="27AE60"/>
            <w:tcMar>
              <w:top w:w="80" w:type="dxa"/>
              <w:bottom w:w="80" w:type="dxa"/>
              <w:left w:w="120" w:type="dxa"/>
              <w:right w:w="120" w:type="dxa"/>
            </w:tcMar>
          </w:tcPr>
          <w:p>
            <w:r>
              <w:rPr>
                <w:b w:val="0"/>
                <w:color w:val="FFFFFF"/>
                <w:sz w:val="20"/>
              </w:rPr>
              <w:t>%100 - Tüm yeni operatörler değerlendiriliyor</w:t>
            </w:r>
          </w:p>
        </w:tc>
      </w:tr>
      <w:tr>
        <w:tc>
          <w:tcPr>
            <w:tcW w:type="dxa" w:w="3120"/>
            <w:shd w:val="clear" w:color="auto" w:fill="D6E4F0"/>
            <w:tcMar>
              <w:top w:w="80" w:type="dxa"/>
              <w:bottom w:w="80" w:type="dxa"/>
              <w:left w:w="120" w:type="dxa"/>
              <w:right w:w="120" w:type="dxa"/>
            </w:tcMar>
          </w:tcPr>
          <w:p>
            <w:r>
              <w:rPr>
                <w:b/>
                <w:color w:val="1B3A5C"/>
                <w:sz w:val="20"/>
              </w:rPr>
              <w:t>Görsel Uyarı Sistemleri</w:t>
            </w:r>
          </w:p>
        </w:tc>
        <w:tc>
          <w:tcPr>
            <w:tcW w:type="dxa" w:w="3120"/>
            <w:shd w:val="clear" w:color="auto" w:fill="F5F5F5"/>
            <w:tcMar>
              <w:top w:w="80" w:type="dxa"/>
              <w:bottom w:w="80" w:type="dxa"/>
              <w:left w:w="120" w:type="dxa"/>
              <w:right w:w="120" w:type="dxa"/>
            </w:tcMar>
          </w:tcPr>
          <w:p>
            <w:r>
              <w:rPr>
                <w:b w:val="0"/>
                <w:color w:val="C0392B"/>
                <w:sz w:val="20"/>
              </w:rPr>
              <w:t>Yok - Sarmal kapılarda levha yok</w:t>
            </w:r>
          </w:p>
        </w:tc>
        <w:tc>
          <w:tcPr>
            <w:tcW w:type="dxa" w:w="3120"/>
            <w:shd w:val="clear" w:color="auto" w:fill="27AE60"/>
            <w:tcMar>
              <w:top w:w="80" w:type="dxa"/>
              <w:bottom w:w="80" w:type="dxa"/>
              <w:left w:w="120" w:type="dxa"/>
              <w:right w:w="120" w:type="dxa"/>
            </w:tcMar>
          </w:tcPr>
          <w:p>
            <w:r>
              <w:rPr>
                <w:b w:val="0"/>
                <w:color w:val="FFFFFF"/>
                <w:sz w:val="20"/>
              </w:rPr>
              <w:t>%100 - Tüm kritik noktalarda levha var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