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5C"/>
          <w:sz w:val="52"/>
        </w:rPr>
        <w:t>KÖK NEDEN ANALİZİ RAPORU</w:t>
      </w:r>
    </w:p>
    <w:p/>
    <w:p>
      <w:pPr>
        <w:jc w:val="center"/>
      </w:pPr>
      <w:r>
        <w:rPr>
          <w:i/>
          <w:color w:val="2E6DA4"/>
          <w:sz w:val="28"/>
        </w:rPr>
        <w:t>Profesyonel Araştırma ve Analiz Raporu</w:t>
      </w:r>
    </w:p>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200" w:type="dxa"/>
              <w:right w:w="200" w:type="dxa"/>
            </w:tcMar>
          </w:tcPr>
          <w:p>
            <w:pPr>
              <w:jc w:val="center"/>
            </w:pPr>
            <w:r>
              <w:rPr>
                <w:b/>
                <w:color w:val="FFFFFF"/>
                <w:sz w:val="20"/>
              </w:rPr>
              <w:t>GİZLİ - SADECE YETKİLİ PERSONELİN ERİŞİMİNE AÇIKTIR</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1B3A5C"/>
                <w:sz w:val="20"/>
              </w:rPr>
              <w:t>Referans No</w:t>
            </w:r>
          </w:p>
        </w:tc>
        <w:tc>
          <w:tcPr>
            <w:tcW w:type="dxa" w:w="4680"/>
            <w:shd w:val="clear" w:color="auto" w:fill="FFFFFF"/>
            <w:tcMar>
              <w:top w:w="80" w:type="dxa"/>
              <w:bottom w:w="80" w:type="dxa"/>
              <w:left w:w="120" w:type="dxa"/>
              <w:right w:w="120" w:type="dxa"/>
            </w:tcMar>
          </w:tcPr>
          <w:p>
            <w:r>
              <w:rPr>
                <w:color w:val="444444"/>
                <w:sz w:val="20"/>
              </w:rPr>
              <w:t>TRANS-2026-001-DOOR</w:t>
            </w:r>
          </w:p>
        </w:tc>
      </w:tr>
      <w:tr>
        <w:tc>
          <w:tcPr>
            <w:tcW w:type="dxa" w:w="4680"/>
            <w:shd w:val="clear" w:color="auto" w:fill="1B3A5C"/>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19.03.2026</w:t>
            </w:r>
          </w:p>
        </w:tc>
      </w:tr>
      <w:tr>
        <w:tc>
          <w:tcPr>
            <w:tcW w:type="dxa" w:w="4680"/>
            <w:shd w:val="clear" w:color="auto" w:fill="1B3A5C"/>
            <w:tcMar>
              <w:top w:w="80" w:type="dxa"/>
              <w:bottom w:w="80" w:type="dxa"/>
              <w:left w:w="120" w:type="dxa"/>
              <w:right w:w="120" w:type="dxa"/>
            </w:tcMar>
          </w:tcPr>
          <w:p>
            <w:r>
              <w:rPr>
                <w:b/>
                <w:color w:val="1B3A5C"/>
                <w:sz w:val="20"/>
              </w:rPr>
              <w:t>Lokasyon</w:t>
            </w:r>
          </w:p>
        </w:tc>
        <w:tc>
          <w:tcPr>
            <w:tcW w:type="dxa" w:w="4680"/>
            <w:shd w:val="clear" w:color="auto" w:fill="FFFFFF"/>
            <w:tcMar>
              <w:top w:w="80" w:type="dxa"/>
              <w:bottom w:w="80" w:type="dxa"/>
              <w:left w:w="120" w:type="dxa"/>
              <w:right w:w="120" w:type="dxa"/>
            </w:tcMar>
          </w:tcPr>
          <w:p>
            <w:r>
              <w:rPr>
                <w:color w:val="444444"/>
                <w:sz w:val="20"/>
              </w:rPr>
              <w:t>Green Transfo Fabrikası, Sarmal Kapılı Kapalı Alan Girişi</w:t>
            </w:r>
          </w:p>
        </w:tc>
      </w:tr>
      <w:tr>
        <w:tc>
          <w:tcPr>
            <w:tcW w:type="dxa" w:w="4680"/>
            <w:shd w:val="clear" w:color="auto" w:fill="1B3A5C"/>
            <w:tcMar>
              <w:top w:w="80" w:type="dxa"/>
              <w:bottom w:w="80" w:type="dxa"/>
              <w:left w:w="120" w:type="dxa"/>
              <w:right w:w="120" w:type="dxa"/>
            </w:tcMar>
          </w:tcPr>
          <w:p>
            <w:r>
              <w:rPr>
                <w:b/>
                <w:color w:val="1B3A5C"/>
                <w:sz w:val="20"/>
              </w:rPr>
              <w:t>Olay Tipi</w:t>
            </w:r>
          </w:p>
        </w:tc>
        <w:tc>
          <w:tcPr>
            <w:tcW w:type="dxa" w:w="4680"/>
            <w:shd w:val="clear" w:color="auto" w:fill="F5F5F5"/>
            <w:tcMar>
              <w:top w:w="80" w:type="dxa"/>
              <w:bottom w:w="80" w:type="dxa"/>
              <w:left w:w="120" w:type="dxa"/>
              <w:right w:w="120" w:type="dxa"/>
            </w:tcMar>
          </w:tcPr>
          <w:p>
            <w:r>
              <w:rPr>
                <w:color w:val="444444"/>
                <w:sz w:val="20"/>
              </w:rPr>
              <w:t>Ekipman Hasarı - Forklift Sarmal Kapı Çarpışması</w:t>
            </w:r>
          </w:p>
        </w:tc>
      </w:tr>
    </w:tbl>
    <w:p/>
    <w:tbl>
      <w:tblPr>
        <w:tblStyle w:val="TableGrid"/>
        <w:tblW w:type="auto" w:w="0"/>
        <w:tblLook w:firstColumn="1" w:firstRow="1" w:lastColumn="0" w:lastRow="0" w:noHBand="0" w:noVBand="1" w:val="04A0"/>
      </w:tblPr>
      <w:tblGrid>
        <w:gridCol w:w="9360"/>
      </w:tblGrid>
      <w:tr>
        <w:tc>
          <w:tcPr>
            <w:tcW w:type="dxa" w:w="9360"/>
            <w:shd w:val="clear" w:color="auto" w:fill="1B3A5C"/>
            <w:tcMar>
              <w:top w:w="80" w:type="dxa"/>
              <w:bottom w:w="80" w:type="dxa"/>
              <w:left w:w="140" w:type="dxa"/>
              <w:right w:w="140" w:type="dxa"/>
            </w:tcMar>
          </w:tcPr>
          <w:p>
            <w:r>
              <w:rPr>
                <w:b/>
                <w:color w:val="FFFFFF"/>
                <w:sz w:val="20"/>
              </w:rPr>
              <w:t>OLAY ÖZETİ</w:t>
            </w:r>
          </w:p>
        </w:tc>
      </w:tr>
      <w:tr>
        <w:tc>
          <w:tcPr>
            <w:tcW w:type="dxa" w:w="9360"/>
            <w:shd w:val="clear" w:color="auto" w:fill="F5F5F5"/>
            <w:tcMar>
              <w:top w:w="100" w:type="dxa"/>
              <w:bottom w:w="100" w:type="dxa"/>
              <w:left w:w="140" w:type="dxa"/>
              <w:right w:w="140" w:type="dxa"/>
            </w:tcMar>
          </w:tcPr>
          <w:p>
            <w:r>
              <w:rPr>
                <w:color w:val="444444"/>
                <w:sz w:val="20"/>
              </w:rPr>
              <w:t>1 aylık deneyime sahip forklift operatörü, paletli yük taşıma sırasında geri manevra yaparken otomatik kapanan sarmal kapıya çarpmıştır. Operatör kapının 60 saniye sonra otomatik kapanacağını ve stop tuşu ile durdurulabileceğini bilmiyordu. Forklift kabininin üst kısmı hasar görmüş, kişisel yaralanma olmamıştır.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 YÖNETİCİ ÖZETİ</w:t>
            </w:r>
          </w:p>
        </w:tc>
      </w:tr>
    </w:tbl>
    <w:p>
      <w:pPr>
        <w:spacing w:after="120"/>
      </w:pPr>
    </w:p>
    <w:p>
      <w:pPr>
        <w:spacing w:before="200" w:after="80"/>
      </w:pPr>
      <w:r>
        <w:rPr>
          <w:b/>
          <w:color w:val="2E6DA4"/>
          <w:sz w:val="22"/>
        </w:rPr>
        <w:t>1.1 Olay Özeti</w:t>
      </w:r>
    </w:p>
    <w:p>
      <w:pPr>
        <w:spacing w:before="80" w:after="120"/>
      </w:pPr>
      <w:r>
        <w:rPr>
          <w:b w:val="0"/>
          <w:i w:val="0"/>
          <w:color w:val="444444"/>
          <w:sz w:val="18"/>
        </w:rPr>
        <w:t>Green Transfo fabrikasında forklift operatörü, kapalı alandan paletli yük almak için sarmal kapıyı manuel olarak açmış, yükü kaldırdıktan sonra geri manevra ile çıkış yapmaya çalışmıştır. Kapı 60 saniyelik otomatik kapanma mekanizması nedeniyle kapanmaya başlamış, operatörün görüş açısında olmayan kapı forklift kabininin üst kısmına çarparak ekipman hasarına neden olmuştur.</w:t>
      </w:r>
    </w:p>
    <w:p>
      <w:pPr>
        <w:spacing w:before="80" w:after="120"/>
      </w:pPr>
      <w:r>
        <w:rPr>
          <w:b w:val="0"/>
          <w:i w:val="0"/>
          <w:color w:val="444444"/>
          <w:sz w:val="18"/>
        </w:rPr>
        <w:t>Green Transfo Fabrikası, sarmal kapılı kapalı alan giriş noktası</w:t>
      </w:r>
    </w:p>
    <w:p>
      <w:pPr>
        <w:spacing w:before="80" w:after="120"/>
      </w:pPr>
      <w:r>
        <w:rPr>
          <w:b w:val="0"/>
          <w:i w:val="0"/>
          <w:color w:val="444444"/>
          <w:sz w:val="18"/>
        </w:rPr>
        <w:t>1 aylık fabrika tecrübesine sahip forklift operatörü (kişisel yaralanma yok, sadece ekipman hasarı)</w:t>
      </w:r>
    </w:p>
    <w:p>
      <w:pPr>
        <w:spacing w:before="80" w:after="120"/>
      </w:pPr>
      <w:r>
        <w:rPr>
          <w:b w:val="0"/>
          <w:i w:val="0"/>
          <w:color w:val="444444"/>
          <w:sz w:val="18"/>
        </w:rPr>
        <w:t>Operatör çarpma anında forklift durdurmuş, olay malzeme hasarlı olarak kaydedilmiştir. Kişisel yaralanma olmadığı teyit edilmiş, forklift kabininin üst kısmındaki hasar tespit edilmiştir. H&amp;S Officer tarafından ilk değerlendirme yapılmış ve orta seviye araştırma başlatılmıştır.</w:t>
      </w:r>
    </w:p>
    <w:p/>
    <w:p>
      <w:pPr>
        <w:spacing w:before="200" w:after="80"/>
      </w:pPr>
      <w:r>
        <w:rPr>
          <w:b/>
          <w:color w:val="2E6DA4"/>
          <w:sz w:val="22"/>
        </w:rPr>
        <w:t>1.2 Temel Bulgular</w:t>
      </w:r>
    </w:p>
    <w:p>
      <w:pPr>
        <w:spacing w:before="40" w:after="40"/>
      </w:pPr>
      <w:r>
        <w:rPr>
          <w:color w:val="444444"/>
          <w:sz w:val="20"/>
        </w:rPr>
        <w:t xml:space="preserve">  Sarmal kapı kullanımı, otomatik kapanma mekanizması ve stop tuşu işlevi hakkında yazılı prosedür mevcut değil</w:t>
      </w:r>
    </w:p>
    <w:p>
      <w:pPr>
        <w:spacing w:before="40" w:after="40"/>
      </w:pPr>
      <w:r>
        <w:rPr>
          <w:color w:val="444444"/>
          <w:sz w:val="20"/>
        </w:rPr>
        <w:t xml:space="preserve">  1 aylık yeni operatöre sarmal kapı sistemi eğitimi verilmemiş ve yetkinlik değerlendirmesi yapılmamış</w:t>
      </w:r>
    </w:p>
    <w:p>
      <w:pPr>
        <w:spacing w:before="40" w:after="40"/>
      </w:pPr>
      <w:r>
        <w:rPr>
          <w:color w:val="444444"/>
          <w:sz w:val="20"/>
        </w:rPr>
        <w:t xml:space="preserve">  Sarmal kapı-forklift etkileşim alanı için risk değerlendirmesi ve iş tehlike analizi yapılmamış</w:t>
      </w:r>
    </w:p>
    <w:p>
      <w:pPr>
        <w:spacing w:before="40" w:after="40"/>
      </w:pPr>
      <w:r>
        <w:rPr>
          <w:color w:val="444444"/>
          <w:sz w:val="20"/>
        </w:rPr>
        <w:t xml:space="preserve">  Kapı üzerinde ve giriş noktalarında otomatik kapanma süresi ve stop tuşu kullanımı hakkında uyarıcı levha bulunmuyor</w:t>
      </w:r>
    </w:p>
    <w:p/>
    <w:p>
      <w:pPr>
        <w:spacing w:before="200" w:after="80"/>
      </w:pPr>
      <w:r>
        <w:rPr>
          <w:b/>
          <w:color w:val="2E6DA4"/>
          <w:sz w:val="22"/>
        </w:rPr>
        <w:t>1.3 Acil Eylemler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Acil Eylem</w:t>
            </w:r>
          </w:p>
        </w:tc>
        <w:tc>
          <w:tcPr>
            <w:tcW w:type="dxa" w:w="3120"/>
            <w:shd w:val="clear" w:color="auto" w:fill="1B3A5C"/>
            <w:tcMar>
              <w:top w:w="80" w:type="dxa"/>
              <w:bottom w:w="80" w:type="dxa"/>
              <w:left w:w="120" w:type="dxa"/>
              <w:right w:w="120" w:type="dxa"/>
            </w:tcMar>
          </w:tcPr>
          <w:p>
            <w:r>
              <w:rPr>
                <w:b/>
                <w:color w:val="FFFFFF"/>
                <w:sz w:val="20"/>
              </w:rPr>
              <w:t>Sorumlu</w:t>
            </w:r>
          </w:p>
        </w:tc>
        <w:tc>
          <w:tcPr>
            <w:tcW w:type="dxa" w:w="3120"/>
            <w:shd w:val="clear" w:color="auto" w:fill="1B3A5C"/>
            <w:tcMar>
              <w:top w:w="80" w:type="dxa"/>
              <w:bottom w:w="80" w:type="dxa"/>
              <w:left w:w="120" w:type="dxa"/>
              <w:right w:w="120" w:type="dxa"/>
            </w:tcMar>
          </w:tcPr>
          <w:p>
            <w:r>
              <w:rPr>
                <w:b/>
                <w:color w:val="FFFFFF"/>
                <w:sz w:val="20"/>
              </w:rPr>
              <w:t>Durum</w:t>
            </w:r>
          </w:p>
        </w:tc>
      </w:tr>
      <w:tr>
        <w:tc>
          <w:tcPr>
            <w:tcW w:type="dxa" w:w="3120"/>
            <w:shd w:val="clear" w:color="auto" w:fill="F5F5F5"/>
            <w:tcMar>
              <w:top w:w="80" w:type="dxa"/>
              <w:bottom w:w="80" w:type="dxa"/>
              <w:left w:w="120" w:type="dxa"/>
              <w:right w:w="120" w:type="dxa"/>
            </w:tcMar>
          </w:tcPr>
          <w:p>
            <w:r>
              <w:rPr>
                <w:sz w:val="20"/>
              </w:rPr>
              <w:t>Sarmal kapı üzerine otomatik kapanma süresi (60 saniye) ve stop tuşu kullanımı bilgilendiren uyarıcı levha yerleştirilmesi</w:t>
            </w:r>
          </w:p>
        </w:tc>
        <w:tc>
          <w:tcPr>
            <w:tcW w:type="dxa" w:w="3120"/>
            <w:shd w:val="clear" w:color="auto" w:fill="F5F5F5"/>
            <w:tcMar>
              <w:top w:w="80" w:type="dxa"/>
              <w:bottom w:w="80" w:type="dxa"/>
              <w:left w:w="120" w:type="dxa"/>
              <w:right w:w="120" w:type="dxa"/>
            </w:tcMar>
          </w:tcPr>
          <w:p>
            <w:r>
              <w:rPr>
                <w:sz w:val="20"/>
              </w:rPr>
              <w:t>Bakım Müdürü</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Tüm forklift operatörlerine sarmal kapı sistemi ve güvenli geçiş prosedürü hakkında acil bilgilendirme toplantısı düzenlenmesi</w:t>
            </w:r>
          </w:p>
        </w:tc>
        <w:tc>
          <w:tcPr>
            <w:tcW w:type="dxa" w:w="3120"/>
            <w:shd w:val="clear" w:color="auto" w:fill="FFFFFF"/>
            <w:tcMar>
              <w:top w:w="80" w:type="dxa"/>
              <w:bottom w:w="80" w:type="dxa"/>
              <w:left w:w="120" w:type="dxa"/>
              <w:right w:w="120" w:type="dxa"/>
            </w:tcMar>
          </w:tcPr>
          <w:p>
            <w:r>
              <w:rPr>
                <w:sz w:val="20"/>
              </w:rPr>
              <w:t>Operasyon Müdürü</w:t>
            </w:r>
          </w:p>
        </w:tc>
        <w:tc>
          <w:tcPr>
            <w:tcW w:type="dxa" w:w="3120"/>
            <w:shd w:val="clear" w:color="auto" w:fill="FFFFFF"/>
            <w:tcMar>
              <w:top w:w="80" w:type="dxa"/>
              <w:bottom w:w="80" w:type="dxa"/>
              <w:left w:w="120" w:type="dxa"/>
              <w:right w:w="120" w:type="dxa"/>
            </w:tcMar>
          </w:tcPr>
          <w:p>
            <w:r>
              <w:rPr>
                <w:sz w:val="20"/>
              </w:rPr>
              <w:t>Tamamlandı</w:t>
            </w:r>
          </w:p>
        </w:tc>
      </w:tr>
      <w:tr>
        <w:tc>
          <w:tcPr>
            <w:tcW w:type="dxa" w:w="3120"/>
            <w:shd w:val="clear" w:color="auto" w:fill="F5F5F5"/>
            <w:tcMar>
              <w:top w:w="80" w:type="dxa"/>
              <w:bottom w:w="80" w:type="dxa"/>
              <w:left w:w="120" w:type="dxa"/>
              <w:right w:w="120" w:type="dxa"/>
            </w:tcMar>
          </w:tcPr>
          <w:p>
            <w:r>
              <w:rPr>
                <w:sz w:val="20"/>
              </w:rPr>
              <w:t>Hasarlı forklift kabininin teknik kontrolü ve onarım planlaması</w:t>
            </w:r>
          </w:p>
        </w:tc>
        <w:tc>
          <w:tcPr>
            <w:tcW w:type="dxa" w:w="3120"/>
            <w:shd w:val="clear" w:color="auto" w:fill="F5F5F5"/>
            <w:tcMar>
              <w:top w:w="80" w:type="dxa"/>
              <w:bottom w:w="80" w:type="dxa"/>
              <w:left w:w="120" w:type="dxa"/>
              <w:right w:w="120" w:type="dxa"/>
            </w:tcMar>
          </w:tcPr>
          <w:p>
            <w:r>
              <w:rPr>
                <w:sz w:val="20"/>
              </w:rPr>
              <w:t>Bakım Mühendisi</w:t>
            </w:r>
          </w:p>
        </w:tc>
        <w:tc>
          <w:tcPr>
            <w:tcW w:type="dxa" w:w="3120"/>
            <w:shd w:val="clear" w:color="auto" w:fill="F5F5F5"/>
            <w:tcMar>
              <w:top w:w="80" w:type="dxa"/>
              <w:bottom w:w="80" w:type="dxa"/>
              <w:left w:w="120" w:type="dxa"/>
              <w:right w:w="120" w:type="dxa"/>
            </w:tcMar>
          </w:tcPr>
          <w:p>
            <w:r>
              <w:rPr>
                <w:sz w:val="20"/>
              </w:rPr>
              <w:t>Devam ediyor</w:t>
            </w:r>
          </w:p>
        </w:tc>
      </w:tr>
      <w:tr>
        <w:tc>
          <w:tcPr>
            <w:tcW w:type="dxa" w:w="3120"/>
            <w:shd w:val="clear" w:color="auto" w:fill="FFFFFF"/>
            <w:tcMar>
              <w:top w:w="80" w:type="dxa"/>
              <w:bottom w:w="80" w:type="dxa"/>
              <w:left w:w="120" w:type="dxa"/>
              <w:right w:w="120" w:type="dxa"/>
            </w:tcMar>
          </w:tcPr>
          <w:p>
            <w:r>
              <w:rPr>
                <w:sz w:val="20"/>
              </w:rPr>
              <w:t>Sarmal kapı-forklift etkileşim alanı için geçici güvenlik önlemleri (ek gözetim, hız sınırı) uygulanması</w:t>
            </w:r>
          </w:p>
        </w:tc>
        <w:tc>
          <w:tcPr>
            <w:tcW w:type="dxa" w:w="3120"/>
            <w:shd w:val="clear" w:color="auto" w:fill="FFFFFF"/>
            <w:tcMar>
              <w:top w:w="80" w:type="dxa"/>
              <w:bottom w:w="80" w:type="dxa"/>
              <w:left w:w="120" w:type="dxa"/>
              <w:right w:w="120" w:type="dxa"/>
            </w:tcMar>
          </w:tcPr>
          <w:p>
            <w:r>
              <w:rPr>
                <w:sz w:val="20"/>
              </w:rPr>
              <w:t>Vardiya Amiri</w:t>
            </w:r>
          </w:p>
        </w:tc>
        <w:tc>
          <w:tcPr>
            <w:tcW w:type="dxa" w:w="3120"/>
            <w:shd w:val="clear" w:color="auto" w:fill="FFFFFF"/>
            <w:tcMar>
              <w:top w:w="80" w:type="dxa"/>
              <w:bottom w:w="80" w:type="dxa"/>
              <w:left w:w="120" w:type="dxa"/>
              <w:right w:w="120" w:type="dxa"/>
            </w:tcMar>
          </w:tcPr>
          <w:p>
            <w:r>
              <w:rPr>
                <w:sz w:val="20"/>
              </w:rPr>
              <w:t>Tamamlandı</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2. OLAY BİLGİLERİ</w:t>
            </w:r>
          </w:p>
        </w:tc>
      </w:tr>
    </w:tbl>
    <w:p>
      <w:pPr>
        <w:spacing w:after="120"/>
      </w:pPr>
    </w:p>
    <w:p>
      <w:pPr>
        <w:spacing w:before="200" w:after="80"/>
      </w:pPr>
      <w:r>
        <w:rPr>
          <w:b/>
          <w:color w:val="2E6DA4"/>
          <w:sz w:val="22"/>
        </w:rPr>
        <w:t>2.1 Detaylı Bilgi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Referans No</w:t>
            </w:r>
          </w:p>
        </w:tc>
        <w:tc>
          <w:tcPr>
            <w:tcW w:type="dxa" w:w="4680"/>
            <w:shd w:val="clear" w:color="auto" w:fill="FFFFFF"/>
            <w:tcMar>
              <w:top w:w="80" w:type="dxa"/>
              <w:bottom w:w="80" w:type="dxa"/>
              <w:left w:w="120" w:type="dxa"/>
              <w:right w:w="120" w:type="dxa"/>
            </w:tcMar>
          </w:tcPr>
          <w:p>
            <w:r>
              <w:rPr>
                <w:color w:val="444444"/>
                <w:sz w:val="20"/>
              </w:rPr>
              <w:t>TRANS-2026-001-DOOR</w:t>
            </w:r>
          </w:p>
        </w:tc>
      </w:tr>
      <w:tr>
        <w:tc>
          <w:tcPr>
            <w:tcW w:type="dxa" w:w="4680"/>
            <w:shd w:val="clear" w:color="auto" w:fill="D6E4F0"/>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19.03.2026</w:t>
            </w:r>
          </w:p>
        </w:tc>
      </w:tr>
      <w:tr>
        <w:tc>
          <w:tcPr>
            <w:tcW w:type="dxa" w:w="4680"/>
            <w:shd w:val="clear" w:color="auto" w:fill="D6E4F0"/>
            <w:tcMar>
              <w:top w:w="80" w:type="dxa"/>
              <w:bottom w:w="80" w:type="dxa"/>
              <w:left w:w="120" w:type="dxa"/>
              <w:right w:w="120" w:type="dxa"/>
            </w:tcMar>
          </w:tcPr>
          <w:p>
            <w:r>
              <w:rPr>
                <w:b/>
                <w:color w:val="1B3A5C"/>
                <w:sz w:val="20"/>
              </w:rPr>
              <w:t>Saat</w:t>
            </w:r>
          </w:p>
        </w:tc>
        <w:tc>
          <w:tcPr>
            <w:tcW w:type="dxa" w:w="4680"/>
            <w:shd w:val="clear" w:color="auto" w:fill="FFFFFF"/>
            <w:tcMar>
              <w:top w:w="80" w:type="dxa"/>
              <w:bottom w:w="80" w:type="dxa"/>
              <w:left w:w="120" w:type="dxa"/>
              <w:right w:w="120" w:type="dxa"/>
            </w:tcMar>
          </w:tcPr>
          <w:p>
            <w:r>
              <w:rPr>
                <w:color w:val="444444"/>
                <w:sz w:val="20"/>
              </w:rPr>
              <w:t>14:35</w:t>
            </w:r>
          </w:p>
        </w:tc>
      </w:tr>
      <w:tr>
        <w:tc>
          <w:tcPr>
            <w:tcW w:type="dxa" w:w="4680"/>
            <w:shd w:val="clear" w:color="auto" w:fill="D6E4F0"/>
            <w:tcMar>
              <w:top w:w="80" w:type="dxa"/>
              <w:bottom w:w="80" w:type="dxa"/>
              <w:left w:w="120" w:type="dxa"/>
              <w:right w:w="120" w:type="dxa"/>
            </w:tcMar>
          </w:tcPr>
          <w:p>
            <w:r>
              <w:rPr>
                <w:b/>
                <w:color w:val="1B3A5C"/>
                <w:sz w:val="20"/>
              </w:rPr>
              <w:t>Lokasyon</w:t>
            </w:r>
          </w:p>
        </w:tc>
        <w:tc>
          <w:tcPr>
            <w:tcW w:type="dxa" w:w="4680"/>
            <w:shd w:val="clear" w:color="auto" w:fill="F5F5F5"/>
            <w:tcMar>
              <w:top w:w="80" w:type="dxa"/>
              <w:bottom w:w="80" w:type="dxa"/>
              <w:left w:w="120" w:type="dxa"/>
              <w:right w:w="120" w:type="dxa"/>
            </w:tcMar>
          </w:tcPr>
          <w:p>
            <w:r>
              <w:rPr>
                <w:color w:val="444444"/>
                <w:sz w:val="20"/>
              </w:rPr>
              <w:t>Green Transfo Fabrikası</w:t>
            </w:r>
          </w:p>
        </w:tc>
      </w:tr>
      <w:tr>
        <w:tc>
          <w:tcPr>
            <w:tcW w:type="dxa" w:w="4680"/>
            <w:shd w:val="clear" w:color="auto" w:fill="D6E4F0"/>
            <w:tcMar>
              <w:top w:w="80" w:type="dxa"/>
              <w:bottom w:w="80" w:type="dxa"/>
              <w:left w:w="120" w:type="dxa"/>
              <w:right w:w="120" w:type="dxa"/>
            </w:tcMar>
          </w:tcPr>
          <w:p>
            <w:r>
              <w:rPr>
                <w:b/>
                <w:color w:val="1B3A5C"/>
                <w:sz w:val="20"/>
              </w:rPr>
              <w:t>Bölüm/Hat</w:t>
            </w:r>
          </w:p>
        </w:tc>
        <w:tc>
          <w:tcPr>
            <w:tcW w:type="dxa" w:w="4680"/>
            <w:shd w:val="clear" w:color="auto" w:fill="FFFFFF"/>
            <w:tcMar>
              <w:top w:w="80" w:type="dxa"/>
              <w:bottom w:w="80" w:type="dxa"/>
              <w:left w:w="120" w:type="dxa"/>
              <w:right w:w="120" w:type="dxa"/>
            </w:tcMar>
          </w:tcPr>
          <w:p>
            <w:r>
              <w:rPr>
                <w:color w:val="444444"/>
                <w:sz w:val="20"/>
              </w:rPr>
              <w:t>Sarmal Kapılı Kapalı Alan Giriş Noktası</w:t>
            </w:r>
          </w:p>
        </w:tc>
      </w:tr>
      <w:tr>
        <w:tc>
          <w:tcPr>
            <w:tcW w:type="dxa" w:w="4680"/>
            <w:shd w:val="clear" w:color="auto" w:fill="D6E4F0"/>
            <w:tcMar>
              <w:top w:w="80" w:type="dxa"/>
              <w:bottom w:w="80" w:type="dxa"/>
              <w:left w:w="120" w:type="dxa"/>
              <w:right w:w="120" w:type="dxa"/>
            </w:tcMar>
          </w:tcPr>
          <w:p>
            <w:r>
              <w:rPr>
                <w:b/>
                <w:color w:val="1B3A5C"/>
                <w:sz w:val="20"/>
              </w:rPr>
              <w:t>Operatör/Çalışan</w:t>
            </w:r>
          </w:p>
        </w:tc>
        <w:tc>
          <w:tcPr>
            <w:tcW w:type="dxa" w:w="4680"/>
            <w:shd w:val="clear" w:color="auto" w:fill="F5F5F5"/>
            <w:tcMar>
              <w:top w:w="80" w:type="dxa"/>
              <w:bottom w:w="80" w:type="dxa"/>
              <w:left w:w="120" w:type="dxa"/>
              <w:right w:w="120" w:type="dxa"/>
            </w:tcMar>
          </w:tcPr>
          <w:p>
            <w:r>
              <w:rPr>
                <w:color w:val="444444"/>
                <w:sz w:val="20"/>
              </w:rPr>
              <w:t>Forklift Operatörü (1 ay tecrübe)</w:t>
            </w:r>
          </w:p>
        </w:tc>
      </w:tr>
      <w:tr>
        <w:tc>
          <w:tcPr>
            <w:tcW w:type="dxa" w:w="4680"/>
            <w:shd w:val="clear" w:color="auto" w:fill="D6E4F0"/>
            <w:tcMar>
              <w:top w:w="80" w:type="dxa"/>
              <w:bottom w:w="80" w:type="dxa"/>
              <w:left w:w="120" w:type="dxa"/>
              <w:right w:w="120" w:type="dxa"/>
            </w:tcMar>
          </w:tcPr>
          <w:p>
            <w:r>
              <w:rPr>
                <w:b/>
                <w:color w:val="1B3A5C"/>
                <w:sz w:val="20"/>
              </w:rPr>
              <w:t>Vardiya</w:t>
            </w:r>
          </w:p>
        </w:tc>
        <w:tc>
          <w:tcPr>
            <w:tcW w:type="dxa" w:w="4680"/>
            <w:shd w:val="clear" w:color="auto" w:fill="FFFFFF"/>
            <w:tcMar>
              <w:top w:w="80" w:type="dxa"/>
              <w:bottom w:w="80" w:type="dxa"/>
              <w:left w:w="120" w:type="dxa"/>
              <w:right w:w="120" w:type="dxa"/>
            </w:tcMar>
          </w:tcPr>
          <w:p>
            <w:r>
              <w:rPr>
                <w:color w:val="444444"/>
                <w:sz w:val="20"/>
              </w:rPr>
              <w:t>Gündüz Vardiyası</w:t>
            </w:r>
          </w:p>
        </w:tc>
      </w:tr>
      <w:tr>
        <w:tc>
          <w:tcPr>
            <w:tcW w:type="dxa" w:w="4680"/>
            <w:shd w:val="clear" w:color="auto" w:fill="D6E4F0"/>
            <w:tcMar>
              <w:top w:w="80" w:type="dxa"/>
              <w:bottom w:w="80" w:type="dxa"/>
              <w:left w:w="120" w:type="dxa"/>
              <w:right w:w="120" w:type="dxa"/>
            </w:tcMar>
          </w:tcPr>
          <w:p>
            <w:r>
              <w:rPr>
                <w:b/>
                <w:color w:val="1B3A5C"/>
                <w:sz w:val="20"/>
              </w:rPr>
              <w:t>Ekipman</w:t>
            </w:r>
          </w:p>
        </w:tc>
        <w:tc>
          <w:tcPr>
            <w:tcW w:type="dxa" w:w="4680"/>
            <w:shd w:val="clear" w:color="auto" w:fill="F5F5F5"/>
            <w:tcMar>
              <w:top w:w="80" w:type="dxa"/>
              <w:bottom w:w="80" w:type="dxa"/>
              <w:left w:w="120" w:type="dxa"/>
              <w:right w:w="120" w:type="dxa"/>
            </w:tcMar>
          </w:tcPr>
          <w:p>
            <w:r>
              <w:rPr>
                <w:color w:val="444444"/>
                <w:sz w:val="20"/>
              </w:rPr>
              <w:t>Forklift (kabin tipi)</w:t>
            </w:r>
          </w:p>
        </w:tc>
      </w:tr>
      <w:tr>
        <w:tc>
          <w:tcPr>
            <w:tcW w:type="dxa" w:w="4680"/>
            <w:shd w:val="clear" w:color="auto" w:fill="D6E4F0"/>
            <w:tcMar>
              <w:top w:w="80" w:type="dxa"/>
              <w:bottom w:w="80" w:type="dxa"/>
              <w:left w:w="120" w:type="dxa"/>
              <w:right w:w="120" w:type="dxa"/>
            </w:tcMar>
          </w:tcPr>
          <w:p>
            <w:r>
              <w:rPr>
                <w:b/>
                <w:color w:val="1B3A5C"/>
                <w:sz w:val="20"/>
              </w:rPr>
              <w:t>Malzeme/Madde</w:t>
            </w:r>
          </w:p>
        </w:tc>
        <w:tc>
          <w:tcPr>
            <w:tcW w:type="dxa" w:w="4680"/>
            <w:shd w:val="clear" w:color="auto" w:fill="FFFFFF"/>
            <w:tcMar>
              <w:top w:w="80" w:type="dxa"/>
              <w:bottom w:w="80" w:type="dxa"/>
              <w:left w:w="120" w:type="dxa"/>
              <w:right w:w="120" w:type="dxa"/>
            </w:tcMar>
          </w:tcPr>
          <w:p>
            <w:r>
              <w:rPr>
                <w:color w:val="444444"/>
                <w:sz w:val="20"/>
              </w:rPr>
              <w:t>Paletli yük</w:t>
            </w:r>
          </w:p>
        </w:tc>
      </w:tr>
      <w:tr>
        <w:tc>
          <w:tcPr>
            <w:tcW w:type="dxa" w:w="4680"/>
            <w:shd w:val="clear" w:color="auto" w:fill="D6E4F0"/>
            <w:tcMar>
              <w:top w:w="80" w:type="dxa"/>
              <w:bottom w:w="80" w:type="dxa"/>
              <w:left w:w="120" w:type="dxa"/>
              <w:right w:w="120" w:type="dxa"/>
            </w:tcMar>
          </w:tcPr>
          <w:p>
            <w:r>
              <w:rPr>
                <w:b/>
                <w:color w:val="1B3A5C"/>
                <w:sz w:val="20"/>
              </w:rPr>
              <w:t>Hava Koşulları</w:t>
            </w:r>
          </w:p>
        </w:tc>
        <w:tc>
          <w:tcPr>
            <w:tcW w:type="dxa" w:w="4680"/>
            <w:shd w:val="clear" w:color="auto" w:fill="F5F5F5"/>
            <w:tcMar>
              <w:top w:w="80" w:type="dxa"/>
              <w:bottom w:w="80" w:type="dxa"/>
              <w:left w:w="120" w:type="dxa"/>
              <w:right w:w="120" w:type="dxa"/>
            </w:tcMar>
          </w:tcPr>
          <w:p>
            <w:r>
              <w:rPr>
                <w:color w:val="444444"/>
                <w:sz w:val="20"/>
              </w:rPr>
              <w:t>Kış şartları (kapı otomatik kapanma nedeni)</w:t>
            </w:r>
          </w:p>
        </w:tc>
      </w:tr>
      <w:tr>
        <w:tc>
          <w:tcPr>
            <w:tcW w:type="dxa" w:w="4680"/>
            <w:shd w:val="clear" w:color="auto" w:fill="D6E4F0"/>
            <w:tcMar>
              <w:top w:w="80" w:type="dxa"/>
              <w:bottom w:w="80" w:type="dxa"/>
              <w:left w:w="120" w:type="dxa"/>
              <w:right w:w="120" w:type="dxa"/>
            </w:tcMar>
          </w:tcPr>
          <w:p>
            <w:r>
              <w:rPr>
                <w:b/>
                <w:color w:val="1B3A5C"/>
                <w:sz w:val="20"/>
              </w:rPr>
              <w:t>Aydınlatma</w:t>
            </w:r>
          </w:p>
        </w:tc>
        <w:tc>
          <w:tcPr>
            <w:tcW w:type="dxa" w:w="4680"/>
            <w:shd w:val="clear" w:color="auto" w:fill="FFFFFF"/>
            <w:tcMar>
              <w:top w:w="80" w:type="dxa"/>
              <w:bottom w:w="80" w:type="dxa"/>
              <w:left w:w="120" w:type="dxa"/>
              <w:right w:w="120" w:type="dxa"/>
            </w:tcMar>
          </w:tcPr>
          <w:p>
            <w:r>
              <w:rPr>
                <w:color w:val="444444"/>
                <w:sz w:val="20"/>
              </w:rPr>
              <w:t>Normal iç mekan aydınlatması</w:t>
            </w:r>
          </w:p>
        </w:tc>
      </w:tr>
      <w:tr>
        <w:tc>
          <w:tcPr>
            <w:tcW w:type="dxa" w:w="4680"/>
            <w:shd w:val="clear" w:color="auto" w:fill="D6E4F0"/>
            <w:tcMar>
              <w:top w:w="80" w:type="dxa"/>
              <w:bottom w:w="80" w:type="dxa"/>
              <w:left w:w="120" w:type="dxa"/>
              <w:right w:w="120" w:type="dxa"/>
            </w:tcMar>
          </w:tcPr>
          <w:p>
            <w:r>
              <w:rPr>
                <w:b/>
                <w:color w:val="1B3A5C"/>
                <w:sz w:val="20"/>
              </w:rPr>
              <w:t>Kişisel Koruyucu Ekipman</w:t>
            </w:r>
          </w:p>
        </w:tc>
        <w:tc>
          <w:tcPr>
            <w:tcW w:type="dxa" w:w="4680"/>
            <w:shd w:val="clear" w:color="auto" w:fill="F5F5F5"/>
            <w:tcMar>
              <w:top w:w="80" w:type="dxa"/>
              <w:bottom w:w="80" w:type="dxa"/>
              <w:left w:w="120" w:type="dxa"/>
              <w:right w:w="120" w:type="dxa"/>
            </w:tcMar>
          </w:tcPr>
          <w:p>
            <w:r>
              <w:rPr>
                <w:color w:val="444444"/>
                <w:sz w:val="20"/>
              </w:rPr>
              <w:t>Standart forklift operatörü KKD</w:t>
            </w:r>
          </w:p>
        </w:tc>
      </w:tr>
    </w:tbl>
    <w:p/>
    <w:p>
      <w:pPr>
        <w:spacing w:before="200" w:after="80"/>
      </w:pPr>
      <w:r>
        <w:rPr>
          <w:b/>
          <w:color w:val="2E6DA4"/>
          <w:sz w:val="22"/>
        </w:rPr>
        <w:t>2.2 Olay Detayları</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Tipi</w:t>
            </w:r>
          </w:p>
        </w:tc>
        <w:tc>
          <w:tcPr>
            <w:tcW w:type="dxa" w:w="4680"/>
            <w:shd w:val="clear" w:color="auto" w:fill="FFFFFF"/>
            <w:tcMar>
              <w:top w:w="80" w:type="dxa"/>
              <w:bottom w:w="80" w:type="dxa"/>
              <w:left w:w="120" w:type="dxa"/>
              <w:right w:w="120" w:type="dxa"/>
            </w:tcMar>
          </w:tcPr>
          <w:p>
            <w:r>
              <w:rPr>
                <w:color w:val="444444"/>
                <w:sz w:val="20"/>
              </w:rPr>
              <w:t>Ekipman Hasarı - Çarpışma</w:t>
            </w:r>
          </w:p>
        </w:tc>
      </w:tr>
      <w:tr>
        <w:tc>
          <w:tcPr>
            <w:tcW w:type="dxa" w:w="4680"/>
            <w:shd w:val="clear" w:color="auto" w:fill="D6E4F0"/>
            <w:tcMar>
              <w:top w:w="80" w:type="dxa"/>
              <w:bottom w:w="80" w:type="dxa"/>
              <w:left w:w="120" w:type="dxa"/>
              <w:right w:w="120" w:type="dxa"/>
            </w:tcMar>
          </w:tcPr>
          <w:p>
            <w:r>
              <w:rPr>
                <w:b/>
                <w:color w:val="1B3A5C"/>
                <w:sz w:val="20"/>
              </w:rPr>
              <w:t>Yaralanma/Hasar Durumu</w:t>
            </w:r>
          </w:p>
        </w:tc>
        <w:tc>
          <w:tcPr>
            <w:tcW w:type="dxa" w:w="4680"/>
            <w:shd w:val="clear" w:color="auto" w:fill="F5F5F5"/>
            <w:tcMar>
              <w:top w:w="80" w:type="dxa"/>
              <w:bottom w:w="80" w:type="dxa"/>
              <w:left w:w="120" w:type="dxa"/>
              <w:right w:w="120" w:type="dxa"/>
            </w:tcMar>
          </w:tcPr>
          <w:p>
            <w:r>
              <w:rPr>
                <w:color w:val="444444"/>
                <w:sz w:val="20"/>
              </w:rPr>
              <w:t>Sadece ekipman hasarı, kişisel yaralanma yok</w:t>
            </w:r>
          </w:p>
        </w:tc>
      </w:tr>
      <w:tr>
        <w:tc>
          <w:tcPr>
            <w:tcW w:type="dxa" w:w="4680"/>
            <w:shd w:val="clear" w:color="auto" w:fill="D6E4F0"/>
            <w:tcMar>
              <w:top w:w="80" w:type="dxa"/>
              <w:bottom w:w="80" w:type="dxa"/>
              <w:left w:w="120" w:type="dxa"/>
              <w:right w:w="120" w:type="dxa"/>
            </w:tcMar>
          </w:tcPr>
          <w:p>
            <w:r>
              <w:rPr>
                <w:b/>
                <w:color w:val="1B3A5C"/>
                <w:sz w:val="20"/>
              </w:rPr>
              <w:t>Etkilenen Kişi Sayısı</w:t>
            </w:r>
          </w:p>
        </w:tc>
        <w:tc>
          <w:tcPr>
            <w:tcW w:type="dxa" w:w="4680"/>
            <w:shd w:val="clear" w:color="auto" w:fill="FFFFFF"/>
            <w:tcMar>
              <w:top w:w="80" w:type="dxa"/>
              <w:bottom w:w="80" w:type="dxa"/>
              <w:left w:w="120" w:type="dxa"/>
              <w:right w:w="120" w:type="dxa"/>
            </w:tcMar>
          </w:tcPr>
          <w:p>
            <w:r>
              <w:rPr>
                <w:color w:val="444444"/>
                <w:sz w:val="20"/>
              </w:rPr>
              <w:t>1 (operatör - yaralanma yok)</w:t>
            </w:r>
          </w:p>
        </w:tc>
      </w:tr>
      <w:tr>
        <w:tc>
          <w:tcPr>
            <w:tcW w:type="dxa" w:w="4680"/>
            <w:shd w:val="clear" w:color="auto" w:fill="D6E4F0"/>
            <w:tcMar>
              <w:top w:w="80" w:type="dxa"/>
              <w:bottom w:w="80" w:type="dxa"/>
              <w:left w:w="120" w:type="dxa"/>
              <w:right w:w="120" w:type="dxa"/>
            </w:tcMar>
          </w:tcPr>
          <w:p>
            <w:r>
              <w:rPr>
                <w:b/>
                <w:color w:val="1B3A5C"/>
                <w:sz w:val="20"/>
              </w:rPr>
              <w:t>Hasar Seviyesi</w:t>
            </w:r>
          </w:p>
        </w:tc>
        <w:tc>
          <w:tcPr>
            <w:tcW w:type="dxa" w:w="4680"/>
            <w:shd w:val="clear" w:color="auto" w:fill="F5F5F5"/>
            <w:tcMar>
              <w:top w:w="80" w:type="dxa"/>
              <w:bottom w:w="80" w:type="dxa"/>
              <w:left w:w="120" w:type="dxa"/>
              <w:right w:w="120" w:type="dxa"/>
            </w:tcMar>
          </w:tcPr>
          <w:p>
            <w:r>
              <w:rPr>
                <w:color w:val="444444"/>
                <w:sz w:val="20"/>
              </w:rPr>
              <w:t>Orta - Forklift kabini üst kısım hasarı</w:t>
            </w:r>
          </w:p>
        </w:tc>
      </w:tr>
      <w:tr>
        <w:tc>
          <w:tcPr>
            <w:tcW w:type="dxa" w:w="4680"/>
            <w:shd w:val="clear" w:color="auto" w:fill="D6E4F0"/>
            <w:tcMar>
              <w:top w:w="80" w:type="dxa"/>
              <w:bottom w:w="80" w:type="dxa"/>
              <w:left w:w="120" w:type="dxa"/>
              <w:right w:w="120" w:type="dxa"/>
            </w:tcMar>
          </w:tcPr>
          <w:p>
            <w:r>
              <w:rPr>
                <w:b/>
                <w:color w:val="1B3A5C"/>
                <w:sz w:val="20"/>
              </w:rPr>
              <w:t>İlk Tanık</w:t>
            </w:r>
          </w:p>
        </w:tc>
        <w:tc>
          <w:tcPr>
            <w:tcW w:type="dxa" w:w="4680"/>
            <w:shd w:val="clear" w:color="auto" w:fill="FFFFFF"/>
            <w:tcMar>
              <w:top w:w="80" w:type="dxa"/>
              <w:bottom w:w="80" w:type="dxa"/>
              <w:left w:w="120" w:type="dxa"/>
              <w:right w:w="120" w:type="dxa"/>
            </w:tcMar>
          </w:tcPr>
          <w:p>
            <w:r>
              <w:rPr>
                <w:color w:val="444444"/>
                <w:sz w:val="20"/>
              </w:rPr>
              <w:t>Operatörün kendisi</w:t>
            </w:r>
          </w:p>
        </w:tc>
      </w:tr>
      <w:tr>
        <w:tc>
          <w:tcPr>
            <w:tcW w:type="dxa" w:w="4680"/>
            <w:shd w:val="clear" w:color="auto" w:fill="D6E4F0"/>
            <w:tcMar>
              <w:top w:w="80" w:type="dxa"/>
              <w:bottom w:w="80" w:type="dxa"/>
              <w:left w:w="120" w:type="dxa"/>
              <w:right w:w="120" w:type="dxa"/>
            </w:tcMar>
          </w:tcPr>
          <w:p>
            <w:r>
              <w:rPr>
                <w:b/>
                <w:color w:val="1B3A5C"/>
                <w:sz w:val="20"/>
              </w:rPr>
              <w:t>Acil Servis Çağrıldı mı</w:t>
            </w:r>
          </w:p>
        </w:tc>
        <w:tc>
          <w:tcPr>
            <w:tcW w:type="dxa" w:w="4680"/>
            <w:shd w:val="clear" w:color="auto" w:fill="F5F5F5"/>
            <w:tcMar>
              <w:top w:w="80" w:type="dxa"/>
              <w:bottom w:w="80" w:type="dxa"/>
              <w:left w:w="120" w:type="dxa"/>
              <w:right w:w="120" w:type="dxa"/>
            </w:tcMar>
          </w:tcPr>
          <w:p>
            <w:r>
              <w:rPr>
                <w:color w:val="444444"/>
                <w:sz w:val="20"/>
              </w:rPr>
              <w:t>Hayır</w:t>
            </w:r>
          </w:p>
        </w:tc>
      </w:tr>
      <w:tr>
        <w:tc>
          <w:tcPr>
            <w:tcW w:type="dxa" w:w="4680"/>
            <w:shd w:val="clear" w:color="auto" w:fill="D6E4F0"/>
            <w:tcMar>
              <w:top w:w="80" w:type="dxa"/>
              <w:bottom w:w="80" w:type="dxa"/>
              <w:left w:w="120" w:type="dxa"/>
              <w:right w:w="120" w:type="dxa"/>
            </w:tcMar>
          </w:tcPr>
          <w:p>
            <w:r>
              <w:rPr>
                <w:b/>
                <w:color w:val="1B3A5C"/>
                <w:sz w:val="20"/>
              </w:rPr>
              <w:t>Yatış/Taburculuk</w:t>
            </w:r>
          </w:p>
        </w:tc>
        <w:tc>
          <w:tcPr>
            <w:tcW w:type="dxa" w:w="4680"/>
            <w:shd w:val="clear" w:color="auto" w:fill="FFFFFF"/>
            <w:tcMar>
              <w:top w:w="80" w:type="dxa"/>
              <w:bottom w:w="80" w:type="dxa"/>
              <w:left w:w="120" w:type="dxa"/>
              <w:right w:w="120" w:type="dxa"/>
            </w:tcMar>
          </w:tcPr>
          <w:p>
            <w:r>
              <w:rPr>
                <w:color w:val="444444"/>
                <w:sz w:val="20"/>
              </w:rPr>
              <w:t>Uygulanamaz</w:t>
            </w:r>
          </w:p>
        </w:tc>
      </w:tr>
    </w:tbl>
    <w:p/>
    <w:p/>
    <w:p>
      <w:pPr>
        <w:spacing w:before="200" w:after="80"/>
      </w:pPr>
      <w:r>
        <w:rPr>
          <w:b/>
          <w:color w:val="2E6DA4"/>
          <w:sz w:val="22"/>
        </w:rPr>
        <w:t>2.3 Kronolojik Olay Akışı</w:t>
      </w:r>
    </w:p>
    <w:tbl>
      <w:tblPr>
        <w:tblStyle w:val="TableGrid"/>
        <w:tblW w:type="auto" w:w="0"/>
        <w:tblLook w:firstColumn="1" w:firstRow="1" w:lastColumn="0" w:lastRow="0" w:noHBand="0" w:noVBand="1" w:val="04A0"/>
      </w:tblPr>
      <w:tblGrid>
        <w:gridCol w:w="4680"/>
        <w:gridCol w:w="4680"/>
      </w:tblGrid>
      <w:tr>
        <w:tc>
          <w:tcPr>
            <w:tcW w:type="dxa" w:w="4680"/>
            <w:shd w:val="clear" w:color="auto" w:fill="2E6DA4"/>
            <w:tcMar>
              <w:top w:w="80" w:type="dxa"/>
              <w:bottom w:w="80" w:type="dxa"/>
              <w:left w:w="120" w:type="dxa"/>
              <w:right w:w="120" w:type="dxa"/>
            </w:tcMar>
          </w:tcPr>
          <w:p>
            <w:r>
              <w:rPr>
                <w:b/>
                <w:color w:val="FFFFFF"/>
                <w:sz w:val="20"/>
              </w:rPr>
              <w:t>Zaman</w:t>
            </w:r>
          </w:p>
        </w:tc>
        <w:tc>
          <w:tcPr>
            <w:tcW w:type="dxa" w:w="4680"/>
            <w:shd w:val="clear" w:color="auto" w:fill="2E6DA4"/>
            <w:tcMar>
              <w:top w:w="80" w:type="dxa"/>
              <w:bottom w:w="80" w:type="dxa"/>
              <w:left w:w="120" w:type="dxa"/>
              <w:right w:w="120" w:type="dxa"/>
            </w:tcMar>
          </w:tcPr>
          <w:p>
            <w:r>
              <w:rPr>
                <w:b/>
                <w:color w:val="FFFFFF"/>
                <w:sz w:val="20"/>
              </w:rPr>
              <w:t>Olay</w:t>
            </w:r>
          </w:p>
        </w:tc>
      </w:tr>
      <w:tr>
        <w:tc>
          <w:tcPr>
            <w:tcW w:type="dxa" w:w="4680"/>
            <w:shd w:val="clear" w:color="auto" w:fill="D6E4F0"/>
            <w:tcMar>
              <w:top w:w="80" w:type="dxa"/>
              <w:bottom w:w="80" w:type="dxa"/>
              <w:left w:w="120" w:type="dxa"/>
              <w:right w:w="120" w:type="dxa"/>
            </w:tcMar>
          </w:tcPr>
          <w:p>
            <w:r>
              <w:rPr>
                <w:b/>
                <w:color w:val="1B3A5C"/>
                <w:sz w:val="20"/>
              </w:rPr>
              <w:t>T+0:00</w:t>
            </w:r>
          </w:p>
        </w:tc>
        <w:tc>
          <w:tcPr>
            <w:tcW w:type="dxa" w:w="4680"/>
            <w:shd w:val="clear" w:color="auto" w:fill="D6E4F0"/>
            <w:tcMar>
              <w:top w:w="80" w:type="dxa"/>
              <w:bottom w:w="80" w:type="dxa"/>
              <w:left w:w="120" w:type="dxa"/>
              <w:right w:w="120" w:type="dxa"/>
            </w:tcMar>
          </w:tcPr>
          <w:p>
            <w:r>
              <w:rPr>
                <w:sz w:val="20"/>
              </w:rPr>
              <w:t>Operatör forklift ile sarmal kapıya yaklaşır, kapı kapalıdır</w:t>
            </w:r>
          </w:p>
        </w:tc>
      </w:tr>
      <w:tr>
        <w:tc>
          <w:tcPr>
            <w:tcW w:type="dxa" w:w="4680"/>
            <w:shd w:val="clear" w:color="auto" w:fill="FFFFFF"/>
            <w:tcMar>
              <w:top w:w="80" w:type="dxa"/>
              <w:bottom w:w="80" w:type="dxa"/>
              <w:left w:w="120" w:type="dxa"/>
              <w:right w:w="120" w:type="dxa"/>
            </w:tcMar>
          </w:tcPr>
          <w:p>
            <w:r>
              <w:rPr>
                <w:b/>
                <w:color w:val="1B3A5C"/>
                <w:sz w:val="20"/>
              </w:rPr>
              <w:t>T+0:30</w:t>
            </w:r>
          </w:p>
        </w:tc>
        <w:tc>
          <w:tcPr>
            <w:tcW w:type="dxa" w:w="4680"/>
            <w:shd w:val="clear" w:color="auto" w:fill="FFFFFF"/>
            <w:tcMar>
              <w:top w:w="80" w:type="dxa"/>
              <w:bottom w:w="80" w:type="dxa"/>
              <w:left w:w="120" w:type="dxa"/>
              <w:right w:w="120" w:type="dxa"/>
            </w:tcMar>
          </w:tcPr>
          <w:p>
            <w:r>
              <w:rPr>
                <w:sz w:val="20"/>
              </w:rPr>
              <w:t>Operatör forkliftten iner ve sarmal kapıyı manuel olarak açar</w:t>
            </w:r>
          </w:p>
        </w:tc>
      </w:tr>
      <w:tr>
        <w:tc>
          <w:tcPr>
            <w:tcW w:type="dxa" w:w="4680"/>
            <w:shd w:val="clear" w:color="auto" w:fill="D6E4F0"/>
            <w:tcMar>
              <w:top w:w="80" w:type="dxa"/>
              <w:bottom w:w="80" w:type="dxa"/>
              <w:left w:w="120" w:type="dxa"/>
              <w:right w:w="120" w:type="dxa"/>
            </w:tcMar>
          </w:tcPr>
          <w:p>
            <w:r>
              <w:rPr>
                <w:b/>
                <w:color w:val="1B3A5C"/>
                <w:sz w:val="20"/>
              </w:rPr>
              <w:t>T+1:00</w:t>
            </w:r>
          </w:p>
        </w:tc>
        <w:tc>
          <w:tcPr>
            <w:tcW w:type="dxa" w:w="4680"/>
            <w:shd w:val="clear" w:color="auto" w:fill="D6E4F0"/>
            <w:tcMar>
              <w:top w:w="80" w:type="dxa"/>
              <w:bottom w:w="80" w:type="dxa"/>
              <w:left w:w="120" w:type="dxa"/>
              <w:right w:w="120" w:type="dxa"/>
            </w:tcMar>
          </w:tcPr>
          <w:p>
            <w:r>
              <w:rPr>
                <w:sz w:val="20"/>
              </w:rPr>
              <w:t>Operatör forklift ile kapalı alana girer ve paletli yükü kaldırır</w:t>
            </w:r>
          </w:p>
        </w:tc>
      </w:tr>
      <w:tr>
        <w:tc>
          <w:tcPr>
            <w:tcW w:type="dxa" w:w="4680"/>
            <w:shd w:val="clear" w:color="auto" w:fill="FFFFFF"/>
            <w:tcMar>
              <w:top w:w="80" w:type="dxa"/>
              <w:bottom w:w="80" w:type="dxa"/>
              <w:left w:w="120" w:type="dxa"/>
              <w:right w:w="120" w:type="dxa"/>
            </w:tcMar>
          </w:tcPr>
          <w:p>
            <w:r>
              <w:rPr>
                <w:b/>
                <w:color w:val="1B3A5C"/>
                <w:sz w:val="20"/>
              </w:rPr>
              <w:t>T+2:00</w:t>
            </w:r>
          </w:p>
        </w:tc>
        <w:tc>
          <w:tcPr>
            <w:tcW w:type="dxa" w:w="4680"/>
            <w:shd w:val="clear" w:color="auto" w:fill="FFFFFF"/>
            <w:tcMar>
              <w:top w:w="80" w:type="dxa"/>
              <w:bottom w:w="80" w:type="dxa"/>
              <w:left w:w="120" w:type="dxa"/>
              <w:right w:w="120" w:type="dxa"/>
            </w:tcMar>
          </w:tcPr>
          <w:p>
            <w:r>
              <w:rPr>
                <w:sz w:val="20"/>
              </w:rPr>
              <w:t>Operatör forklift kabinine biner ve geri manevra yapmaya başlar</w:t>
            </w:r>
          </w:p>
        </w:tc>
      </w:tr>
      <w:tr>
        <w:tc>
          <w:tcPr>
            <w:tcW w:type="dxa" w:w="4680"/>
            <w:shd w:val="clear" w:color="auto" w:fill="D6E4F0"/>
            <w:tcMar>
              <w:top w:w="80" w:type="dxa"/>
              <w:bottom w:w="80" w:type="dxa"/>
              <w:left w:w="120" w:type="dxa"/>
              <w:right w:w="120" w:type="dxa"/>
            </w:tcMar>
          </w:tcPr>
          <w:p>
            <w:r>
              <w:rPr>
                <w:b/>
                <w:color w:val="1B3A5C"/>
                <w:sz w:val="20"/>
              </w:rPr>
              <w:t>T+2:30</w:t>
            </w:r>
          </w:p>
        </w:tc>
        <w:tc>
          <w:tcPr>
            <w:tcW w:type="dxa" w:w="4680"/>
            <w:shd w:val="clear" w:color="auto" w:fill="D6E4F0"/>
            <w:tcMar>
              <w:top w:w="80" w:type="dxa"/>
              <w:bottom w:w="80" w:type="dxa"/>
              <w:left w:w="120" w:type="dxa"/>
              <w:right w:w="120" w:type="dxa"/>
            </w:tcMar>
          </w:tcPr>
          <w:p>
            <w:r>
              <w:rPr>
                <w:sz w:val="20"/>
              </w:rPr>
              <w:t>Sarmal kapı 60 saniyelik otomatik kapanma zamanlaması tamamlanır ve kapanmaya başlar</w:t>
            </w:r>
          </w:p>
        </w:tc>
      </w:tr>
      <w:tr>
        <w:tc>
          <w:tcPr>
            <w:tcW w:type="dxa" w:w="4680"/>
            <w:shd w:val="clear" w:color="auto" w:fill="FFFFFF"/>
            <w:tcMar>
              <w:top w:w="80" w:type="dxa"/>
              <w:bottom w:w="80" w:type="dxa"/>
              <w:left w:w="120" w:type="dxa"/>
              <w:right w:w="120" w:type="dxa"/>
            </w:tcMar>
          </w:tcPr>
          <w:p>
            <w:r>
              <w:rPr>
                <w:b/>
                <w:color w:val="1B3A5C"/>
                <w:sz w:val="20"/>
              </w:rPr>
              <w:t>T+2:45</w:t>
            </w:r>
          </w:p>
        </w:tc>
        <w:tc>
          <w:tcPr>
            <w:tcW w:type="dxa" w:w="4680"/>
            <w:shd w:val="clear" w:color="auto" w:fill="FFFFFF"/>
            <w:tcMar>
              <w:top w:w="80" w:type="dxa"/>
              <w:bottom w:w="80" w:type="dxa"/>
              <w:left w:w="120" w:type="dxa"/>
              <w:right w:w="120" w:type="dxa"/>
            </w:tcMar>
          </w:tcPr>
          <w:p>
            <w:r>
              <w:rPr>
                <w:sz w:val="20"/>
              </w:rPr>
              <w:t>Forklift kabininin üst kısmı kapanan sarmal kapıya çarpar (OLAY ANI)</w:t>
            </w:r>
          </w:p>
        </w:tc>
      </w:tr>
      <w:tr>
        <w:tc>
          <w:tcPr>
            <w:tcW w:type="dxa" w:w="4680"/>
            <w:shd w:val="clear" w:color="auto" w:fill="D6E4F0"/>
            <w:tcMar>
              <w:top w:w="80" w:type="dxa"/>
              <w:bottom w:w="80" w:type="dxa"/>
              <w:left w:w="120" w:type="dxa"/>
              <w:right w:w="120" w:type="dxa"/>
            </w:tcMar>
          </w:tcPr>
          <w:p>
            <w:r>
              <w:rPr>
                <w:b/>
                <w:color w:val="1B3A5C"/>
                <w:sz w:val="20"/>
              </w:rPr>
              <w:t>T+2:50</w:t>
            </w:r>
          </w:p>
        </w:tc>
        <w:tc>
          <w:tcPr>
            <w:tcW w:type="dxa" w:w="4680"/>
            <w:shd w:val="clear" w:color="auto" w:fill="D6E4F0"/>
            <w:tcMar>
              <w:top w:w="80" w:type="dxa"/>
              <w:bottom w:w="80" w:type="dxa"/>
              <w:left w:w="120" w:type="dxa"/>
              <w:right w:w="120" w:type="dxa"/>
            </w:tcMar>
          </w:tcPr>
          <w:p>
            <w:r>
              <w:rPr>
                <w:sz w:val="20"/>
              </w:rPr>
              <w:t>Operatör çarpma sesini duyar ve forklift derhal durdurur</w:t>
            </w:r>
          </w:p>
        </w:tc>
      </w:tr>
      <w:tr>
        <w:tc>
          <w:tcPr>
            <w:tcW w:type="dxa" w:w="4680"/>
            <w:shd w:val="clear" w:color="auto" w:fill="FFFFFF"/>
            <w:tcMar>
              <w:top w:w="80" w:type="dxa"/>
              <w:bottom w:w="80" w:type="dxa"/>
              <w:left w:w="120" w:type="dxa"/>
              <w:right w:w="120" w:type="dxa"/>
            </w:tcMar>
          </w:tcPr>
          <w:p>
            <w:r>
              <w:rPr>
                <w:b/>
                <w:color w:val="1B3A5C"/>
                <w:sz w:val="20"/>
              </w:rPr>
              <w:t>T+3:00</w:t>
            </w:r>
          </w:p>
        </w:tc>
        <w:tc>
          <w:tcPr>
            <w:tcW w:type="dxa" w:w="4680"/>
            <w:shd w:val="clear" w:color="auto" w:fill="FFFFFF"/>
            <w:tcMar>
              <w:top w:w="80" w:type="dxa"/>
              <w:bottom w:w="80" w:type="dxa"/>
              <w:left w:w="120" w:type="dxa"/>
              <w:right w:w="120" w:type="dxa"/>
            </w:tcMar>
          </w:tcPr>
          <w:p>
            <w:r>
              <w:rPr>
                <w:sz w:val="20"/>
              </w:rPr>
              <w:t>Operatör forkliftten iner, hasarı kontrol eder ve vardiya amirine bildirir</w:t>
            </w:r>
          </w:p>
        </w:tc>
      </w:tr>
      <w:tr>
        <w:tc>
          <w:tcPr>
            <w:tcW w:type="dxa" w:w="4680"/>
            <w:shd w:val="clear" w:color="auto" w:fill="D6E4F0"/>
            <w:tcMar>
              <w:top w:w="80" w:type="dxa"/>
              <w:bottom w:w="80" w:type="dxa"/>
              <w:left w:w="120" w:type="dxa"/>
              <w:right w:w="120" w:type="dxa"/>
            </w:tcMar>
          </w:tcPr>
          <w:p>
            <w:r>
              <w:rPr>
                <w:b/>
                <w:color w:val="1B3A5C"/>
                <w:sz w:val="20"/>
              </w:rPr>
              <w:t>T+15:00</w:t>
            </w:r>
          </w:p>
        </w:tc>
        <w:tc>
          <w:tcPr>
            <w:tcW w:type="dxa" w:w="4680"/>
            <w:shd w:val="clear" w:color="auto" w:fill="D6E4F0"/>
            <w:tcMar>
              <w:top w:w="80" w:type="dxa"/>
              <w:bottom w:w="80" w:type="dxa"/>
              <w:left w:w="120" w:type="dxa"/>
              <w:right w:w="120" w:type="dxa"/>
            </w:tcMar>
          </w:tcPr>
          <w:p>
            <w:r>
              <w:rPr>
                <w:sz w:val="20"/>
              </w:rPr>
              <w:t>Vardiya amiri olay yerinde inceleme yapar ve H&amp;S Officer'a rapor eder</w:t>
            </w:r>
          </w:p>
        </w:tc>
      </w:tr>
      <w:tr>
        <w:tc>
          <w:tcPr>
            <w:tcW w:type="dxa" w:w="4680"/>
            <w:shd w:val="clear" w:color="auto" w:fill="FFFFFF"/>
            <w:tcMar>
              <w:top w:w="80" w:type="dxa"/>
              <w:bottom w:w="80" w:type="dxa"/>
              <w:left w:w="120" w:type="dxa"/>
              <w:right w:w="120" w:type="dxa"/>
            </w:tcMar>
          </w:tcPr>
          <w:p>
            <w:r>
              <w:rPr>
                <w:b/>
                <w:color w:val="1B3A5C"/>
                <w:sz w:val="20"/>
              </w:rPr>
              <w:t>T+30:00</w:t>
            </w:r>
          </w:p>
        </w:tc>
        <w:tc>
          <w:tcPr>
            <w:tcW w:type="dxa" w:w="4680"/>
            <w:shd w:val="clear" w:color="auto" w:fill="FFFFFF"/>
            <w:tcMar>
              <w:top w:w="80" w:type="dxa"/>
              <w:bottom w:w="80" w:type="dxa"/>
              <w:left w:w="120" w:type="dxa"/>
              <w:right w:w="120" w:type="dxa"/>
            </w:tcMar>
          </w:tcPr>
          <w:p>
            <w:r>
              <w:rPr>
                <w:sz w:val="20"/>
              </w:rPr>
              <w:t>H&amp;S Officer ilk değerlendirme yapar, kaza defterine kaydeder (Ref: 078/26)</w:t>
            </w:r>
          </w:p>
        </w:tc>
      </w:tr>
    </w:tbl>
    <w:p/>
    <w:p>
      <w:pPr>
        <w:spacing w:before="200" w:after="80"/>
      </w:pPr>
      <w:r>
        <w:rPr>
          <w:b/>
          <w:color w:val="2E6DA4"/>
          <w:sz w:val="22"/>
        </w:rPr>
        <w:t>2.4 Aciliyet Seviyeleri</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Gerçek Zarar</w:t>
            </w:r>
          </w:p>
        </w:tc>
        <w:tc>
          <w:tcPr>
            <w:tcW w:type="dxa" w:w="4680"/>
            <w:shd w:val="clear" w:color="auto" w:fill="FFFFFF"/>
            <w:tcMar>
              <w:top w:w="80" w:type="dxa"/>
              <w:bottom w:w="80" w:type="dxa"/>
              <w:left w:w="120" w:type="dxa"/>
              <w:right w:w="120" w:type="dxa"/>
            </w:tcMar>
          </w:tcPr>
          <w:p>
            <w:r>
              <w:rPr>
                <w:color w:val="444444"/>
                <w:sz w:val="20"/>
              </w:rPr>
              <w:t>Sadece ekipman hasarı - Forklift kabini üst kısmında çarpma hasarı. Kişisel yaralanma olmamıştır.</w:t>
            </w:r>
          </w:p>
        </w:tc>
      </w:tr>
      <w:tr>
        <w:tc>
          <w:tcPr>
            <w:tcW w:type="dxa" w:w="4680"/>
            <w:shd w:val="clear" w:color="auto" w:fill="D6E4F0"/>
            <w:tcMar>
              <w:top w:w="80" w:type="dxa"/>
              <w:bottom w:w="80" w:type="dxa"/>
              <w:left w:w="120" w:type="dxa"/>
              <w:right w:w="120" w:type="dxa"/>
            </w:tcMar>
          </w:tcPr>
          <w:p>
            <w:r>
              <w:rPr>
                <w:b/>
                <w:color w:val="1B3A5C"/>
                <w:sz w:val="20"/>
              </w:rPr>
              <w:t>Potansiyel Zarar</w:t>
            </w:r>
          </w:p>
        </w:tc>
        <w:tc>
          <w:tcPr>
            <w:tcW w:type="dxa" w:w="4680"/>
            <w:shd w:val="clear" w:color="auto" w:fill="F5F5F5"/>
            <w:tcMar>
              <w:top w:w="80" w:type="dxa"/>
              <w:bottom w:w="80" w:type="dxa"/>
              <w:left w:w="120" w:type="dxa"/>
              <w:right w:w="120" w:type="dxa"/>
            </w:tcMar>
          </w:tcPr>
          <w:p>
            <w:r>
              <w:rPr>
                <w:color w:val="444444"/>
                <w:sz w:val="20"/>
              </w:rPr>
              <w:t>Yüksek potansiyel: Kapının daha hızlı kapanması veya operatörün kabinden dışarı çıkmış olması durumunda ciddi yaralanma veya ölümcül kaza riski mevcuttur. Kapının operatörün başına veya vücuduna çarpması durumunda ağır yaralanma potansiyeli vardır.</w:t>
            </w:r>
          </w:p>
        </w:tc>
      </w:tr>
      <w:tr>
        <w:tc>
          <w:tcPr>
            <w:tcW w:type="dxa" w:w="4680"/>
            <w:shd w:val="clear" w:color="auto" w:fill="D6E4F0"/>
            <w:tcMar>
              <w:top w:w="80" w:type="dxa"/>
              <w:bottom w:w="80" w:type="dxa"/>
              <w:left w:w="120" w:type="dxa"/>
              <w:right w:w="120" w:type="dxa"/>
            </w:tcMar>
          </w:tcPr>
          <w:p>
            <w:r>
              <w:rPr>
                <w:b/>
                <w:color w:val="1B3A5C"/>
                <w:sz w:val="20"/>
              </w:rPr>
              <w:t>Soruşturma Seviyesi</w:t>
            </w:r>
          </w:p>
        </w:tc>
        <w:tc>
          <w:tcPr>
            <w:tcW w:type="dxa" w:w="4680"/>
            <w:shd w:val="clear" w:color="auto" w:fill="FFFFFF"/>
            <w:tcMar>
              <w:top w:w="80" w:type="dxa"/>
              <w:bottom w:w="80" w:type="dxa"/>
              <w:left w:w="120" w:type="dxa"/>
              <w:right w:w="120" w:type="dxa"/>
            </w:tcMar>
          </w:tcPr>
          <w:p>
            <w:r>
              <w:rPr>
                <w:color w:val="444444"/>
                <w:sz w:val="20"/>
              </w:rPr>
              <w:t>Orta Seviye Araştırma - Ekipman hasarı ve yüksek potansiyel risk nedeniyle kapsamlı kök neden analizi gereklidir. RIDDOR raporlama gerekli değildir ancak kaza defterine kaydedilmiştir.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3. ANALİZ YÖNTEMİ - 5 WHY</w:t>
            </w:r>
          </w:p>
        </w:tc>
      </w:tr>
    </w:tbl>
    <w:p>
      <w:pPr>
        <w:spacing w:after="120"/>
      </w:pPr>
    </w:p>
    <w:p>
      <w:pPr>
        <w:spacing w:before="200" w:after="80"/>
      </w:pPr>
      <w:r>
        <w:rPr>
          <w:b/>
          <w:color w:val="2E6DA4"/>
          <w:sz w:val="22"/>
        </w:rPr>
        <w:t>3.1 5-Why Tekniği</w:t>
      </w:r>
    </w:p>
    <w:p>
      <w:pPr>
        <w:spacing w:before="80" w:after="160"/>
      </w:pPr>
      <w:r>
        <w:rPr>
          <w:b w:val="0"/>
          <w:i w:val="0"/>
          <w:color w:val="444444"/>
          <w:sz w:val="18"/>
        </w:rPr>
        <w:t>5-Why tekniği, her doğrudan neden için 'Neden bu oldu?' sorusunu en az dört kez tekrarlayarak uygulanmıştır. İlk 'Neden' sorusu davranışsal veya koşulsal doğrudan nedeni sorgular, ikinci ve üçüncü 'Neden' soruları genellikle prosedürel ve eğitim eksikliklerini ortaya çıkarır, dördüncü ve beşinci 'Neden' soruları ise organizasyonel sistem zayıflıklarına ulaşır. Bu olayda, operatörün sarmal kapı sistemi hakkında bilgi eksikliğinden başlayan zincir, eğitim verilmemesine, oradan yazılı prosedür eksikliğine ve nihayetinde risk değerlendirmesi yapılmamış olmasına kadar ilerlemiştir. Her 'Neden' yanıtı kanıtlarla desteklenmiş ve bir sonraki seviyeye geçiş için yeterli derinlik sağlanmıştır. Teknik, üç farklı dalda uygulanarak olayın çok boyutlu nedenlerini kapsamlı şekilde ortaya çıkarmıştır.</w:t>
      </w:r>
    </w:p>
    <w:p>
      <w:pPr>
        <w:spacing w:before="200" w:after="80"/>
      </w:pPr>
      <w:r>
        <w:rPr>
          <w:b/>
          <w:color w:val="2E6DA4"/>
          <w:sz w:val="22"/>
        </w:rPr>
        <w:t>3.2 Faktör Kategorileri</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Kategori</w:t>
            </w:r>
          </w:p>
        </w:tc>
        <w:tc>
          <w:tcPr>
            <w:tcW w:type="dxa" w:w="4680"/>
            <w:shd w:val="clear" w:color="auto" w:fill="1B3A5C"/>
            <w:tcMar>
              <w:top w:w="80" w:type="dxa"/>
              <w:bottom w:w="80" w:type="dxa"/>
              <w:left w:w="120" w:type="dxa"/>
              <w:right w:w="120" w:type="dxa"/>
            </w:tcMar>
          </w:tcPr>
          <w:p>
            <w:r>
              <w:rPr>
                <w:b/>
                <w:color w:val="FFFFFF"/>
                <w:sz w:val="20"/>
              </w:rPr>
              <w:t>Açıklama</w:t>
            </w:r>
          </w:p>
        </w:tc>
      </w:tr>
      <w:tr>
        <w:tc>
          <w:tcPr>
            <w:tcW w:type="dxa" w:w="4680"/>
            <w:shd w:val="clear" w:color="auto" w:fill="F5F5F5"/>
            <w:tcMar>
              <w:top w:w="80" w:type="dxa"/>
              <w:bottom w:w="80" w:type="dxa"/>
              <w:left w:w="120" w:type="dxa"/>
              <w:right w:w="120" w:type="dxa"/>
            </w:tcMar>
          </w:tcPr>
          <w:p>
            <w:r>
              <w:rPr>
                <w:b/>
                <w:color w:val="1B3A5C"/>
                <w:sz w:val="20"/>
              </w:rPr>
              <w:t>Davranışsal Faktör</w:t>
            </w:r>
          </w:p>
        </w:tc>
        <w:tc>
          <w:tcPr>
            <w:tcW w:type="dxa" w:w="4680"/>
            <w:shd w:val="clear" w:color="auto" w:fill="F5F5F5"/>
            <w:tcMar>
              <w:top w:w="80" w:type="dxa"/>
              <w:bottom w:w="80" w:type="dxa"/>
              <w:left w:w="120" w:type="dxa"/>
              <w:right w:w="120" w:type="dxa"/>
            </w:tcMar>
          </w:tcPr>
          <w:p>
            <w:r>
              <w:rPr>
                <w:b w:val="0"/>
                <w:color w:val="444444"/>
                <w:sz w:val="20"/>
              </w:rPr>
              <w:t>Çalışanın güvenli olmayan eylemi veya ihmali. Bilgi eksikliği, beceri yetersizliği, dikkatsizlik, risk algısı eksikliği, yorgunluk gibi bireysel davranışsal faktörler. Örnek: A3.1 - Koruyucu ekipman/yöntem ihtiyacı fark edilmedi, A4.2 - Çevresel tehlikelerin fark edilmemesi.</w:t>
            </w:r>
          </w:p>
        </w:tc>
      </w:tr>
      <w:tr>
        <w:tc>
          <w:tcPr>
            <w:tcW w:type="dxa" w:w="4680"/>
            <w:shd w:val="clear" w:color="auto" w:fill="FFFFFF"/>
            <w:tcMar>
              <w:top w:w="80" w:type="dxa"/>
              <w:bottom w:w="80" w:type="dxa"/>
              <w:left w:w="120" w:type="dxa"/>
              <w:right w:w="120" w:type="dxa"/>
            </w:tcMar>
          </w:tcPr>
          <w:p>
            <w:r>
              <w:rPr>
                <w:b/>
                <w:color w:val="1B3A5C"/>
                <w:sz w:val="20"/>
              </w:rPr>
              <w:t>Koşulsal Faktör</w:t>
            </w:r>
          </w:p>
        </w:tc>
        <w:tc>
          <w:tcPr>
            <w:tcW w:type="dxa" w:w="4680"/>
            <w:shd w:val="clear" w:color="auto" w:fill="FFFFFF"/>
            <w:tcMar>
              <w:top w:w="80" w:type="dxa"/>
              <w:bottom w:w="80" w:type="dxa"/>
              <w:left w:w="120" w:type="dxa"/>
              <w:right w:w="120" w:type="dxa"/>
            </w:tcMar>
          </w:tcPr>
          <w:p>
            <w:r>
              <w:rPr>
                <w:b w:val="0"/>
                <w:color w:val="444444"/>
                <w:sz w:val="20"/>
              </w:rPr>
              <w:t>Fiziksel çalışma ortamı ve ekipman koşulları. Ekipman arızası, tasarım hatası, yetersiz bakım, zayıf işaretleme, ergonomi sorunları, fiziksel tehlikeler. Örnek: B4.6 - Zayıf/okunamaz etiketleme/işaretleme.</w:t>
            </w:r>
          </w:p>
        </w:tc>
      </w:tr>
      <w:tr>
        <w:tc>
          <w:tcPr>
            <w:tcW w:type="dxa" w:w="4680"/>
            <w:shd w:val="clear" w:color="auto" w:fill="F5F5F5"/>
            <w:tcMar>
              <w:top w:w="80" w:type="dxa"/>
              <w:bottom w:w="80" w:type="dxa"/>
              <w:left w:w="120" w:type="dxa"/>
              <w:right w:w="120" w:type="dxa"/>
            </w:tcMar>
          </w:tcPr>
          <w:p>
            <w:r>
              <w:rPr>
                <w:b/>
                <w:color w:val="1B3A5C"/>
                <w:sz w:val="20"/>
              </w:rPr>
              <w:t>Kişisel Faktör</w:t>
            </w:r>
          </w:p>
        </w:tc>
        <w:tc>
          <w:tcPr>
            <w:tcW w:type="dxa" w:w="4680"/>
            <w:shd w:val="clear" w:color="auto" w:fill="F5F5F5"/>
            <w:tcMar>
              <w:top w:w="80" w:type="dxa"/>
              <w:bottom w:w="80" w:type="dxa"/>
              <w:left w:w="120" w:type="dxa"/>
              <w:right w:w="120" w:type="dxa"/>
            </w:tcMar>
          </w:tcPr>
          <w:p>
            <w:r>
              <w:rPr>
                <w:b w:val="0"/>
                <w:color w:val="444444"/>
                <w:sz w:val="20"/>
              </w:rPr>
              <w:t>Bireyin yetkinlik, eğitim ve değerlendirme süreçleriyle ilgili faktörler. Eğitim eksikliği, yetkinlik değerlendirmesi yapılmaması, görev için uygun olmayan personel seçimi. Örnek: C3.1 - Gerekli beceri değerlendirmesi yetersiz.</w:t>
            </w:r>
          </w:p>
        </w:tc>
      </w:tr>
      <w:tr>
        <w:tc>
          <w:tcPr>
            <w:tcW w:type="dxa" w:w="4680"/>
            <w:shd w:val="clear" w:color="auto" w:fill="FFFFFF"/>
            <w:tcMar>
              <w:top w:w="80" w:type="dxa"/>
              <w:bottom w:w="80" w:type="dxa"/>
              <w:left w:w="120" w:type="dxa"/>
              <w:right w:w="120" w:type="dxa"/>
            </w:tcMar>
          </w:tcPr>
          <w:p>
            <w:r>
              <w:rPr>
                <w:b/>
                <w:color w:val="1B3A5C"/>
                <w:sz w:val="20"/>
              </w:rPr>
              <w:t>Organizasyonel Faktör</w:t>
            </w:r>
          </w:p>
        </w:tc>
        <w:tc>
          <w:tcPr>
            <w:tcW w:type="dxa" w:w="4680"/>
            <w:shd w:val="clear" w:color="auto" w:fill="FFFFFF"/>
            <w:tcMar>
              <w:top w:w="80" w:type="dxa"/>
              <w:bottom w:w="80" w:type="dxa"/>
              <w:left w:w="120" w:type="dxa"/>
              <w:right w:w="120" w:type="dxa"/>
            </w:tcMar>
          </w:tcPr>
          <w:p>
            <w:r>
              <w:rPr>
                <w:b w:val="0"/>
                <w:color w:val="444444"/>
                <w:sz w:val="20"/>
              </w:rPr>
              <w:t>Yönetim sistemi, prosedür, politika, risk değerlendirmesi, kaynak tahsisi, organizasyonel kültür ve liderlik eksiklikleri. Prosedür yokluğu, yetersiz risk değerlendirmesi, iletişim bozukluğu, yönetim kararları. Örnek: D4.1 - Risk değerlendirmesi yetersiz, D9.1 - Görev için standart/prosedür mevcut değil.</w:t>
            </w:r>
          </w:p>
        </w:tc>
      </w:tr>
    </w:tbl>
    <w:p/>
    <w:p>
      <w:pPr>
        <w:spacing w:before="200" w:after="80"/>
      </w:pPr>
      <w:r>
        <w:rPr>
          <w:b/>
          <w:color w:val="2E6DA4"/>
          <w:sz w:val="22"/>
        </w:rPr>
        <w:t>3.3 Analiz Ekibi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6DA4"/>
            <w:tcMar>
              <w:top w:w="80" w:type="dxa"/>
              <w:bottom w:w="80" w:type="dxa"/>
              <w:left w:w="120" w:type="dxa"/>
              <w:right w:w="120" w:type="dxa"/>
            </w:tcMar>
          </w:tcPr>
          <w:p>
            <w:r>
              <w:rPr>
                <w:b/>
                <w:color w:val="FFFFFF"/>
                <w:sz w:val="20"/>
              </w:rPr>
              <w:t>İsim</w:t>
            </w:r>
          </w:p>
        </w:tc>
        <w:tc>
          <w:tcPr>
            <w:tcW w:type="dxa" w:w="3120"/>
            <w:shd w:val="clear" w:color="auto" w:fill="2E6DA4"/>
            <w:tcMar>
              <w:top w:w="80" w:type="dxa"/>
              <w:bottom w:w="80" w:type="dxa"/>
              <w:left w:w="120" w:type="dxa"/>
              <w:right w:w="120" w:type="dxa"/>
            </w:tcMar>
          </w:tcPr>
          <w:p>
            <w:r>
              <w:rPr>
                <w:b/>
                <w:color w:val="FFFFFF"/>
                <w:sz w:val="20"/>
              </w:rPr>
              <w:t>Rol</w:t>
            </w:r>
          </w:p>
        </w:tc>
        <w:tc>
          <w:tcPr>
            <w:tcW w:type="dxa" w:w="3120"/>
            <w:shd w:val="clear" w:color="auto" w:fill="2E6DA4"/>
            <w:tcMar>
              <w:top w:w="80" w:type="dxa"/>
              <w:bottom w:w="80" w:type="dxa"/>
              <w:left w:w="120" w:type="dxa"/>
              <w:right w:w="120" w:type="dxa"/>
            </w:tcMar>
          </w:tcPr>
          <w:p>
            <w:r>
              <w:rPr>
                <w:b/>
                <w:color w:val="FFFFFF"/>
                <w:sz w:val="20"/>
              </w:rPr>
              <w:t>Tarih</w:t>
            </w:r>
          </w:p>
        </w:tc>
      </w:tr>
      <w:tr>
        <w:tc>
          <w:tcPr>
            <w:tcW w:type="dxa" w:w="3120"/>
            <w:shd w:val="clear" w:color="auto" w:fill="F5F5F5"/>
            <w:tcMar>
              <w:top w:w="80" w:type="dxa"/>
              <w:bottom w:w="80" w:type="dxa"/>
              <w:left w:w="120" w:type="dxa"/>
              <w:right w:w="120" w:type="dxa"/>
            </w:tcMar>
          </w:tcPr>
          <w:p>
            <w:r>
              <w:rPr>
                <w:sz w:val="20"/>
              </w:rPr>
              <w:t>H&amp;S Officer</w:t>
            </w:r>
          </w:p>
        </w:tc>
        <w:tc>
          <w:tcPr>
            <w:tcW w:type="dxa" w:w="3120"/>
            <w:shd w:val="clear" w:color="auto" w:fill="F5F5F5"/>
            <w:tcMar>
              <w:top w:w="80" w:type="dxa"/>
              <w:bottom w:w="80" w:type="dxa"/>
              <w:left w:w="120" w:type="dxa"/>
              <w:right w:w="120" w:type="dxa"/>
            </w:tcMar>
          </w:tcPr>
          <w:p>
            <w:r>
              <w:rPr>
                <w:sz w:val="20"/>
              </w:rPr>
              <w:t>Baş Araştırmacı - Kök Neden Analizi Lideri</w:t>
            </w:r>
          </w:p>
        </w:tc>
        <w:tc>
          <w:tcPr>
            <w:tcW w:type="dxa" w:w="3120"/>
            <w:shd w:val="clear" w:color="auto" w:fill="F5F5F5"/>
            <w:tcMar>
              <w:top w:w="80" w:type="dxa"/>
              <w:bottom w:w="80" w:type="dxa"/>
              <w:left w:w="120" w:type="dxa"/>
              <w:right w:w="120" w:type="dxa"/>
            </w:tcMar>
          </w:tcPr>
          <w:p>
            <w:r>
              <w:rPr>
                <w:sz w:val="20"/>
              </w:rPr>
              <w:t>19.03.2026</w:t>
            </w:r>
          </w:p>
        </w:tc>
      </w:tr>
      <w:tr>
        <w:tc>
          <w:tcPr>
            <w:tcW w:type="dxa" w:w="3120"/>
            <w:shd w:val="clear" w:color="auto" w:fill="FFFFFF"/>
            <w:tcMar>
              <w:top w:w="80" w:type="dxa"/>
              <w:bottom w:w="80" w:type="dxa"/>
              <w:left w:w="120" w:type="dxa"/>
              <w:right w:w="120" w:type="dxa"/>
            </w:tcMar>
          </w:tcPr>
          <w:p>
            <w:r>
              <w:rPr>
                <w:sz w:val="20"/>
              </w:rPr>
              <w:t>Operasyon Müdürü</w:t>
            </w:r>
          </w:p>
        </w:tc>
        <w:tc>
          <w:tcPr>
            <w:tcW w:type="dxa" w:w="3120"/>
            <w:shd w:val="clear" w:color="auto" w:fill="FFFFFF"/>
            <w:tcMar>
              <w:top w:w="80" w:type="dxa"/>
              <w:bottom w:w="80" w:type="dxa"/>
              <w:left w:w="120" w:type="dxa"/>
              <w:right w:w="120" w:type="dxa"/>
            </w:tcMar>
          </w:tcPr>
          <w:p>
            <w:r>
              <w:rPr>
                <w:sz w:val="20"/>
              </w:rPr>
              <w:t>Departman Temsilcisi - Operasyonel Süreç Uzmanı</w:t>
            </w:r>
          </w:p>
        </w:tc>
        <w:tc>
          <w:tcPr>
            <w:tcW w:type="dxa" w:w="3120"/>
            <w:shd w:val="clear" w:color="auto" w:fill="FFFFFF"/>
            <w:tcMar>
              <w:top w:w="80" w:type="dxa"/>
              <w:bottom w:w="80" w:type="dxa"/>
              <w:left w:w="120" w:type="dxa"/>
              <w:right w:w="120" w:type="dxa"/>
            </w:tcMar>
          </w:tcPr>
          <w:p>
            <w:r>
              <w:rPr>
                <w:sz w:val="20"/>
              </w:rPr>
              <w:t>19.03.2026</w:t>
            </w:r>
          </w:p>
        </w:tc>
      </w:tr>
      <w:tr>
        <w:tc>
          <w:tcPr>
            <w:tcW w:type="dxa" w:w="3120"/>
            <w:shd w:val="clear" w:color="auto" w:fill="F5F5F5"/>
            <w:tcMar>
              <w:top w:w="80" w:type="dxa"/>
              <w:bottom w:w="80" w:type="dxa"/>
              <w:left w:w="120" w:type="dxa"/>
              <w:right w:w="120" w:type="dxa"/>
            </w:tcMar>
          </w:tcPr>
          <w:p>
            <w:r>
              <w:rPr>
                <w:sz w:val="20"/>
              </w:rPr>
              <w:t>Eğitim Koordinatörü</w:t>
            </w:r>
          </w:p>
        </w:tc>
        <w:tc>
          <w:tcPr>
            <w:tcW w:type="dxa" w:w="3120"/>
            <w:shd w:val="clear" w:color="auto" w:fill="F5F5F5"/>
            <w:tcMar>
              <w:top w:w="80" w:type="dxa"/>
              <w:bottom w:w="80" w:type="dxa"/>
              <w:left w:w="120" w:type="dxa"/>
              <w:right w:w="120" w:type="dxa"/>
            </w:tcMar>
          </w:tcPr>
          <w:p>
            <w:r>
              <w:rPr>
                <w:sz w:val="20"/>
              </w:rPr>
              <w:t>Eğitim ve Yetkinlik Değerlendirme Uzmanı</w:t>
            </w:r>
          </w:p>
        </w:tc>
        <w:tc>
          <w:tcPr>
            <w:tcW w:type="dxa" w:w="3120"/>
            <w:shd w:val="clear" w:color="auto" w:fill="F5F5F5"/>
            <w:tcMar>
              <w:top w:w="80" w:type="dxa"/>
              <w:bottom w:w="80" w:type="dxa"/>
              <w:left w:w="120" w:type="dxa"/>
              <w:right w:w="120" w:type="dxa"/>
            </w:tcMar>
          </w:tcPr>
          <w:p>
            <w:r>
              <w:rPr>
                <w:sz w:val="20"/>
              </w:rPr>
              <w:t>20.03.2026</w:t>
            </w:r>
          </w:p>
        </w:tc>
      </w:tr>
      <w:tr>
        <w:tc>
          <w:tcPr>
            <w:tcW w:type="dxa" w:w="3120"/>
            <w:shd w:val="clear" w:color="auto" w:fill="FFFFFF"/>
            <w:tcMar>
              <w:top w:w="80" w:type="dxa"/>
              <w:bottom w:w="80" w:type="dxa"/>
              <w:left w:w="120" w:type="dxa"/>
              <w:right w:w="120" w:type="dxa"/>
            </w:tcMar>
          </w:tcPr>
          <w:p>
            <w:r>
              <w:rPr>
                <w:sz w:val="20"/>
              </w:rPr>
              <w:t>Forklift Süpervizörü</w:t>
            </w:r>
          </w:p>
        </w:tc>
        <w:tc>
          <w:tcPr>
            <w:tcW w:type="dxa" w:w="3120"/>
            <w:shd w:val="clear" w:color="auto" w:fill="FFFFFF"/>
            <w:tcMar>
              <w:top w:w="80" w:type="dxa"/>
              <w:bottom w:w="80" w:type="dxa"/>
              <w:left w:w="120" w:type="dxa"/>
              <w:right w:w="120" w:type="dxa"/>
            </w:tcMar>
          </w:tcPr>
          <w:p>
            <w:r>
              <w:rPr>
                <w:sz w:val="20"/>
              </w:rPr>
              <w:t>Teknik Uzman - Forklift Operasyonları</w:t>
            </w:r>
          </w:p>
        </w:tc>
        <w:tc>
          <w:tcPr>
            <w:tcW w:type="dxa" w:w="3120"/>
            <w:shd w:val="clear" w:color="auto" w:fill="FFFFFF"/>
            <w:tcMar>
              <w:top w:w="80" w:type="dxa"/>
              <w:bottom w:w="80" w:type="dxa"/>
              <w:left w:w="120" w:type="dxa"/>
              <w:right w:w="120" w:type="dxa"/>
            </w:tcMar>
          </w:tcPr>
          <w:p>
            <w:r>
              <w:rPr>
                <w:sz w:val="20"/>
              </w:rPr>
              <w:t>20.03.2026</w:t>
            </w:r>
          </w:p>
        </w:tc>
      </w:tr>
      <w:tr>
        <w:tc>
          <w:tcPr>
            <w:tcW w:type="dxa" w:w="3120"/>
            <w:shd w:val="clear" w:color="auto" w:fill="F5F5F5"/>
            <w:tcMar>
              <w:top w:w="80" w:type="dxa"/>
              <w:bottom w:w="80" w:type="dxa"/>
              <w:left w:w="120" w:type="dxa"/>
              <w:right w:w="120" w:type="dxa"/>
            </w:tcMar>
          </w:tcPr>
          <w:p>
            <w:r>
              <w:rPr>
                <w:sz w:val="20"/>
              </w:rPr>
              <w:t>Bakım/Teknik Uzman</w:t>
            </w:r>
          </w:p>
        </w:tc>
        <w:tc>
          <w:tcPr>
            <w:tcW w:type="dxa" w:w="3120"/>
            <w:shd w:val="clear" w:color="auto" w:fill="F5F5F5"/>
            <w:tcMar>
              <w:top w:w="80" w:type="dxa"/>
              <w:bottom w:w="80" w:type="dxa"/>
              <w:left w:w="120" w:type="dxa"/>
              <w:right w:w="120" w:type="dxa"/>
            </w:tcMar>
          </w:tcPr>
          <w:p>
            <w:r>
              <w:rPr>
                <w:sz w:val="20"/>
              </w:rPr>
              <w:t>Sarmal Kapı Sistemi Teknik Uzmanı</w:t>
            </w:r>
          </w:p>
        </w:tc>
        <w:tc>
          <w:tcPr>
            <w:tcW w:type="dxa" w:w="3120"/>
            <w:shd w:val="clear" w:color="auto" w:fill="F5F5F5"/>
            <w:tcMar>
              <w:top w:w="80" w:type="dxa"/>
              <w:bottom w:w="80" w:type="dxa"/>
              <w:left w:w="120" w:type="dxa"/>
              <w:right w:w="120" w:type="dxa"/>
            </w:tcMar>
          </w:tcPr>
          <w:p>
            <w:r>
              <w:rPr>
                <w:sz w:val="20"/>
              </w:rPr>
              <w:t>20.03.2026</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2"/>
              </w:rPr>
              <w:t>DAL 1 - OPERATÖR BİLGİ EKSİKLİĞİ VE PROSEDÜR YOKLUĞU</w:t>
            </w:r>
          </w:p>
        </w:tc>
      </w:tr>
    </w:tbl>
    <w:p/>
    <w:p>
      <w:pPr>
        <w:spacing w:before="200" w:after="80"/>
      </w:pPr>
      <w:r>
        <w:rPr>
          <w:b/>
          <w:color w:val="2E6DA4"/>
          <w:sz w:val="22"/>
        </w:rPr>
        <w:t>4.1 Başlangıç Durumu ve Doğrudan Neden</w:t>
      </w:r>
    </w:p>
    <w:p>
      <w:pPr>
        <w:spacing w:before="80" w:after="120"/>
      </w:pPr>
      <w:r>
        <w:rPr>
          <w:b w:val="0"/>
          <w:i w:val="0"/>
          <w:color w:val="444444"/>
          <w:sz w:val="18"/>
        </w:rPr>
        <w:t>Forklift operatörü, paletli yükü almak için sarmal kapıyı manuel olarak açmış ve kapalı alana girmiştir. Yükü kaldırdıktan sonra geri manevra ile çıkış yapmaya başlamıştır. Operatör, sarmal kapının 60 saniye sonra otomatik olarak kapanacağını ve kapıyı açık tutmak için kumanda üzerindeki stop tuşuna basılması gerektiğini bilmiyordu. Bu bilgi eksikliği, operatörün geri manevra sırasında kapının kapanma ihtimalini öngörememesine ve gerekli önlemi almamasına neden olmuştur.</w:t>
      </w:r>
    </w:p>
    <w:p>
      <w:pPr>
        <w:spacing w:before="80" w:after="160"/>
      </w:pPr>
      <w:r>
        <w:rPr>
          <w:b/>
          <w:i w:val="0"/>
          <w:color w:val="444444"/>
          <w:sz w:val="18"/>
        </w:rPr>
        <w:t>Operatör sarmal kapının otomatik kapanma özelliğini ve 60 saniyelik zamanlamasını bilmediği için geri manevra sırasında kapının kapanacağını öngöremedi ve stop tuşuna basma ihtiyacını fark etmedi</w:t>
      </w:r>
    </w:p>
    <w:p>
      <w:pPr>
        <w:spacing w:before="200" w:after="80"/>
      </w:pPr>
      <w:r>
        <w:rPr>
          <w:b/>
          <w:color w:val="2E6DA4"/>
          <w:sz w:val="22"/>
        </w:rPr>
        <w:t>4.2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Operatör neden geri manevra sırasında sarmal kapının kapanacağını öngöremedi ve stop tuşuna basmadı?</w:t>
              <w:br/>
              <w:t>YANIT: Operatör, sarmal kapının 60 saniye sonra otomatik olarak kapandığını ve kapıyı açık tutmak için kumanda üzerindeki stop tuşuna basılması gerektiğini bilmiyordu. Bu kritik bilgi eksikliği, operatörün durumsal farkındalığını engellemiş ve gerekli önleyici eylemi gerçekleştirmesini imkansız kılmıştır.</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Operatör neden sarmal kapının otomatik kapanma mekanizmasını ve stop tuşu kullanımını bilmiyordu?</w:t>
              <w:br/>
              <w:t>YANIT: Operatöre sarmal kapı sistemi, otomatik kapanma zamanlaması ve stop tuşu kullanımı hakkında herhangi bir eğitim verilmemişti. Ayrıca kapı üzerinde veya çalışma alanında bu bilgileri içeren uyarıcı/bilgilendirici levha bulunmuyordu. Operatör bu kritik güvenlik bilgisine hiçbir kaynaktan ulaşamamıştır.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Neden operatöre sarmal kapı sistemi hakkında eğitim verilmemişti?</w:t>
              <w:br/>
              <w:t>YANIT: Fabrikada sarmal kapı kullanımı ve forklift manevraları hakkında yazılı çalışma talimatı mevcut değildi. Yeni başlayan operatörlerin sahaya özgü ekipman ve sistemler (sarmal kapı otomatik kapanma mekanizması gibi) konusunda eğitilmesini gerektiren yapılandırılmış bir işe başlama eğitim programı bulunmuyordu. Eğitim içeriği için referans alınacak dokümantasyon yoktu.</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Neden sarmal kapı kullanımı ve forklift manevraları hakkında yazılı çalışma talimatı ve yapılandırılmış işe başlama eğitim programı oluşturulmamıştı?</w:t>
              <w:br/>
              <w:t>YANIT: Sarmal kapı kullanım prosedürü, otomatik kapanma zamanlaması bilgisi ve forklift operatörleri için kapı geçiş talimatı gibi görev bazlı yazılı prosedürler hiç hazırlanmamıştı. Bu nedenle 1 aylık deneyime sahip yeni operatör, sahaya özgü bu kritik bilgiden yoksun kalmıştı. Prosedür oluşturma sorumluluğu tanımlanmamış ve bu görev hiç yerine getirilmemiştir.</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Sarmal kapı kullanım prosedürü neden hiç hazırlanmamıştı?</w:t>
              <w:br/>
              <w:t>YANIT: Organizasyonda görev bazlı prosedür geliştirme ve dokümantasyon süreci sistematik olarak yürütülmemektedir. Sarmal kapı gibi tesis ekipmanlarının güvenli kullanımı için yazılı talimat hazırlama sorumluluğu net olarak atanmamış ve bu eksiklik yönetim tarafından tespit edilmemiştir.</w:t>
            </w:r>
          </w:p>
        </w:tc>
      </w:tr>
    </w:tbl>
    <w:p/>
    <w:p>
      <w:pPr>
        <w:spacing w:before="200" w:after="80"/>
      </w:pPr>
      <w:r>
        <w:rPr>
          <w:b/>
          <w:color w:val="2E6DA4"/>
          <w:sz w:val="22"/>
        </w:rPr>
        <w:t>4.3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KOK NEDEN 1: Sarmal Kapı Kullanımı İçin Yazılı Prosedür ve Çalışma Talimatı Mevcut Değil</w:t>
            </w:r>
          </w:p>
        </w:tc>
      </w:tr>
      <w:tr>
        <w:tc>
          <w:tcPr>
            <w:tcW w:type="dxa" w:w="9360"/>
            <w:shd w:val="clear" w:color="auto" w:fill="F5F5F5"/>
            <w:tcMar>
              <w:top w:w="100" w:type="dxa"/>
              <w:bottom w:w="100" w:type="dxa"/>
              <w:left w:w="140" w:type="dxa"/>
              <w:right w:w="140" w:type="dxa"/>
            </w:tcMar>
          </w:tcPr>
          <w:p>
            <w:r>
              <w:rPr>
                <w:color w:val="444444"/>
                <w:sz w:val="20"/>
              </w:rPr>
              <w:t>Sarmal kapının otomatik kapanma mekanizması, 60 saniyelik zamanlama süresi, stop tuşu kullanımı ve forklift ile kapı geçişi sırasında uyulması gereken güvenlik adımlarını tanımlayan yazılı çalışma talimatı veya prosedürü hiç oluşturulmamıştır. Bu temel dokümantasyon eksikliği, yeni operatörlerin eğitilememesine, sahada bilgilendirici levha asılmamasına ve güvenli çalışma standartlarının belirlenmemesine doğrudan zemin hazırlamıştır. Prosedür olmadan ne eğitim içeriği oluşturulabilir ne de operatörlerden beklenen davranışlar tanımlanabilir. Bu kök neden, olayın tüm diğer nedenlerinin temelini oluşturmaktadır.</w:t>
            </w:r>
          </w:p>
        </w:tc>
      </w:tr>
    </w:tbl>
    <w:p/>
    <w:p>
      <w:pPr>
        <w:spacing w:before="200" w:after="80"/>
      </w:pPr>
      <w:r>
        <w:rPr>
          <w:b/>
          <w:color w:val="2E6DA4"/>
          <w:sz w:val="22"/>
        </w:rPr>
        <w:t>4.4 Organizasyonel Faktörler</w:t>
      </w:r>
    </w:p>
    <w:p>
      <w:pPr>
        <w:pStyle w:val="ListBullet"/>
        <w:spacing w:before="40" w:after="40"/>
      </w:pPr>
      <w:r>
        <w:rPr>
          <w:color w:val="444444"/>
          <w:sz w:val="20"/>
        </w:rPr>
        <w:t>Görev bazlı prosedür geliştirme ve dokümantasyon süreci sistematik olarak yürütülmemektedir</w:t>
      </w:r>
    </w:p>
    <w:p>
      <w:pPr>
        <w:pStyle w:val="ListBullet"/>
        <w:spacing w:before="40" w:after="40"/>
      </w:pPr>
      <w:r>
        <w:rPr>
          <w:color w:val="444444"/>
          <w:sz w:val="20"/>
        </w:rPr>
        <w:t>Tesis ekipmanları için güvenli kullanım talimatı hazırlama sorumluluğu net olarak atanmamıştır</w:t>
      </w:r>
    </w:p>
    <w:p>
      <w:pPr>
        <w:pStyle w:val="ListBullet"/>
        <w:spacing w:before="40" w:after="40"/>
      </w:pPr>
      <w:r>
        <w:rPr>
          <w:color w:val="444444"/>
          <w:sz w:val="20"/>
        </w:rPr>
        <w:t>Yeni ekipman veya sistem devreye alındığında prosedür oluşturma zorunluluğu tanımlanmamıştır</w:t>
      </w:r>
    </w:p>
    <w:p>
      <w:pPr>
        <w:pStyle w:val="ListBullet"/>
        <w:spacing w:before="40" w:after="40"/>
      </w:pPr>
      <w:r>
        <w:rPr>
          <w:color w:val="444444"/>
          <w:sz w:val="20"/>
        </w:rPr>
        <w:t>Mevcut prosedürlerin yeterliliği ve güncelliği periyodik olarak gözden geçirilmemektedir</w:t>
      </w:r>
    </w:p>
    <w:p>
      <w:pPr>
        <w:pStyle w:val="ListBullet"/>
        <w:spacing w:before="40" w:after="40"/>
      </w:pPr>
      <w:r>
        <w:rPr>
          <w:color w:val="444444"/>
          <w:sz w:val="20"/>
        </w:rPr>
        <w:t>Prosedür eksikliklerini tespit edecek denetim mekanizması bulunmamaktadır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2"/>
              </w:rPr>
              <w:t>DAL 2 - OPERATÖR YETKİNLİK DEĞERLENDİRMESİ EKSİKLİĞİ</w:t>
            </w:r>
          </w:p>
        </w:tc>
      </w:tr>
    </w:tbl>
    <w:p/>
    <w:p>
      <w:pPr>
        <w:spacing w:before="200" w:after="80"/>
      </w:pPr>
      <w:r>
        <w:rPr>
          <w:b/>
          <w:color w:val="2E6DA4"/>
          <w:sz w:val="22"/>
        </w:rPr>
        <w:t>5.1 Başlangıç Durumu ve Doğrudan Neden</w:t>
      </w:r>
    </w:p>
    <w:p>
      <w:pPr>
        <w:spacing w:before="80" w:after="120"/>
      </w:pPr>
      <w:r>
        <w:rPr>
          <w:b w:val="0"/>
          <w:i w:val="0"/>
          <w:color w:val="444444"/>
          <w:sz w:val="18"/>
        </w:rPr>
        <w:t>1 aylık fabrika tecrübesine sahip yeni forklift operatörü, sarmal kapılı alanda bağımsız olarak çalışmaktadır. Operatör geri manevra yaparken kapının görüş açısında olmadığını ve kapının otomatik olarak kapanmaya başladığını fark etmemiştir. Bu durumsal farkındalık eksikliği, operatörün sarmal kapı sistemi hakkında yeterli bilgiye sahip olmadığını ve bu alanda güvenli çalışma yetkinliğinin değerlendirilmediğini göstermektedir. Operatör, sahaya özgü tehlikeleri tanıma ve önlem alma konusunda yeterli donanıma sahip olmadan göreve atanmıştır.</w:t>
      </w:r>
    </w:p>
    <w:p>
      <w:pPr>
        <w:spacing w:before="80" w:after="160"/>
      </w:pPr>
      <w:r>
        <w:rPr>
          <w:b/>
          <w:i w:val="0"/>
          <w:color w:val="444444"/>
          <w:sz w:val="18"/>
        </w:rPr>
        <w:t>Operatör geri manevra yaparken kapının görüş açısında olmadığını ve kapının otomatik olarak kapanmaya başladığını fark etmedi, durumsal farkındalık eksikliği yaşadı</w:t>
      </w:r>
    </w:p>
    <w:p>
      <w:pPr>
        <w:spacing w:before="200" w:after="80"/>
      </w:pPr>
      <w:r>
        <w:rPr>
          <w:b/>
          <w:color w:val="2E6DA4"/>
          <w:sz w:val="22"/>
        </w:rPr>
        <w:t>5.2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Operatör geri manevra yaparken sarmal kapının kapanmaya başladığını neden fark edemedi?</w:t>
              <w:br/>
              <w:t>YANIT: Operatör, sarmal kapının 60 saniye sonra otomatik olarak kapanma özelliğine sahip olduğunu bilmiyordu; bu nedenle geri manevra sırasında kapının kapanma ihtimaline karşı herhangi bir kontrol veya dikkat göstermedi. Durumsal farkındalık için gerekli olan temel bilgi eksikti.</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Operatör sarmal kapının otomatik kapanma mekanizmasını ve 'stop' tuşu işlevini neden bilmiyordu?</w:t>
              <w:br/>
              <w:t>YANIT: Operatöre sarmal kapı sistemi, otomatik kapanma zamanlaması ve stop tuşu kullanımı hakkında herhangi bir eğitim verilmemişti. Ayrıca kapı üzerinde veya çalışma alanında bu bilgileri içeren uyarıcı/bilgilendirici levha bulunmuyordu. Operatör bu kritik bilgiye hiçbir şekilde maruz kalmamıştır.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1 aylık deneyime sahip yeni bir operatöre sarmal kapı sistemi eğitimi neden verilmemişti?</w:t>
              <w:br/>
              <w:t>YANIT: Yeni çalışanların işe başlama sürecinde sarmal kapı kullanımı, otomatik kapanma mekanizması ve forklift manevra riskleri gibi sahaya özgü tehlikeleri kapsayan bir eğitim programı veya oryantasyon süreci tasarlanmamıştı. İşe başlama eğitimi sadece genel forklift kullanımını kapsıyor, sahaya özgü ekipman etkileşimlerini kapsamıyordu.</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Yeni operatörlere sahaya özgü ekipman tehlikelerini kapsayan bir eğitim programı neden tasarlanmamıştı?</w:t>
              <w:br/>
              <w:t>YANIT: Organizasyonda forklift operatörlerinin sarmal kapı gibi tesis ekipmanlarıyla etkileşimini kapsayan görev bazlı bir yetkinlik değerlendirme ve saha eğitimi süreci mevcut değildi; 1 aylık yeni operatör bu kritik bilgi olmadan sahada çalıştırıldı. Operatörün bu görevi güvenle yapabilecek yetkinliğe sahip olup olmadığı hiç sorgulanmadı.</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Forklift operatörleri için görev bazlı yetkinlik değerlendirme süreci neden mevcut değildi?</w:t>
              <w:br/>
              <w:t>YANIT: Organizasyonda yeni çalışanların sahaya özgü ekipman ve sistemlerle ilgili yetkinliklerini değerlendiren yapılandırılmış bir süreç tanımlanmamıştır. Operatörlerin hangi bilgi ve becerilere sahip olması gerektiği belirlenmemiş, yetkinlik kriterleri oluşturulmamış ve değerlendirme sorumluluğu atanmamıştır.</w:t>
            </w:r>
          </w:p>
        </w:tc>
      </w:tr>
    </w:tbl>
    <w:p/>
    <w:p>
      <w:pPr>
        <w:spacing w:before="200" w:after="80"/>
      </w:pPr>
      <w:r>
        <w:rPr>
          <w:b/>
          <w:color w:val="2E6DA4"/>
          <w:sz w:val="22"/>
        </w:rPr>
        <w:t>5.3 Kök Neden</w:t>
      </w:r>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KOK NEDEN 2: Yeni Operatörler İçin Sahaya Özgü Yetkinlik Değerlendirme Süreci Eksik</w:t>
            </w:r>
          </w:p>
        </w:tc>
      </w:tr>
      <w:tr>
        <w:tc>
          <w:tcPr>
            <w:tcW w:type="dxa" w:w="9360"/>
            <w:shd w:val="clear" w:color="auto" w:fill="F5F5F5"/>
            <w:tcMar>
              <w:top w:w="100" w:type="dxa"/>
              <w:bottom w:w="100" w:type="dxa"/>
              <w:left w:w="140" w:type="dxa"/>
              <w:right w:w="140" w:type="dxa"/>
            </w:tcMar>
          </w:tcPr>
          <w:p>
            <w:r>
              <w:rPr>
                <w:color w:val="444444"/>
                <w:sz w:val="20"/>
              </w:rPr>
              <w:t>1 aylık fabrika tecrübesine sahip yeni operatörün sarmal kapı otomatik kapanma sistemi, stop tuşu kullanımı ve forklift geri manevra sırasındaki kapı etkileşim riskleri konusundaki yetkinliği hiç değerlendirilmeden sahada bağımsız çalışmasına izin verilmiştir. Organizasyonda forklift operatörlerinin sahaya özgü ekipman ve sistemlerle güvenli etkileşim kurabilme yetkinliğini değerlendiren yapılandırılmış bir süreç bulunmamaktadır. Operatörün bu kritik bilgiye sahip olmadığı, göreve başlamadan önce tespit edilmemiştir. Bu eksiklik, yetersiz donanıma sahip operatörlerin riskli alanlarda çalışmasına yol açmaktadır.</w:t>
            </w:r>
          </w:p>
        </w:tc>
      </w:tr>
    </w:tbl>
    <w:p/>
    <w:p>
      <w:pPr>
        <w:spacing w:before="200" w:after="80"/>
      </w:pPr>
      <w:r>
        <w:rPr>
          <w:b/>
          <w:color w:val="2E6DA4"/>
          <w:sz w:val="22"/>
        </w:rPr>
        <w:t>5.4 Organizasyonel Faktörler</w:t>
      </w:r>
    </w:p>
    <w:p>
      <w:pPr>
        <w:pStyle w:val="ListBullet"/>
        <w:spacing w:before="40" w:after="40"/>
      </w:pPr>
      <w:r>
        <w:rPr>
          <w:color w:val="444444"/>
          <w:sz w:val="20"/>
        </w:rPr>
        <w:t>Yeni çalışanlar için sahaya özgü yetkinlik değerlendirme süreci tanımlanmamıştır</w:t>
      </w:r>
    </w:p>
    <w:p>
      <w:pPr>
        <w:pStyle w:val="ListBullet"/>
        <w:spacing w:before="40" w:after="40"/>
      </w:pPr>
      <w:r>
        <w:rPr>
          <w:color w:val="444444"/>
          <w:sz w:val="20"/>
        </w:rPr>
        <w:t>Forklift operatörlerinin hangi bilgi ve becerilere sahip olması gerektiği belirleyen yetkinlik matrisi oluşturulmamıştır</w:t>
      </w:r>
    </w:p>
    <w:p>
      <w:pPr>
        <w:pStyle w:val="ListBullet"/>
        <w:spacing w:before="40" w:after="40"/>
      </w:pPr>
      <w:r>
        <w:rPr>
          <w:color w:val="444444"/>
          <w:sz w:val="20"/>
        </w:rPr>
        <w:t>İşe başlama eğitimi sadece genel forklift kullanımını kapsıyor, sahaya özgü ekipman etkileşimlerini kapsamıyor</w:t>
      </w:r>
    </w:p>
    <w:p>
      <w:pPr>
        <w:pStyle w:val="ListBullet"/>
        <w:spacing w:before="40" w:after="40"/>
      </w:pPr>
      <w:r>
        <w:rPr>
          <w:color w:val="444444"/>
          <w:sz w:val="20"/>
        </w:rPr>
        <w:t>Operatörlerin bağımsız çalışmaya başlamadan önce geçmesi gereken değerlendirme kriterleri belirlenmemiştir</w:t>
      </w:r>
    </w:p>
    <w:p>
      <w:pPr>
        <w:pStyle w:val="ListBullet"/>
        <w:spacing w:before="40" w:after="40"/>
      </w:pPr>
      <w:r>
        <w:rPr>
          <w:color w:val="444444"/>
          <w:sz w:val="20"/>
        </w:rPr>
        <w:t>Yetkinlik değerlendirme sorumluluğu net olarak atanmamış ve takip edilmemektedir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7AE60"/>
            <w:tcMar>
              <w:top w:w="120" w:type="dxa"/>
              <w:bottom w:w="120" w:type="dxa"/>
              <w:left w:w="160" w:type="dxa"/>
              <w:right w:w="160" w:type="dxa"/>
            </w:tcMar>
          </w:tcPr>
          <w:p>
            <w:r>
              <w:rPr>
                <w:b/>
                <w:color w:val="FFFFFF"/>
                <w:sz w:val="22"/>
              </w:rPr>
              <w:t>DAL 3 - RİSK DEĞERLENDİRMESİ VE UYARICI LEVHA EKSİKLİĞİ</w:t>
            </w:r>
          </w:p>
        </w:tc>
      </w:tr>
    </w:tbl>
    <w:p/>
    <w:p>
      <w:pPr>
        <w:spacing w:before="200" w:after="80"/>
      </w:pPr>
      <w:r>
        <w:rPr>
          <w:b/>
          <w:color w:val="2E6DA4"/>
          <w:sz w:val="22"/>
        </w:rPr>
        <w:t>6.1 Başlangıç Durumu ve Doğrudan Neden</w:t>
      </w:r>
    </w:p>
    <w:p>
      <w:pPr>
        <w:spacing w:before="80" w:after="120"/>
      </w:pPr>
      <w:r>
        <w:rPr>
          <w:b w:val="0"/>
          <w:i w:val="0"/>
          <w:color w:val="444444"/>
          <w:sz w:val="18"/>
        </w:rPr>
        <w:t>Sarmal kapının otomatik kapanma süresi (60 saniye) ve stop tuşu kullanımı hakkında çalışma alanında hiçbir uyarıcı levha veya bilgilendirici işaret bulunmamaktadır. Kapı üzerinde ve giriş noktalarında operatörleri bilgilendiren görsel talimat yoktur. Bu durum, sarmal kapı-forklift etkileşim alanı için kapsamlı bir risk değerlendirmesi ve iş tehlike analizi yapılmadığını göstermektedir. Kapının otomatik kapanma mekanizmasının forklift operasyonuyla etkileşimi ve özellikle yeni operatörler için oluşturduğu risk hiç tanımlanmamıştır.</w:t>
      </w:r>
    </w:p>
    <w:p>
      <w:pPr>
        <w:spacing w:before="80" w:after="160"/>
      </w:pPr>
      <w:r>
        <w:rPr>
          <w:b/>
          <w:i w:val="0"/>
          <w:color w:val="444444"/>
          <w:sz w:val="18"/>
        </w:rPr>
        <w:t>Sarmal kapının otomatik kapanma süresi (60 saniye) ve stop tuşu kullanımı hakkında çalışma alanında hiçbir uyarıcı levha veya bilgilendirici işaret bulunmuyordu</w:t>
      </w:r>
    </w:p>
    <w:p>
      <w:pPr>
        <w:spacing w:before="200" w:after="80"/>
      </w:pPr>
      <w:r>
        <w:rPr>
          <w:b/>
          <w:color w:val="2E6DA4"/>
          <w:sz w:val="22"/>
        </w:rPr>
        <w:t>6.2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Sarmal kapının otomatik kapanma süresi ve stop tuşu kullanımı hakkında çalışma alanında neden hiçbir uyarıcı levha veya bilgilendirici işaret bulunmuyordu?</w:t>
              <w:br/>
              <w:t>YANIT: Sarmal kapı sisteminin otomatik kapanma mekanizması ve stop tuşu işlevi hakkında görsel bilgilendirme ihtiyacı hiç değerlendirilmemişti; kapı üzerinde ve giriş noktalarında herhangi bir talimat levhası tasarlanıp yerleştirilmemişti. Bu ihtiyaç hiçbir risk değerlendirmesi veya güvenlik incelemesinde tespit edilmemişti.</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Sarmal kapı bölgesinde görsel bilgilendirme ve talimat levhası ihtiyacı neden hiç değerlendirilmemişti?</w:t>
              <w:br/>
              <w:t>YANIT: Sarmal kapının kış şartları nedeniyle 60 saniye sonra otomatik kapanması ve bu alanda forklift geri manevra yapılması senaryosu, bir risk değerlendirmesinde tehlike olarak tanımlanmamıştı. Kapının otomatik kapanmasının forklift operasyonuyla etkileşimi ve yeni operatörler için oluşturduğu risk belirlenmemişti.</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Sarmal kapının otomatik kapanma mekanizmasının forklift geri manevrasıyla etkileşim riski neden bir tehlike olarak tanımlanmamıştı?</w:t>
              <w:br/>
              <w:t>YANIT: Forklift ile sarmal kapı kullanımının birlikte gerçekleştiği bu çalışma alanı için kapsamlı bir iş tehlike analizi (JHA) yapılmamıştı. Kapının 60 saniyelik otomatik kapanma zamanlaması, operatörün görüş açısı kısıtlılığı ve geri manevra sırasındaki çarpışma riski sistematik olarak değerlendirilmemişti.</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Forklift-sarmal kapı etkileşim alanı için neden kapsamlı bir iş tehlike analizi yapılmamıştı?</w:t>
              <w:br/>
              <w:t>YANIT: Sarmal kapı geçiş noktalarında forklift operasyonlarının yarattığı spesifik tehlikeler (otomatik kapanma zamanlaması, operatör görüş açısı kısıtlılığı, geri manevra riskleri) planlama aşamasında risk değerlendirme sürecinde ele alınmamıştı. Özellikle 1 aylık tecrübesi olan yeni operatörlerin bu sistemi bilmeden kullanacağı senaryosu göz ardı edilmişti.</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Sarmal kapı-forklift etkileşim alanı için risk değerlendirmesi neden planlama aşamasında yapılmamıştı?</w:t>
              <w:br/>
              <w:t>YANIT: Organizasyonda yeni ekipman devreye alınırken veya mevcut ekipmanlar arasında etkileşim alanları oluşurken kapsamlı risk değerlendirmesi yapılmasını gerektiren sistematik bir süreç bulunmamaktadır. Sarmal kapının otomatik kapanma özelliği eklendiğinde bu değişikliğin forklift operasyonlarına etkisi değerlendirilmemiştir.</w:t>
            </w:r>
          </w:p>
        </w:tc>
      </w:tr>
    </w:tbl>
    <w:p/>
    <w:p>
      <w:pPr>
        <w:spacing w:before="200" w:after="80"/>
      </w:pPr>
      <w:r>
        <w:rPr>
          <w:b/>
          <w:color w:val="2E6DA4"/>
          <w:sz w:val="22"/>
        </w:rPr>
        <w:t>6.3 Kök Neden</w:t>
      </w:r>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KOK NEDEN 3: Sarmal Kapı-Forklift Etkileşim Alanı İçin Risk Değerlendirmesi Yapılmamış</w:t>
            </w:r>
          </w:p>
        </w:tc>
      </w:tr>
      <w:tr>
        <w:tc>
          <w:tcPr>
            <w:tcW w:type="dxa" w:w="9360"/>
            <w:shd w:val="clear" w:color="auto" w:fill="F5F5F5"/>
            <w:tcMar>
              <w:top w:w="100" w:type="dxa"/>
              <w:bottom w:w="100" w:type="dxa"/>
              <w:left w:w="140" w:type="dxa"/>
              <w:right w:w="140" w:type="dxa"/>
            </w:tcMar>
          </w:tcPr>
          <w:p>
            <w:r>
              <w:rPr>
                <w:color w:val="444444"/>
                <w:sz w:val="20"/>
              </w:rPr>
              <w:t>Sarmal kapı geçiş noktasında forklift operasyonu için iş tehlike analizi ve risk değerlendirmesi yapılmamış olması nedeniyle kapının 60 saniyelik otomatik kapanma mekanizmasının geri manevra yapan forklitle çarpışma riski hiç tanımlanamamıştır. Bu temel risk tanımlama eksikliği, uyarıcı levha yerleştirilmemesi, stop tuşu bilgilendirmesi yapılmaması ve yeni operatör farkındalığı oluşturulmaması gibi tüm kontrol önlemlerinin belirlenmemesine yol açmıştır. Risk tanımlanmadığı için kontrol hiyerarşisi uygulanamamış ve gerekli güvenlik önlemleri alınamamıştır. Bu kök neden, organizasyonun tehlike tanımlama ve risk değerlendirme süreçlerindeki sistemik zayıflığı ortaya koymaktadır.</w:t>
            </w:r>
          </w:p>
        </w:tc>
      </w:tr>
    </w:tbl>
    <w:p/>
    <w:p>
      <w:pPr>
        <w:spacing w:before="200" w:after="80"/>
      </w:pPr>
      <w:r>
        <w:rPr>
          <w:b/>
          <w:color w:val="2E6DA4"/>
          <w:sz w:val="22"/>
        </w:rPr>
        <w:t>6.4 Organizasyonel Faktörler</w:t>
      </w:r>
    </w:p>
    <w:p>
      <w:pPr>
        <w:pStyle w:val="ListBullet"/>
        <w:spacing w:before="40" w:after="40"/>
      </w:pPr>
      <w:r>
        <w:rPr>
          <w:color w:val="444444"/>
          <w:sz w:val="20"/>
        </w:rPr>
        <w:t>Yeni ekipman devreye alınırken veya ekipman değişikliği yapılırken risk değerlendirmesi yapılmasını gerektiren süreç bulunmamaktadır</w:t>
      </w:r>
    </w:p>
    <w:p>
      <w:pPr>
        <w:pStyle w:val="ListBullet"/>
        <w:spacing w:before="40" w:after="40"/>
      </w:pPr>
      <w:r>
        <w:rPr>
          <w:color w:val="444444"/>
          <w:sz w:val="20"/>
        </w:rPr>
        <w:t>Mevcut ekipmanlar arasında etkileşim alanları için spesifik risk değerlendirmesi yapılmamaktadır</w:t>
      </w:r>
    </w:p>
    <w:p>
      <w:pPr>
        <w:pStyle w:val="ListBullet"/>
        <w:spacing w:before="40" w:after="40"/>
      </w:pPr>
      <w:r>
        <w:rPr>
          <w:color w:val="444444"/>
          <w:sz w:val="20"/>
        </w:rPr>
        <w:t>İş tehlike analizi (JHA) sistematik olarak tüm çalışma alanlarını kapsamamaktadır</w:t>
      </w:r>
    </w:p>
    <w:p>
      <w:pPr>
        <w:pStyle w:val="ListBullet"/>
        <w:spacing w:before="40" w:after="40"/>
      </w:pPr>
      <w:r>
        <w:rPr>
          <w:color w:val="444444"/>
          <w:sz w:val="20"/>
        </w:rPr>
        <w:t>Risk değerlendirmesi sonuçlarına göre kontrol önlemleri (levha, prosedür, eğitim) belirleme süreci tanımlanmamıştır</w:t>
      </w:r>
    </w:p>
    <w:p>
      <w:pPr>
        <w:pStyle w:val="ListBullet"/>
        <w:spacing w:before="40" w:after="40"/>
      </w:pPr>
      <w:r>
        <w:rPr>
          <w:color w:val="444444"/>
          <w:sz w:val="20"/>
        </w:rPr>
        <w:t>Operasyonel değişikliklerin (otomatik kapanma eklenmesi gibi) güvenlik etkilerini değerlendirme mekanizması yoktur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5. META KÖK NEDEN ANALİZİ</w:t>
            </w:r>
          </w:p>
        </w:tc>
      </w:tr>
    </w:tbl>
    <w:p>
      <w:pPr>
        <w:spacing w:after="120"/>
      </w:pPr>
    </w:p>
    <w:p>
      <w:pPr>
        <w:spacing w:before="200" w:after="80"/>
      </w:pPr>
      <w:r>
        <w:rPr>
          <w:b/>
          <w:color w:val="2E6DA4"/>
          <w:sz w:val="22"/>
        </w:rPr>
        <w:t>5.1 Stratejik Kök Neden (Tüm Dalların Ortak Paydası)</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[D1.2] Güvenlik Yönetim Sistemi Entegrasyonu ve Proaktif Tehlike Yönetimi Eksikliği</w:t>
            </w:r>
          </w:p>
        </w:tc>
      </w:tr>
      <w:tr>
        <w:tc>
          <w:tcPr>
            <w:tcW w:type="dxa" w:w="9360"/>
            <w:shd w:val="clear" w:color="auto" w:fill="F5F5F5"/>
            <w:tcMar>
              <w:top w:w="100" w:type="dxa"/>
              <w:bottom w:w="100" w:type="dxa"/>
              <w:left w:w="140" w:type="dxa"/>
              <w:right w:w="140" w:type="dxa"/>
            </w:tcMar>
          </w:tcPr>
          <w:p>
            <w:r>
              <w:rPr>
                <w:color w:val="444444"/>
                <w:sz w:val="20"/>
              </w:rPr>
              <w:t>Üç farklı dalın kök nedenlerini (D9.1 - Prosedür yokluğu, C3.1 - Yetkinlik değerlendirmesi eksikliği, D4.1 - Risk değerlendirmesi yapılmamış) birleştiren meta kök neden, organizasyonda güvenlik yönetim sisteminin temel bileşenlerinin (risk değerlendirmesi, prosedür geliştirme, yetkinlik yönetimi) birbirine entegre olmadığı ve proaktif tehlike yönetimi yaklaşımının sistemik olarak uygulanmadığıdır.</w:t>
              <w:br/>
              <w:br/>
              <w:t>Organizasyonda yeni ekipman devreye alınırken veya operasyonel değişiklikler yapılırken (sarmal kapıya otomatik kapanma mekanizması eklenmesi gibi) bu değişikliklerin güvenlik etkilerini kapsamlı olarak değerlendiren, gerekli prosedürleri oluşturan, eğitim ihtiyaçlarını belirleyen ve yetkinlik gereksinimlerini tanımlayan bütünleşik bir süreç bulunmamaktadır. Risk değerlendirmesi, prosedür geliştirme ve yetkinlik yönetimi birbirinden bağımsız ve kopuk süreçler olarak yürütülmekte veya hiç yürütülmemektedir.</w:t>
              <w:br/>
              <w:br/>
              <w:t>Bu sistemik zayıflık, güvenlik yönetiminin reaktif (olay olduktan sonra müdahale) bir yaklaşımla yürütüldüğünü göstermektedir. Proaktif tehlike yönetimi için gerekli olan 'Planla-Uygula-Kontrol Et-Önlem Al' döngüsü işletilmemektedir. Yeni tehlikeler tanımlanmamakta, mevcut kontroller yeterlilik açısından değerlendirilmemekte ve sürekli iyileştirme mekanizması çalışmamaktadır.</w:t>
              <w:br/>
              <w:br/>
              <w:t>Üst yönetimin güvenlik liderliği ve taahhüdü, güvenlik yönetim sisteminin etkinliğini sağlayacak kaynak tahsisi, sorumluluk ataması ve performans takibi konularında yetersiz kalmaktadır. Güvenlik, operasyonel süreçlere entegre edilmemiş, ayrı ve ikincil bir faaliyet olarak görülmektedir.</w:t>
            </w:r>
          </w:p>
        </w:tc>
      </w:tr>
    </w:tbl>
    <w:p/>
    <w:p>
      <w:pPr>
        <w:spacing w:before="200" w:after="80"/>
      </w:pPr>
      <w:r>
        <w:rPr>
          <w:b/>
          <w:color w:val="2E6DA4"/>
          <w:sz w:val="22"/>
        </w:rPr>
        <w:t>5.2 Sentezlenen Kök Nedenler</w:t>
      </w:r>
    </w:p>
    <w:p>
      <w:pPr>
        <w:spacing w:before="80" w:after="160"/>
      </w:pPr>
      <w:r>
        <w:rPr>
          <w:b w:val="0"/>
          <w:i w:val="0"/>
          <w:color w:val="444444"/>
          <w:sz w:val="18"/>
        </w:rPr>
        <w:t>Bu meta kök neden aşağıdaki 3 kök nedeni birleştirerek üst-seviye sistemik zayıflığı ortaya koymuştur:</w:t>
        <w:br/>
        <w:br/>
        <w:t xml:space="preserve">  • D9.1</w:t>
        <w:br/>
        <w:t xml:space="preserve">  • C3.1</w:t>
        <w:br/>
        <w:t xml:space="preserve">  • D4.1</w:t>
      </w:r>
    </w:p>
    <w:p>
      <w:pPr>
        <w:spacing w:before="200" w:after="80"/>
      </w:pPr>
      <w:r>
        <w:rPr>
          <w:b/>
          <w:color w:val="2E6DA4"/>
          <w:sz w:val="22"/>
        </w:rPr>
        <w:t>5.3 Sistemik Zayıflık</w:t>
      </w:r>
    </w:p>
    <w:p>
      <w:pPr>
        <w:spacing w:before="80" w:after="160"/>
      </w:pPr>
      <w:r>
        <w:rPr>
          <w:b w:val="0"/>
          <w:i w:val="0"/>
          <w:color w:val="444444"/>
          <w:sz w:val="18"/>
        </w:rPr>
        <w:t>Güvenlik yönetim sisteminin temel bileşenleri (risk değerlendirmesi, prosedür yönetimi, yetkinlik yönetimi) birbirine entegre değil ve proaktif tehlike yönetimi yaklaşımı sistemik olarak uygulanmıyor. Operasyonel değişiklikler güvenlik etkileri değerlendirilmeden yapılıyor, yeni tehlikeler tanımlanmıyor ve sürekli iyileştirme döngüsü işletilmiyor.</w:t>
      </w:r>
    </w:p>
    <w:p>
      <w:pPr>
        <w:spacing w:before="200" w:after="80"/>
      </w:pPr>
      <w:r>
        <w:rPr>
          <w:b/>
          <w:color w:val="2E6DA4"/>
          <w:sz w:val="22"/>
        </w:rPr>
        <w:t>5.4 Stratejik Sonuçlar ve Etkiler</w:t>
      </w:r>
    </w:p>
    <w:p>
      <w:pPr>
        <w:pStyle w:val="ListBullet"/>
        <w:spacing w:before="40" w:after="40"/>
      </w:pPr>
      <w:r>
        <w:rPr>
          <w:color w:val="C0392B"/>
          <w:sz w:val="20"/>
        </w:rPr>
        <w:t>Organizasyonun güvenlik kültürü reaktif seviyede kalmakta, proaktif ve önleyici yaklaşıma geçiş sağlanamamaktadır</w:t>
      </w:r>
    </w:p>
    <w:p>
      <w:pPr>
        <w:pStyle w:val="ListBullet"/>
        <w:spacing w:before="40" w:after="40"/>
      </w:pPr>
      <w:r>
        <w:rPr>
          <w:color w:val="C0392B"/>
          <w:sz w:val="20"/>
        </w:rPr>
        <w:t>Benzer sistemik zayıflıklar diğer operasyonel alanlarda da mevcut olabilir ve tespit edilmemiş tehlikeler bulunabilir</w:t>
      </w:r>
    </w:p>
    <w:p>
      <w:pPr>
        <w:pStyle w:val="ListBullet"/>
        <w:spacing w:before="40" w:after="40"/>
      </w:pPr>
      <w:r>
        <w:rPr>
          <w:color w:val="C0392B"/>
          <w:sz w:val="20"/>
        </w:rPr>
        <w:t>Güvenlik yönetim sistemi sertifikasyonu (ISO 45001 gibi) gereksinimleri karşılanmamakta ve yasal uyumluluk riskleri bulunmaktadır</w:t>
      </w:r>
    </w:p>
    <w:p>
      <w:pPr>
        <w:pStyle w:val="ListBullet"/>
        <w:spacing w:before="40" w:after="40"/>
      </w:pPr>
      <w:r>
        <w:rPr>
          <w:color w:val="C0392B"/>
          <w:sz w:val="20"/>
        </w:rPr>
        <w:t>Üst yönetimin güvenlik liderliği ve kaynak tahsisi konusunda stratejik yaklaşım değişikliği gerekmektedir</w:t>
      </w:r>
    </w:p>
    <w:p>
      <w:pPr>
        <w:pStyle w:val="ListBullet"/>
        <w:spacing w:before="40" w:after="40"/>
      </w:pPr>
      <w:r>
        <w:rPr>
          <w:color w:val="C0392B"/>
          <w:sz w:val="20"/>
        </w:rPr>
        <w:t>Güvenlik performans göstergeleri (KPI) ve sürekli iyileştirme mekanizmaları kurulmalı ve aktif olarak takip edilmelidir</w:t>
      </w:r>
    </w:p>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6. KATKIDA BULUNAN FAKTÖRLER</w:t>
            </w:r>
          </w:p>
        </w:tc>
      </w:tr>
    </w:tbl>
    <w:p>
      <w:pPr>
        <w:spacing w:after="120"/>
      </w:pP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Faktör Türü</w:t>
            </w:r>
          </w:p>
        </w:tc>
        <w:tc>
          <w:tcPr>
            <w:tcW w:type="dxa" w:w="3120"/>
            <w:shd w:val="clear" w:color="auto" w:fill="1B3A5C"/>
            <w:tcMar>
              <w:top w:w="80" w:type="dxa"/>
              <w:bottom w:w="80" w:type="dxa"/>
              <w:left w:w="120" w:type="dxa"/>
              <w:right w:w="120" w:type="dxa"/>
            </w:tcMar>
          </w:tcPr>
          <w:p>
            <w:r>
              <w:rPr>
                <w:b/>
                <w:color w:val="FFFFFF"/>
                <w:sz w:val="20"/>
              </w:rPr>
              <w:t>Açıklama</w:t>
            </w:r>
          </w:p>
        </w:tc>
        <w:tc>
          <w:tcPr>
            <w:tcW w:type="dxa" w:w="3120"/>
            <w:shd w:val="clear" w:color="auto" w:fill="1B3A5C"/>
            <w:tcMar>
              <w:top w:w="80" w:type="dxa"/>
              <w:bottom w:w="80" w:type="dxa"/>
              <w:left w:w="120" w:type="dxa"/>
              <w:right w:w="120" w:type="dxa"/>
            </w:tcMar>
          </w:tcPr>
          <w:p>
            <w:r>
              <w:rPr>
                <w:b/>
                <w:color w:val="FFFFFF"/>
                <w:sz w:val="20"/>
              </w:rPr>
              <w:t>Etki Seviyesi</w:t>
            </w:r>
          </w:p>
        </w:tc>
      </w:tr>
      <w:tr>
        <w:tc>
          <w:tcPr>
            <w:tcW w:type="dxa" w:w="3120"/>
            <w:shd w:val="clear" w:color="auto" w:fill="F5F5F5"/>
            <w:tcMar>
              <w:top w:w="80" w:type="dxa"/>
              <w:bottom w:w="80" w:type="dxa"/>
              <w:left w:w="120" w:type="dxa"/>
              <w:right w:w="120" w:type="dxa"/>
            </w:tcMar>
          </w:tcPr>
          <w:p>
            <w:r>
              <w:rPr>
                <w:b/>
                <w:color w:val="444444"/>
                <w:sz w:val="20"/>
              </w:rPr>
              <w:t>İletişim Eksikliği</w:t>
            </w:r>
          </w:p>
        </w:tc>
        <w:tc>
          <w:tcPr>
            <w:tcW w:type="dxa" w:w="3120"/>
            <w:shd w:val="clear" w:color="auto" w:fill="F5F5F5"/>
            <w:tcMar>
              <w:top w:w="80" w:type="dxa"/>
              <w:bottom w:w="80" w:type="dxa"/>
              <w:left w:w="120" w:type="dxa"/>
              <w:right w:w="120" w:type="dxa"/>
            </w:tcMar>
          </w:tcPr>
          <w:p>
            <w:r>
              <w:rPr>
                <w:b w:val="0"/>
                <w:color w:val="444444"/>
                <w:sz w:val="20"/>
              </w:rPr>
              <w:t>Sarmal kapının otomatik kapanma özelliği ve stop tuşu kullanımı hakkında operatörlere hiçbir iletişim kanalı (eğitim, bilgilendirme toplantısı, yazılı talimat, uyarıcı levha) aracılığıyla bilgi verilmemiştir. Operasyonel değişiklikler (otomatik kapanma mekanizması eklenmesi) çalışanlara duyurulmamış ve güvenlik etkileri paylaşılmamıştır.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Eğitim Yetersizliği</w:t>
            </w:r>
          </w:p>
        </w:tc>
        <w:tc>
          <w:tcPr>
            <w:tcW w:type="dxa" w:w="3120"/>
            <w:shd w:val="clear" w:color="auto" w:fill="FFFFFF"/>
            <w:tcMar>
              <w:top w:w="80" w:type="dxa"/>
              <w:bottom w:w="80" w:type="dxa"/>
              <w:left w:w="120" w:type="dxa"/>
              <w:right w:w="120" w:type="dxa"/>
            </w:tcMar>
          </w:tcPr>
          <w:p>
            <w:r>
              <w:rPr>
                <w:b w:val="0"/>
                <w:color w:val="444444"/>
                <w:sz w:val="20"/>
              </w:rPr>
              <w:t>Yeni operatörlere verilen işe başlama eğitimi sadece genel forklift kullanımını kapsamakta, sahaya özgü ekipman etkileşimleri (sarmal kapı sistemi gibi) ve özel tehlikeler hakkında eğitim verilmemektedir. Eğitim içeriği risk değerlendirmesi sonuçlarına göre güncellenmemekte ve yetkinlik bazlı değildir.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Gözetim ve Denetim Eksikliği</w:t>
            </w:r>
          </w:p>
        </w:tc>
        <w:tc>
          <w:tcPr>
            <w:tcW w:type="dxa" w:w="3120"/>
            <w:shd w:val="clear" w:color="auto" w:fill="F5F5F5"/>
            <w:tcMar>
              <w:top w:w="80" w:type="dxa"/>
              <w:bottom w:w="80" w:type="dxa"/>
              <w:left w:w="120" w:type="dxa"/>
              <w:right w:w="120" w:type="dxa"/>
            </w:tcMar>
          </w:tcPr>
          <w:p>
            <w:r>
              <w:rPr>
                <w:b w:val="0"/>
                <w:color w:val="444444"/>
                <w:sz w:val="20"/>
              </w:rPr>
              <w:t>Yeni operatörlerin sahada bağımsız çalışmaya başlamadan önce yeterli gözetim altında çalışma süreci tanımlanmamıştır. Operatörlerin güvenli çalışma prosedürlerine uyumunu denetleyen sistematik bir mekanizma bulunmamaktadır. Sarmal kapı kullanımında güvenli uygulamaların takibi yapılmamaktadır.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Dokümantasyon Eksikliği</w:t>
            </w:r>
          </w:p>
        </w:tc>
        <w:tc>
          <w:tcPr>
            <w:tcW w:type="dxa" w:w="3120"/>
            <w:shd w:val="clear" w:color="auto" w:fill="FFFFFF"/>
            <w:tcMar>
              <w:top w:w="80" w:type="dxa"/>
              <w:bottom w:w="80" w:type="dxa"/>
              <w:left w:w="120" w:type="dxa"/>
              <w:right w:w="120" w:type="dxa"/>
            </w:tcMar>
          </w:tcPr>
          <w:p>
            <w:r>
              <w:rPr>
                <w:b w:val="0"/>
                <w:color w:val="444444"/>
                <w:sz w:val="20"/>
              </w:rPr>
              <w:t>Sarmal kapı kullanımı, otomatik kapanma mekanizması ve forklift etkileşimi hakkında yazılı prosedür, çalışma talimatı veya güvenli çalışma kılavuzu bulunmamaktadır. Risk değerlendirmesi dokümantasyonu eksiktir. Yetkinlik matrisi ve değerlendirme formları oluşturulmamıştır.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Mühendislik Kontrolleri Eksikliği</w:t>
            </w:r>
          </w:p>
        </w:tc>
        <w:tc>
          <w:tcPr>
            <w:tcW w:type="dxa" w:w="3120"/>
            <w:shd w:val="clear" w:color="auto" w:fill="F5F5F5"/>
            <w:tcMar>
              <w:top w:w="80" w:type="dxa"/>
              <w:bottom w:w="80" w:type="dxa"/>
              <w:left w:w="120" w:type="dxa"/>
              <w:right w:w="120" w:type="dxa"/>
            </w:tcMar>
          </w:tcPr>
          <w:p>
            <w:r>
              <w:rPr>
                <w:b w:val="0"/>
                <w:color w:val="444444"/>
                <w:sz w:val="20"/>
              </w:rPr>
              <w:t>Sarmal kapının otomatik kapanma mekanizması, forklift geçişi sırasında çarpışma riskini azaltacak mühendislik kontrolleri (sensör sistemi, sesli/ışıklı uyarı, kapanma hızı ayarı, acil durdurma butonu) ile desteklenmemiştir. Operatörün görüş açısı kısıtlılığını giderecek ayna veya kamera sistemi bulunmamaktadır.</w:t>
            </w:r>
          </w:p>
        </w:tc>
        <w:tc>
          <w:tcPr>
            <w:tcW w:type="dxa" w:w="3120"/>
            <w:shd w:val="clear" w:color="auto" w:fill="E67E22"/>
            <w:tcMar>
              <w:top w:w="80" w:type="dxa"/>
              <w:bottom w:w="80" w:type="dxa"/>
              <w:left w:w="120" w:type="dxa"/>
              <w:right w:w="120" w:type="dxa"/>
            </w:tcMar>
          </w:tcPr>
          <w:p>
            <w:r>
              <w:rPr>
                <w:b w:val="0"/>
                <w:color w:val="FFFFFF"/>
                <w:sz w:val="20"/>
              </w:rPr>
              <w:t>Orta</w:t>
            </w:r>
          </w:p>
        </w:tc>
      </w:tr>
      <w:tr>
        <w:tc>
          <w:tcPr>
            <w:tcW w:type="dxa" w:w="3120"/>
            <w:shd w:val="clear" w:color="auto" w:fill="FFFFFF"/>
            <w:tcMar>
              <w:top w:w="80" w:type="dxa"/>
              <w:bottom w:w="80" w:type="dxa"/>
              <w:left w:w="120" w:type="dxa"/>
              <w:right w:w="120" w:type="dxa"/>
            </w:tcMar>
          </w:tcPr>
          <w:p>
            <w:r>
              <w:rPr>
                <w:b/>
                <w:color w:val="444444"/>
                <w:sz w:val="20"/>
              </w:rPr>
              <w:t>Organizasyonel Kültür</w:t>
            </w:r>
          </w:p>
        </w:tc>
        <w:tc>
          <w:tcPr>
            <w:tcW w:type="dxa" w:w="3120"/>
            <w:shd w:val="clear" w:color="auto" w:fill="FFFFFF"/>
            <w:tcMar>
              <w:top w:w="80" w:type="dxa"/>
              <w:bottom w:w="80" w:type="dxa"/>
              <w:left w:w="120" w:type="dxa"/>
              <w:right w:w="120" w:type="dxa"/>
            </w:tcMar>
          </w:tcPr>
          <w:p>
            <w:r>
              <w:rPr>
                <w:b w:val="0"/>
                <w:color w:val="444444"/>
                <w:sz w:val="20"/>
              </w:rPr>
              <w:t>Güvenlik, operasyonel süreçlere entegre edilmemiş ve ikincil bir faaliyet olarak görülmektedir. Yeni ekipman veya değişiklikler devreye alınırken güvenlik etkileri sistematik olarak değerlendirilmemektedir. Proaktif tehlike yönetimi kültürü yerine reaktif yaklaşım hakimdir.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Kaynak Tahsisi</w:t>
            </w:r>
          </w:p>
        </w:tc>
        <w:tc>
          <w:tcPr>
            <w:tcW w:type="dxa" w:w="3120"/>
            <w:shd w:val="clear" w:color="auto" w:fill="F5F5F5"/>
            <w:tcMar>
              <w:top w:w="80" w:type="dxa"/>
              <w:bottom w:w="80" w:type="dxa"/>
              <w:left w:w="120" w:type="dxa"/>
              <w:right w:w="120" w:type="dxa"/>
            </w:tcMar>
          </w:tcPr>
          <w:p>
            <w:r>
              <w:rPr>
                <w:b w:val="0"/>
                <w:color w:val="444444"/>
                <w:sz w:val="20"/>
              </w:rPr>
              <w:t>Güvenlik yönetim sistemi için yeterli kaynak (personel, zaman, bütçe) tahsis edilmemiştir. Risk değerlendirmesi, prosedür geliştirme ve eğitim faaliyetleri için ayrılan kaynaklar yetersizdir. Uyarıcı levha, bilgilendirme materyali gibi basit güvenlik önlemleri bile uygulanmamaktadır.</w:t>
            </w:r>
          </w:p>
        </w:tc>
        <w:tc>
          <w:tcPr>
            <w:tcW w:type="dxa" w:w="3120"/>
            <w:shd w:val="clear" w:color="auto" w:fill="E67E22"/>
            <w:tcMar>
              <w:top w:w="80" w:type="dxa"/>
              <w:bottom w:w="80" w:type="dxa"/>
              <w:left w:w="120" w:type="dxa"/>
              <w:right w:w="120" w:type="dxa"/>
            </w:tcMar>
          </w:tcPr>
          <w:p>
            <w:r>
              <w:rPr>
                <w:b w:val="0"/>
                <w:color w:val="FFFFFF"/>
                <w:sz w:val="20"/>
              </w:rPr>
              <w:t>Orta</w:t>
            </w:r>
          </w:p>
        </w:tc>
      </w:tr>
      <w:tr>
        <w:tc>
          <w:tcPr>
            <w:tcW w:type="dxa" w:w="3120"/>
            <w:shd w:val="clear" w:color="auto" w:fill="FFFFFF"/>
            <w:tcMar>
              <w:top w:w="80" w:type="dxa"/>
              <w:bottom w:w="80" w:type="dxa"/>
              <w:left w:w="120" w:type="dxa"/>
              <w:right w:w="120" w:type="dxa"/>
            </w:tcMar>
          </w:tcPr>
          <w:p>
            <w:r>
              <w:rPr>
                <w:b/>
                <w:color w:val="444444"/>
                <w:sz w:val="20"/>
              </w:rPr>
              <w:t>Sorumluluk Belirsizliği</w:t>
            </w:r>
          </w:p>
        </w:tc>
        <w:tc>
          <w:tcPr>
            <w:tcW w:type="dxa" w:w="3120"/>
            <w:shd w:val="clear" w:color="auto" w:fill="FFFFFF"/>
            <w:tcMar>
              <w:top w:w="80" w:type="dxa"/>
              <w:bottom w:w="80" w:type="dxa"/>
              <w:left w:w="120" w:type="dxa"/>
              <w:right w:w="120" w:type="dxa"/>
            </w:tcMar>
          </w:tcPr>
          <w:p>
            <w:r>
              <w:rPr>
                <w:b w:val="0"/>
                <w:color w:val="444444"/>
                <w:sz w:val="20"/>
              </w:rPr>
              <w:t>Prosedür geliştirme, risk değerlendirmesi yapma, yetkinlik değerlendirmesi gerçekleştirme ve güvenlik önlemlerini uygulama sorumluluğu net olarak atanmamıştır. Departmanlar arası koordinasyon eksiktir ve güvenlik faaliyetlerinin takibi yapılmamaktadır.</w:t>
            </w:r>
          </w:p>
        </w:tc>
        <w:tc>
          <w:tcPr>
            <w:tcW w:type="dxa" w:w="3120"/>
            <w:shd w:val="clear" w:color="auto" w:fill="C0392B"/>
            <w:tcMar>
              <w:top w:w="80" w:type="dxa"/>
              <w:bottom w:w="80" w:type="dxa"/>
              <w:left w:w="120" w:type="dxa"/>
              <w:right w:w="120" w:type="dxa"/>
            </w:tcMar>
          </w:tcPr>
          <w:p>
            <w:r>
              <w:rPr>
                <w:b w:val="0"/>
                <w:color w:val="FFFFFF"/>
                <w:sz w:val="20"/>
              </w:rPr>
              <w:t>Yüksek</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7. DÜZELTİCİ VE ÖNLEYİCİ FAALİYETLER</w:t>
            </w:r>
          </w:p>
        </w:tc>
      </w:tr>
    </w:tbl>
    <w:p>
      <w:pPr>
        <w:spacing w:after="120"/>
      </w:pP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B3A5C"/>
            <w:tcMar>
              <w:top w:w="80" w:type="dxa"/>
              <w:bottom w:w="80" w:type="dxa"/>
              <w:left w:w="120" w:type="dxa"/>
              <w:right w:w="120" w:type="dxa"/>
            </w:tcMar>
          </w:tcPr>
          <w:p>
            <w:r>
              <w:rPr>
                <w:b/>
                <w:color w:val="FFFFFF"/>
                <w:sz w:val="20"/>
              </w:rPr>
              <w:t>No</w:t>
            </w:r>
          </w:p>
        </w:tc>
        <w:tc>
          <w:tcPr>
            <w:tcW w:type="dxa" w:w="1560"/>
            <w:shd w:val="clear" w:color="auto" w:fill="1B3A5C"/>
            <w:tcMar>
              <w:top w:w="80" w:type="dxa"/>
              <w:bottom w:w="80" w:type="dxa"/>
              <w:left w:w="120" w:type="dxa"/>
              <w:right w:w="120" w:type="dxa"/>
            </w:tcMar>
          </w:tcPr>
          <w:p>
            <w:r>
              <w:rPr>
                <w:b/>
                <w:color w:val="FFFFFF"/>
                <w:sz w:val="20"/>
              </w:rPr>
              <w:t>Faaliyet</w:t>
            </w:r>
          </w:p>
        </w:tc>
        <w:tc>
          <w:tcPr>
            <w:tcW w:type="dxa" w:w="1560"/>
            <w:shd w:val="clear" w:color="auto" w:fill="1B3A5C"/>
            <w:tcMar>
              <w:top w:w="80" w:type="dxa"/>
              <w:bottom w:w="80" w:type="dxa"/>
              <w:left w:w="120" w:type="dxa"/>
              <w:right w:w="120" w:type="dxa"/>
            </w:tcMar>
          </w:tcPr>
          <w:p>
            <w:r>
              <w:rPr>
                <w:b/>
                <w:color w:val="FFFFFF"/>
                <w:sz w:val="20"/>
              </w:rPr>
              <w:t>Öncelik</w:t>
            </w:r>
          </w:p>
        </w:tc>
        <w:tc>
          <w:tcPr>
            <w:tcW w:type="dxa" w:w="1560"/>
            <w:shd w:val="clear" w:color="auto" w:fill="1B3A5C"/>
            <w:tcMar>
              <w:top w:w="80" w:type="dxa"/>
              <w:bottom w:w="80" w:type="dxa"/>
              <w:left w:w="120" w:type="dxa"/>
              <w:right w:w="120" w:type="dxa"/>
            </w:tcMar>
          </w:tcPr>
          <w:p>
            <w:r>
              <w:rPr>
                <w:b/>
                <w:color w:val="FFFFFF"/>
                <w:sz w:val="20"/>
              </w:rPr>
              <w:t>Sorumlu</w:t>
            </w:r>
          </w:p>
        </w:tc>
        <w:tc>
          <w:tcPr>
            <w:tcW w:type="dxa" w:w="1560"/>
            <w:shd w:val="clear" w:color="auto" w:fill="1B3A5C"/>
            <w:tcMar>
              <w:top w:w="80" w:type="dxa"/>
              <w:bottom w:w="80" w:type="dxa"/>
              <w:left w:w="120" w:type="dxa"/>
              <w:right w:w="120" w:type="dxa"/>
            </w:tcMar>
          </w:tcPr>
          <w:p>
            <w:r>
              <w:rPr>
                <w:b/>
                <w:color w:val="FFFFFF"/>
                <w:sz w:val="20"/>
              </w:rPr>
              <w:t>Süre</w:t>
            </w:r>
          </w:p>
        </w:tc>
        <w:tc>
          <w:tcPr>
            <w:tcW w:type="dxa" w:w="1560"/>
            <w:shd w:val="clear" w:color="auto" w:fill="1B3A5C"/>
            <w:tcMar>
              <w:top w:w="80" w:type="dxa"/>
              <w:bottom w:w="80" w:type="dxa"/>
              <w:left w:w="120" w:type="dxa"/>
              <w:right w:w="120" w:type="dxa"/>
            </w:tcMar>
          </w:tcPr>
          <w:p>
            <w:r>
              <w:rPr>
                <w:b/>
                <w:color w:val="FFFFFF"/>
                <w:sz w:val="20"/>
              </w:rPr>
              <w:t>KPI</w:t>
            </w:r>
          </w:p>
        </w:tc>
      </w:tr>
      <w:tr>
        <w:tc>
          <w:tcPr>
            <w:tcW w:type="dxa" w:w="1560"/>
            <w:shd w:val="clear" w:color="auto" w:fill="F5F5F5"/>
            <w:tcMar>
              <w:top w:w="80" w:type="dxa"/>
              <w:bottom w:w="80" w:type="dxa"/>
              <w:left w:w="120" w:type="dxa"/>
              <w:right w:w="120" w:type="dxa"/>
            </w:tcMar>
          </w:tcPr>
          <w:p>
            <w:r>
              <w:rPr>
                <w:color w:val="444444"/>
                <w:sz w:val="18"/>
              </w:rPr>
              <w:t>1</w:t>
            </w:r>
          </w:p>
        </w:tc>
        <w:tc>
          <w:tcPr>
            <w:tcW w:type="dxa" w:w="1560"/>
            <w:shd w:val="clear" w:color="auto" w:fill="F5F5F5"/>
            <w:tcMar>
              <w:top w:w="80" w:type="dxa"/>
              <w:bottom w:w="80" w:type="dxa"/>
              <w:left w:w="120" w:type="dxa"/>
              <w:right w:w="120" w:type="dxa"/>
            </w:tcMar>
          </w:tcPr>
          <w:p>
            <w:r>
              <w:rPr>
                <w:color w:val="444444"/>
                <w:sz w:val="18"/>
              </w:rPr>
              <w:t>Sarmal kapı kullanım prosedürü ve forklift geçiş talimatı oluşturulması (otomatik kapanma süresi, stop tuşu kullanımı, güvenli manevra adımları, acil durum prosedürü)</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Operasyon Müdürü + HSE Officer</w:t>
            </w:r>
          </w:p>
        </w:tc>
        <w:tc>
          <w:tcPr>
            <w:tcW w:type="dxa" w:w="1560"/>
            <w:shd w:val="clear" w:color="auto" w:fill="F5F5F5"/>
            <w:tcMar>
              <w:top w:w="80" w:type="dxa"/>
              <w:bottom w:w="80" w:type="dxa"/>
              <w:left w:w="120" w:type="dxa"/>
              <w:right w:w="120" w:type="dxa"/>
            </w:tcMar>
          </w:tcPr>
          <w:p>
            <w:r>
              <w:rPr>
                <w:color w:val="444444"/>
                <w:sz w:val="18"/>
              </w:rPr>
              <w:t>1 hafta</w:t>
            </w:r>
          </w:p>
        </w:tc>
        <w:tc>
          <w:tcPr>
            <w:tcW w:type="dxa" w:w="1560"/>
            <w:shd w:val="clear" w:color="auto" w:fill="F5F5F5"/>
            <w:tcMar>
              <w:top w:w="80" w:type="dxa"/>
              <w:bottom w:w="80" w:type="dxa"/>
              <w:left w:w="120" w:type="dxa"/>
              <w:right w:w="120" w:type="dxa"/>
            </w:tcMar>
          </w:tcPr>
          <w:p>
            <w:r>
              <w:rPr>
                <w:color w:val="444444"/>
                <w:sz w:val="18"/>
              </w:rPr>
              <w:t>Prosedür onaylanma ve yayınlanma oranı %100</w:t>
            </w:r>
          </w:p>
        </w:tc>
      </w:tr>
      <w:tr>
        <w:tc>
          <w:tcPr>
            <w:tcW w:type="dxa" w:w="1560"/>
            <w:shd w:val="clear" w:color="auto" w:fill="FFFFFF"/>
            <w:tcMar>
              <w:top w:w="80" w:type="dxa"/>
              <w:bottom w:w="80" w:type="dxa"/>
              <w:left w:w="120" w:type="dxa"/>
              <w:right w:w="120" w:type="dxa"/>
            </w:tcMar>
          </w:tcPr>
          <w:p>
            <w:r>
              <w:rPr>
                <w:color w:val="444444"/>
                <w:sz w:val="18"/>
              </w:rPr>
              <w:t>2</w:t>
            </w:r>
          </w:p>
        </w:tc>
        <w:tc>
          <w:tcPr>
            <w:tcW w:type="dxa" w:w="1560"/>
            <w:shd w:val="clear" w:color="auto" w:fill="FFFFFF"/>
            <w:tcMar>
              <w:top w:w="80" w:type="dxa"/>
              <w:bottom w:w="80" w:type="dxa"/>
              <w:left w:w="120" w:type="dxa"/>
              <w:right w:w="120" w:type="dxa"/>
            </w:tcMar>
          </w:tcPr>
          <w:p>
            <w:r>
              <w:rPr>
                <w:color w:val="444444"/>
                <w:sz w:val="18"/>
              </w:rPr>
              <w:t>Sarmal kapı üzerine ve giriş noktalarına otomatik kapanma süresi, stop tuşu kullanımı ve güvenli geçiş talimatını içeren uyarıcı levhalar yerleştirilmesi</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FFFFF"/>
            <w:tcMar>
              <w:top w:w="80" w:type="dxa"/>
              <w:bottom w:w="80" w:type="dxa"/>
              <w:left w:w="120" w:type="dxa"/>
              <w:right w:w="120" w:type="dxa"/>
            </w:tcMar>
          </w:tcPr>
          <w:p>
            <w:r>
              <w:rPr>
                <w:color w:val="444444"/>
                <w:sz w:val="18"/>
              </w:rPr>
              <w:t>Bakım Müdürü</w:t>
            </w:r>
          </w:p>
        </w:tc>
        <w:tc>
          <w:tcPr>
            <w:tcW w:type="dxa" w:w="1560"/>
            <w:shd w:val="clear" w:color="auto" w:fill="FFFFFF"/>
            <w:tcMar>
              <w:top w:w="80" w:type="dxa"/>
              <w:bottom w:w="80" w:type="dxa"/>
              <w:left w:w="120" w:type="dxa"/>
              <w:right w:w="120" w:type="dxa"/>
            </w:tcMar>
          </w:tcPr>
          <w:p>
            <w:r>
              <w:rPr>
                <w:color w:val="444444"/>
                <w:sz w:val="18"/>
              </w:rPr>
              <w:t>3 gün</w:t>
            </w:r>
          </w:p>
        </w:tc>
        <w:tc>
          <w:tcPr>
            <w:tcW w:type="dxa" w:w="1560"/>
            <w:shd w:val="clear" w:color="auto" w:fill="FFFFFF"/>
            <w:tcMar>
              <w:top w:w="80" w:type="dxa"/>
              <w:bottom w:w="80" w:type="dxa"/>
              <w:left w:w="120" w:type="dxa"/>
              <w:right w:w="120" w:type="dxa"/>
            </w:tcMar>
          </w:tcPr>
          <w:p>
            <w:r>
              <w:rPr>
                <w:color w:val="444444"/>
                <w:sz w:val="18"/>
              </w:rPr>
              <w:t>Levha yerleştirme tamamlanma %100</w:t>
            </w:r>
          </w:p>
        </w:tc>
      </w:tr>
      <w:tr>
        <w:tc>
          <w:tcPr>
            <w:tcW w:type="dxa" w:w="1560"/>
            <w:shd w:val="clear" w:color="auto" w:fill="F5F5F5"/>
            <w:tcMar>
              <w:top w:w="80" w:type="dxa"/>
              <w:bottom w:w="80" w:type="dxa"/>
              <w:left w:w="120" w:type="dxa"/>
              <w:right w:w="120" w:type="dxa"/>
            </w:tcMar>
          </w:tcPr>
          <w:p>
            <w:r>
              <w:rPr>
                <w:color w:val="444444"/>
                <w:sz w:val="18"/>
              </w:rPr>
              <w:t>3</w:t>
            </w:r>
          </w:p>
        </w:tc>
        <w:tc>
          <w:tcPr>
            <w:tcW w:type="dxa" w:w="1560"/>
            <w:shd w:val="clear" w:color="auto" w:fill="F5F5F5"/>
            <w:tcMar>
              <w:top w:w="80" w:type="dxa"/>
              <w:bottom w:w="80" w:type="dxa"/>
              <w:left w:w="120" w:type="dxa"/>
              <w:right w:w="120" w:type="dxa"/>
            </w:tcMar>
          </w:tcPr>
          <w:p>
            <w:r>
              <w:rPr>
                <w:color w:val="444444"/>
                <w:sz w:val="18"/>
              </w:rPr>
              <w:t>Tüm forklift operatörlerine sarmal kapı sistemi, otomatik kapanma mekanizması ve güvenli geçiş prosedürü hakkında zorunlu eğitim verilmesi</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Eğitim Koordinatörü</w:t>
            </w:r>
          </w:p>
        </w:tc>
        <w:tc>
          <w:tcPr>
            <w:tcW w:type="dxa" w:w="1560"/>
            <w:shd w:val="clear" w:color="auto" w:fill="F5F5F5"/>
            <w:tcMar>
              <w:top w:w="80" w:type="dxa"/>
              <w:bottom w:w="80" w:type="dxa"/>
              <w:left w:w="120" w:type="dxa"/>
              <w:right w:w="120" w:type="dxa"/>
            </w:tcMar>
          </w:tcPr>
          <w:p>
            <w:r>
              <w:rPr>
                <w:color w:val="444444"/>
                <w:sz w:val="18"/>
              </w:rPr>
              <w:t>2 hafta</w:t>
            </w:r>
          </w:p>
        </w:tc>
        <w:tc>
          <w:tcPr>
            <w:tcW w:type="dxa" w:w="1560"/>
            <w:shd w:val="clear" w:color="auto" w:fill="F5F5F5"/>
            <w:tcMar>
              <w:top w:w="80" w:type="dxa"/>
              <w:bottom w:w="80" w:type="dxa"/>
              <w:left w:w="120" w:type="dxa"/>
              <w:right w:w="120" w:type="dxa"/>
            </w:tcMar>
          </w:tcPr>
          <w:p>
            <w:r>
              <w:rPr>
                <w:color w:val="444444"/>
                <w:sz w:val="18"/>
              </w:rPr>
              <w:t>Eğitim tamamlama oranı %100, eğitim sonrası test başarı oranı %100</w:t>
            </w:r>
          </w:p>
        </w:tc>
      </w:tr>
      <w:tr>
        <w:tc>
          <w:tcPr>
            <w:tcW w:type="dxa" w:w="1560"/>
            <w:shd w:val="clear" w:color="auto" w:fill="FFFFFF"/>
            <w:tcMar>
              <w:top w:w="80" w:type="dxa"/>
              <w:bottom w:w="80" w:type="dxa"/>
              <w:left w:w="120" w:type="dxa"/>
              <w:right w:w="120" w:type="dxa"/>
            </w:tcMar>
          </w:tcPr>
          <w:p>
            <w:r>
              <w:rPr>
                <w:color w:val="444444"/>
                <w:sz w:val="18"/>
              </w:rPr>
              <w:t>4</w:t>
            </w:r>
          </w:p>
        </w:tc>
        <w:tc>
          <w:tcPr>
            <w:tcW w:type="dxa" w:w="1560"/>
            <w:shd w:val="clear" w:color="auto" w:fill="FFFFFF"/>
            <w:tcMar>
              <w:top w:w="80" w:type="dxa"/>
              <w:bottom w:w="80" w:type="dxa"/>
              <w:left w:w="120" w:type="dxa"/>
              <w:right w:w="120" w:type="dxa"/>
            </w:tcMar>
          </w:tcPr>
          <w:p>
            <w:r>
              <w:rPr>
                <w:color w:val="444444"/>
                <w:sz w:val="18"/>
              </w:rPr>
              <w:t>Forklift operatörleri için sahaya özgü yetkinlik matrisi oluşturulması (sarmal kapı kullanımı, acil durum prosedürleri, ekipman etkileşimleri dahil)</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İK Müdürü + Forklift Süpervizörü</w:t>
            </w:r>
          </w:p>
        </w:tc>
        <w:tc>
          <w:tcPr>
            <w:tcW w:type="dxa" w:w="1560"/>
            <w:shd w:val="clear" w:color="auto" w:fill="FFFFFF"/>
            <w:tcMar>
              <w:top w:w="80" w:type="dxa"/>
              <w:bottom w:w="80" w:type="dxa"/>
              <w:left w:w="120" w:type="dxa"/>
              <w:right w:w="120" w:type="dxa"/>
            </w:tcMar>
          </w:tcPr>
          <w:p>
            <w:r>
              <w:rPr>
                <w:color w:val="444444"/>
                <w:sz w:val="18"/>
              </w:rPr>
              <w:t>3 hafta</w:t>
            </w:r>
          </w:p>
        </w:tc>
        <w:tc>
          <w:tcPr>
            <w:tcW w:type="dxa" w:w="1560"/>
            <w:shd w:val="clear" w:color="auto" w:fill="FFFFFF"/>
            <w:tcMar>
              <w:top w:w="80" w:type="dxa"/>
              <w:bottom w:w="80" w:type="dxa"/>
              <w:left w:w="120" w:type="dxa"/>
              <w:right w:w="120" w:type="dxa"/>
            </w:tcMar>
          </w:tcPr>
          <w:p>
            <w:r>
              <w:rPr>
                <w:color w:val="444444"/>
                <w:sz w:val="18"/>
              </w:rPr>
              <w:t>Yetkinlik matrisi onaylanma ve yayınlanma %100</w:t>
            </w:r>
          </w:p>
        </w:tc>
      </w:tr>
      <w:tr>
        <w:tc>
          <w:tcPr>
            <w:tcW w:type="dxa" w:w="1560"/>
            <w:shd w:val="clear" w:color="auto" w:fill="F5F5F5"/>
            <w:tcMar>
              <w:top w:w="80" w:type="dxa"/>
              <w:bottom w:w="80" w:type="dxa"/>
              <w:left w:w="120" w:type="dxa"/>
              <w:right w:w="120" w:type="dxa"/>
            </w:tcMar>
          </w:tcPr>
          <w:p>
            <w:r>
              <w:rPr>
                <w:color w:val="444444"/>
                <w:sz w:val="18"/>
              </w:rPr>
              <w:t>5</w:t>
            </w:r>
          </w:p>
        </w:tc>
        <w:tc>
          <w:tcPr>
            <w:tcW w:type="dxa" w:w="1560"/>
            <w:shd w:val="clear" w:color="auto" w:fill="F5F5F5"/>
            <w:tcMar>
              <w:top w:w="80" w:type="dxa"/>
              <w:bottom w:w="80" w:type="dxa"/>
              <w:left w:w="120" w:type="dxa"/>
              <w:right w:w="120" w:type="dxa"/>
            </w:tcMar>
          </w:tcPr>
          <w:p>
            <w:r>
              <w:rPr>
                <w:color w:val="444444"/>
                <w:sz w:val="18"/>
              </w:rPr>
              <w:t>Yeni operatörler için yapılandırılmış yetkinlik değerlendirme süreci kurulması (teorik test, pratik değerlendirme, gözetimli çalışma süresi, bağımsız çalışma onayı)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İK Müdürü + Operasyon Müdürü</w:t>
            </w:r>
          </w:p>
        </w:tc>
        <w:tc>
          <w:tcPr>
            <w:tcW w:type="dxa" w:w="1560"/>
            <w:shd w:val="clear" w:color="auto" w:fill="F5F5F5"/>
            <w:tcMar>
              <w:top w:w="80" w:type="dxa"/>
              <w:bottom w:w="80" w:type="dxa"/>
              <w:left w:w="120" w:type="dxa"/>
              <w:right w:w="120" w:type="dxa"/>
            </w:tcMar>
          </w:tcPr>
          <w:p>
            <w:r>
              <w:rPr>
                <w:color w:val="444444"/>
                <w:sz w:val="18"/>
              </w:rPr>
              <w:t>1 ay</w:t>
            </w:r>
          </w:p>
        </w:tc>
        <w:tc>
          <w:tcPr>
            <w:tcW w:type="dxa" w:w="1560"/>
            <w:shd w:val="clear" w:color="auto" w:fill="F5F5F5"/>
            <w:tcMar>
              <w:top w:w="80" w:type="dxa"/>
              <w:bottom w:w="80" w:type="dxa"/>
              <w:left w:w="120" w:type="dxa"/>
              <w:right w:w="120" w:type="dxa"/>
            </w:tcMar>
          </w:tcPr>
          <w:p>
            <w:r>
              <w:rPr>
                <w:color w:val="444444"/>
                <w:sz w:val="18"/>
              </w:rPr>
              <w:t>Değerlendirme süreci dokümantasyonu tamamlanma %100, tüm yeni operatörlere uygulama %100</w:t>
            </w:r>
          </w:p>
        </w:tc>
      </w:tr>
      <w:tr>
        <w:tc>
          <w:tcPr>
            <w:tcW w:type="dxa" w:w="1560"/>
            <w:shd w:val="clear" w:color="auto" w:fill="FFFFFF"/>
            <w:tcMar>
              <w:top w:w="80" w:type="dxa"/>
              <w:bottom w:w="80" w:type="dxa"/>
              <w:left w:w="120" w:type="dxa"/>
              <w:right w:w="120" w:type="dxa"/>
            </w:tcMar>
          </w:tcPr>
          <w:p>
            <w:r>
              <w:rPr>
                <w:color w:val="444444"/>
                <w:sz w:val="18"/>
              </w:rPr>
              <w:t>6</w:t>
            </w:r>
          </w:p>
        </w:tc>
        <w:tc>
          <w:tcPr>
            <w:tcW w:type="dxa" w:w="1560"/>
            <w:shd w:val="clear" w:color="auto" w:fill="FFFFFF"/>
            <w:tcMar>
              <w:top w:w="80" w:type="dxa"/>
              <w:bottom w:w="80" w:type="dxa"/>
              <w:left w:w="120" w:type="dxa"/>
              <w:right w:w="120" w:type="dxa"/>
            </w:tcMar>
          </w:tcPr>
          <w:p>
            <w:r>
              <w:rPr>
                <w:color w:val="444444"/>
                <w:sz w:val="18"/>
              </w:rPr>
              <w:t>Sarmal kapı-forklift etkileşim alanı için kapsamlı risk değerlendirmesi ve iş tehlike analizi (JHA) yapılması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HSE Officer + Operasyon Müdürü</w:t>
            </w:r>
          </w:p>
        </w:tc>
        <w:tc>
          <w:tcPr>
            <w:tcW w:type="dxa" w:w="1560"/>
            <w:shd w:val="clear" w:color="auto" w:fill="FFFFFF"/>
            <w:tcMar>
              <w:top w:w="80" w:type="dxa"/>
              <w:bottom w:w="80" w:type="dxa"/>
              <w:left w:w="120" w:type="dxa"/>
              <w:right w:w="120" w:type="dxa"/>
            </w:tcMar>
          </w:tcPr>
          <w:p>
            <w:r>
              <w:rPr>
                <w:color w:val="444444"/>
                <w:sz w:val="18"/>
              </w:rPr>
              <w:t>2 hafta</w:t>
            </w:r>
          </w:p>
        </w:tc>
        <w:tc>
          <w:tcPr>
            <w:tcW w:type="dxa" w:w="1560"/>
            <w:shd w:val="clear" w:color="auto" w:fill="FFFFFF"/>
            <w:tcMar>
              <w:top w:w="80" w:type="dxa"/>
              <w:bottom w:w="80" w:type="dxa"/>
              <w:left w:w="120" w:type="dxa"/>
              <w:right w:w="120" w:type="dxa"/>
            </w:tcMar>
          </w:tcPr>
          <w:p>
            <w:r>
              <w:rPr>
                <w:color w:val="444444"/>
                <w:sz w:val="18"/>
              </w:rPr>
              <w:t>Risk değerlendirmesi tamamlanma %100, kontrol önlemleri belirleme %100</w:t>
            </w:r>
          </w:p>
        </w:tc>
      </w:tr>
      <w:tr>
        <w:tc>
          <w:tcPr>
            <w:tcW w:type="dxa" w:w="1560"/>
            <w:shd w:val="clear" w:color="auto" w:fill="F5F5F5"/>
            <w:tcMar>
              <w:top w:w="80" w:type="dxa"/>
              <w:bottom w:w="80" w:type="dxa"/>
              <w:left w:w="120" w:type="dxa"/>
              <w:right w:w="120" w:type="dxa"/>
            </w:tcMar>
          </w:tcPr>
          <w:p>
            <w:r>
              <w:rPr>
                <w:color w:val="444444"/>
                <w:sz w:val="18"/>
              </w:rPr>
              <w:t>7</w:t>
            </w:r>
          </w:p>
        </w:tc>
        <w:tc>
          <w:tcPr>
            <w:tcW w:type="dxa" w:w="1560"/>
            <w:shd w:val="clear" w:color="auto" w:fill="F5F5F5"/>
            <w:tcMar>
              <w:top w:w="80" w:type="dxa"/>
              <w:bottom w:w="80" w:type="dxa"/>
              <w:left w:w="120" w:type="dxa"/>
              <w:right w:w="120" w:type="dxa"/>
            </w:tcMar>
          </w:tcPr>
          <w:p>
            <w:r>
              <w:rPr>
                <w:color w:val="444444"/>
                <w:sz w:val="18"/>
              </w:rPr>
              <w:t>Sarmal kapıya mühendislik kontrolleri eklenmesi (forklift geçişi sensörü, sesli/ışıklı uyarı sistemi, kapanma hızı ayarı, acil durdurma butonu)</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Bakım Mühendisi + Teknik Direktör</w:t>
            </w:r>
          </w:p>
        </w:tc>
        <w:tc>
          <w:tcPr>
            <w:tcW w:type="dxa" w:w="1560"/>
            <w:shd w:val="clear" w:color="auto" w:fill="F5F5F5"/>
            <w:tcMar>
              <w:top w:w="80" w:type="dxa"/>
              <w:bottom w:w="80" w:type="dxa"/>
              <w:left w:w="120" w:type="dxa"/>
              <w:right w:w="120" w:type="dxa"/>
            </w:tcMar>
          </w:tcPr>
          <w:p>
            <w:r>
              <w:rPr>
                <w:color w:val="444444"/>
                <w:sz w:val="18"/>
              </w:rPr>
              <w:t>2 ay</w:t>
            </w:r>
          </w:p>
        </w:tc>
        <w:tc>
          <w:tcPr>
            <w:tcW w:type="dxa" w:w="1560"/>
            <w:shd w:val="clear" w:color="auto" w:fill="F5F5F5"/>
            <w:tcMar>
              <w:top w:w="80" w:type="dxa"/>
              <w:bottom w:w="80" w:type="dxa"/>
              <w:left w:w="120" w:type="dxa"/>
              <w:right w:w="120" w:type="dxa"/>
            </w:tcMar>
          </w:tcPr>
          <w:p>
            <w:r>
              <w:rPr>
                <w:color w:val="444444"/>
                <w:sz w:val="18"/>
              </w:rPr>
              <w:t>Mühendislik kontrolleri kurulum tamamlanma %100, test ve devreye alma %100</w:t>
            </w:r>
          </w:p>
        </w:tc>
      </w:tr>
      <w:tr>
        <w:tc>
          <w:tcPr>
            <w:tcW w:type="dxa" w:w="1560"/>
            <w:shd w:val="clear" w:color="auto" w:fill="FFFFFF"/>
            <w:tcMar>
              <w:top w:w="80" w:type="dxa"/>
              <w:bottom w:w="80" w:type="dxa"/>
              <w:left w:w="120" w:type="dxa"/>
              <w:right w:w="120" w:type="dxa"/>
            </w:tcMar>
          </w:tcPr>
          <w:p>
            <w:r>
              <w:rPr>
                <w:color w:val="444444"/>
                <w:sz w:val="18"/>
              </w:rPr>
              <w:t>8</w:t>
            </w:r>
          </w:p>
        </w:tc>
        <w:tc>
          <w:tcPr>
            <w:tcW w:type="dxa" w:w="1560"/>
            <w:shd w:val="clear" w:color="auto" w:fill="FFFFFF"/>
            <w:tcMar>
              <w:top w:w="80" w:type="dxa"/>
              <w:bottom w:w="80" w:type="dxa"/>
              <w:left w:w="120" w:type="dxa"/>
              <w:right w:w="120" w:type="dxa"/>
            </w:tcMar>
          </w:tcPr>
          <w:p>
            <w:r>
              <w:rPr>
                <w:color w:val="444444"/>
                <w:sz w:val="18"/>
              </w:rPr>
              <w:t>Tüm tesis ekipmanları için güvenli kullanım prosedürleri envanteri oluşturulması ve eksik prosedürlerin belirlenmesi</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HSE Officer + Operasyon Müdürü</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Envanter tamamlanma %100, eksik prosedür listesi oluşturma %100</w:t>
            </w:r>
          </w:p>
        </w:tc>
      </w:tr>
      <w:tr>
        <w:tc>
          <w:tcPr>
            <w:tcW w:type="dxa" w:w="1560"/>
            <w:shd w:val="clear" w:color="auto" w:fill="F5F5F5"/>
            <w:tcMar>
              <w:top w:w="80" w:type="dxa"/>
              <w:bottom w:w="80" w:type="dxa"/>
              <w:left w:w="120" w:type="dxa"/>
              <w:right w:w="120" w:type="dxa"/>
            </w:tcMar>
          </w:tcPr>
          <w:p>
            <w:r>
              <w:rPr>
                <w:color w:val="444444"/>
                <w:sz w:val="18"/>
              </w:rPr>
              <w:t>9</w:t>
            </w:r>
          </w:p>
        </w:tc>
        <w:tc>
          <w:tcPr>
            <w:tcW w:type="dxa" w:w="1560"/>
            <w:shd w:val="clear" w:color="auto" w:fill="F5F5F5"/>
            <w:tcMar>
              <w:top w:w="80" w:type="dxa"/>
              <w:bottom w:w="80" w:type="dxa"/>
              <w:left w:w="120" w:type="dxa"/>
              <w:right w:w="120" w:type="dxa"/>
            </w:tcMar>
          </w:tcPr>
          <w:p>
            <w:r>
              <w:rPr>
                <w:color w:val="444444"/>
                <w:sz w:val="18"/>
              </w:rPr>
              <w:t>Yeni ekipman devreye alma ve operasyonel değişiklik yönetimi prosedürü oluşturulması (risk değerlendirmesi, prosedür geliştirme, eğitim, onay adımları dahil)</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HSE Yöneticisi + Operasyon Direktörü</w:t>
            </w:r>
          </w:p>
        </w:tc>
        <w:tc>
          <w:tcPr>
            <w:tcW w:type="dxa" w:w="1560"/>
            <w:shd w:val="clear" w:color="auto" w:fill="F5F5F5"/>
            <w:tcMar>
              <w:top w:w="80" w:type="dxa"/>
              <w:bottom w:w="80" w:type="dxa"/>
              <w:left w:w="120" w:type="dxa"/>
              <w:right w:w="120" w:type="dxa"/>
            </w:tcMar>
          </w:tcPr>
          <w:p>
            <w:r>
              <w:rPr>
                <w:color w:val="444444"/>
                <w:sz w:val="18"/>
              </w:rPr>
              <w:t>6 hafta</w:t>
            </w:r>
          </w:p>
        </w:tc>
        <w:tc>
          <w:tcPr>
            <w:tcW w:type="dxa" w:w="1560"/>
            <w:shd w:val="clear" w:color="auto" w:fill="F5F5F5"/>
            <w:tcMar>
              <w:top w:w="80" w:type="dxa"/>
              <w:bottom w:w="80" w:type="dxa"/>
              <w:left w:w="120" w:type="dxa"/>
              <w:right w:w="120" w:type="dxa"/>
            </w:tcMar>
          </w:tcPr>
          <w:p>
            <w:r>
              <w:rPr>
                <w:color w:val="444444"/>
                <w:sz w:val="18"/>
              </w:rPr>
              <w:t>Değişiklik yönetimi prosedürü onaylanma %100, pilot uygulama başarı oranı %100</w:t>
            </w:r>
          </w:p>
        </w:tc>
      </w:tr>
      <w:tr>
        <w:tc>
          <w:tcPr>
            <w:tcW w:type="dxa" w:w="1560"/>
            <w:shd w:val="clear" w:color="auto" w:fill="FFFFFF"/>
            <w:tcMar>
              <w:top w:w="80" w:type="dxa"/>
              <w:bottom w:w="80" w:type="dxa"/>
              <w:left w:w="120" w:type="dxa"/>
              <w:right w:w="120" w:type="dxa"/>
            </w:tcMar>
          </w:tcPr>
          <w:p>
            <w:r>
              <w:rPr>
                <w:color w:val="444444"/>
                <w:sz w:val="18"/>
              </w:rPr>
              <w:t>10</w:t>
            </w:r>
          </w:p>
        </w:tc>
        <w:tc>
          <w:tcPr>
            <w:tcW w:type="dxa" w:w="1560"/>
            <w:shd w:val="clear" w:color="auto" w:fill="FFFFFF"/>
            <w:tcMar>
              <w:top w:w="80" w:type="dxa"/>
              <w:bottom w:w="80" w:type="dxa"/>
              <w:left w:w="120" w:type="dxa"/>
              <w:right w:w="120" w:type="dxa"/>
            </w:tcMar>
          </w:tcPr>
          <w:p>
            <w:r>
              <w:rPr>
                <w:color w:val="444444"/>
                <w:sz w:val="18"/>
              </w:rPr>
              <w:t>Forklift operasyonları için düzenli gözetim ve denetim programı oluşturulması (haftalık saha gözlemleri, aylık uygunluk denetimleri)</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Forklift Süpervizörü + Vardiya Amirleri</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Denetim programı uygulanma oranı %100, sapma tespit ve düzeltme oranı %100</w:t>
            </w:r>
          </w:p>
        </w:tc>
      </w:tr>
      <w:tr>
        <w:tc>
          <w:tcPr>
            <w:tcW w:type="dxa" w:w="1560"/>
            <w:shd w:val="clear" w:color="auto" w:fill="F5F5F5"/>
            <w:tcMar>
              <w:top w:w="80" w:type="dxa"/>
              <w:bottom w:w="80" w:type="dxa"/>
              <w:left w:w="120" w:type="dxa"/>
              <w:right w:w="120" w:type="dxa"/>
            </w:tcMar>
          </w:tcPr>
          <w:p>
            <w:r>
              <w:rPr>
                <w:color w:val="444444"/>
                <w:sz w:val="18"/>
              </w:rPr>
              <w:t>11</w:t>
            </w:r>
          </w:p>
        </w:tc>
        <w:tc>
          <w:tcPr>
            <w:tcW w:type="dxa" w:w="1560"/>
            <w:shd w:val="clear" w:color="auto" w:fill="F5F5F5"/>
            <w:tcMar>
              <w:top w:w="80" w:type="dxa"/>
              <w:bottom w:w="80" w:type="dxa"/>
              <w:left w:w="120" w:type="dxa"/>
              <w:right w:w="120" w:type="dxa"/>
            </w:tcMar>
          </w:tcPr>
          <w:p>
            <w:r>
              <w:rPr>
                <w:color w:val="444444"/>
                <w:sz w:val="18"/>
              </w:rPr>
              <w:t>Güvenlik yönetim sistemi entegrasyonu için 'Planla-Uygula-Kontrol Et-Önlem Al' döngüsü kurulması (risk değerlendirmesi, prosedür, eğitim, denetim, iyileştirme)</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HSE Yöneticisi + Üst Yönetim</w:t>
            </w:r>
          </w:p>
        </w:tc>
        <w:tc>
          <w:tcPr>
            <w:tcW w:type="dxa" w:w="1560"/>
            <w:shd w:val="clear" w:color="auto" w:fill="F5F5F5"/>
            <w:tcMar>
              <w:top w:w="80" w:type="dxa"/>
              <w:bottom w:w="80" w:type="dxa"/>
              <w:left w:w="120" w:type="dxa"/>
              <w:right w:w="120" w:type="dxa"/>
            </w:tcMar>
          </w:tcPr>
          <w:p>
            <w:r>
              <w:rPr>
                <w:color w:val="444444"/>
                <w:sz w:val="18"/>
              </w:rPr>
              <w:t>3 ay</w:t>
            </w:r>
          </w:p>
        </w:tc>
        <w:tc>
          <w:tcPr>
            <w:tcW w:type="dxa" w:w="1560"/>
            <w:shd w:val="clear" w:color="auto" w:fill="F5F5F5"/>
            <w:tcMar>
              <w:top w:w="80" w:type="dxa"/>
              <w:bottom w:w="80" w:type="dxa"/>
              <w:left w:w="120" w:type="dxa"/>
              <w:right w:w="120" w:type="dxa"/>
            </w:tcMar>
          </w:tcPr>
          <w:p>
            <w:r>
              <w:rPr>
                <w:color w:val="444444"/>
                <w:sz w:val="18"/>
              </w:rPr>
              <w:t>Entegre sistem dokümantasyonu %100, pilot alan uygulaması başarı oranı %100</w:t>
            </w:r>
          </w:p>
        </w:tc>
      </w:tr>
      <w:tr>
        <w:tc>
          <w:tcPr>
            <w:tcW w:type="dxa" w:w="1560"/>
            <w:shd w:val="clear" w:color="auto" w:fill="FFFFFF"/>
            <w:tcMar>
              <w:top w:w="80" w:type="dxa"/>
              <w:bottom w:w="80" w:type="dxa"/>
              <w:left w:w="120" w:type="dxa"/>
              <w:right w:w="120" w:type="dxa"/>
            </w:tcMar>
          </w:tcPr>
          <w:p>
            <w:r>
              <w:rPr>
                <w:color w:val="444444"/>
                <w:sz w:val="18"/>
              </w:rPr>
              <w:t>12</w:t>
            </w:r>
          </w:p>
        </w:tc>
        <w:tc>
          <w:tcPr>
            <w:tcW w:type="dxa" w:w="1560"/>
            <w:shd w:val="clear" w:color="auto" w:fill="FFFFFF"/>
            <w:tcMar>
              <w:top w:w="80" w:type="dxa"/>
              <w:bottom w:w="80" w:type="dxa"/>
              <w:left w:w="120" w:type="dxa"/>
              <w:right w:w="120" w:type="dxa"/>
            </w:tcMar>
          </w:tcPr>
          <w:p>
            <w:r>
              <w:rPr>
                <w:color w:val="444444"/>
                <w:sz w:val="18"/>
              </w:rPr>
              <w:t>Güvenlik performans göstergeleri (KPI) belirlenmesi ve üst yönetim düzeyinde aylık takip sisteminin kurulması</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FFFFF"/>
            <w:tcMar>
              <w:top w:w="80" w:type="dxa"/>
              <w:bottom w:w="80" w:type="dxa"/>
              <w:left w:w="120" w:type="dxa"/>
              <w:right w:w="120" w:type="dxa"/>
            </w:tcMar>
          </w:tcPr>
          <w:p>
            <w:r>
              <w:rPr>
                <w:color w:val="444444"/>
                <w:sz w:val="18"/>
              </w:rPr>
              <w:t>HSE Yöneticisi + Genel Müdür</w:t>
            </w:r>
          </w:p>
        </w:tc>
        <w:tc>
          <w:tcPr>
            <w:tcW w:type="dxa" w:w="1560"/>
            <w:shd w:val="clear" w:color="auto" w:fill="FFFFFF"/>
            <w:tcMar>
              <w:top w:w="80" w:type="dxa"/>
              <w:bottom w:w="80" w:type="dxa"/>
              <w:left w:w="120" w:type="dxa"/>
              <w:right w:w="120" w:type="dxa"/>
            </w:tcMar>
          </w:tcPr>
          <w:p>
            <w:r>
              <w:rPr>
                <w:color w:val="444444"/>
                <w:sz w:val="18"/>
              </w:rPr>
              <w:t>2 ay</w:t>
            </w:r>
          </w:p>
        </w:tc>
        <w:tc>
          <w:tcPr>
            <w:tcW w:type="dxa" w:w="1560"/>
            <w:shd w:val="clear" w:color="auto" w:fill="FFFFFF"/>
            <w:tcMar>
              <w:top w:w="80" w:type="dxa"/>
              <w:bottom w:w="80" w:type="dxa"/>
              <w:left w:w="120" w:type="dxa"/>
              <w:right w:w="120" w:type="dxa"/>
            </w:tcMar>
          </w:tcPr>
          <w:p>
            <w:r>
              <w:rPr>
                <w:color w:val="444444"/>
                <w:sz w:val="18"/>
              </w:rPr>
              <w:t>KPI sistemi kurulum %100, aylık raporlama düzenliliği %100</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9. CIKARILAN DERSLER</w:t>
            </w:r>
          </w:p>
        </w:tc>
      </w:tr>
    </w:tbl>
    <w:p>
      <w:pPr>
        <w:spacing w:after="120"/>
      </w:pPr>
    </w:p>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NE YAPILMALI</w:t>
            </w:r>
          </w:p>
        </w:tc>
      </w:tr>
      <w:tr>
        <w:tc>
          <w:tcPr>
            <w:tcW w:type="dxa" w:w="9360"/>
            <w:shd w:val="clear" w:color="auto" w:fill="F5F5F5"/>
            <w:tcMar>
              <w:top w:w="100" w:type="dxa"/>
              <w:bottom w:w="100" w:type="dxa"/>
              <w:left w:w="140" w:type="dxa"/>
              <w:right w:w="140" w:type="dxa"/>
            </w:tcMar>
          </w:tcPr>
          <w:p>
            <w:r>
              <w:rPr>
                <w:color w:val="444444"/>
                <w:sz w:val="20"/>
              </w:rPr>
              <w:t>- Yeni ekipman devreye alınırken veya mevcut ekipmanlarda değişiklik yapılırken (otomatik kapanma mekanizması eklenmesi gibi) mutlaka kapsamlı risk değerlendirmesi yapılmalı, güvenlik etkileri analiz edilmeli ve gerekli kontrol önlemleri (prosedür, eğitim, levha, mühendislik kontrolleri) belirlenerek uygulanmalıdır. Operasyonel değişiklikler güvenlik onayı alınmadan devreye alınmamalıdır.</w:t>
              <w:br/>
              <w:t>- Her görev ve ekipman için yazılı güvenli çalışma prosedürü oluşturulmalı, bu prosedürler operatörlere eğitimle aktarılmalı ve çalışma alanlarında görsel olarak (levha, poster) bulundurulmalıdır. Prosedür olmadan eğitim verilemez ve güvenli çalışma standartları tanımlanamaz.</w:t>
              <w:br/>
              <w:t>- Yeni çalışanlar için yapılandırılmış işe başlama ve yetkinlik değerlendirme süreci oluşturulmalıdır. Operatörler, sahaya özgü tehlikeler ve ekipman etkileşimleri konusunda yeterli bilgi ve beceriye sahip olduklarını kanıtlamadan bağımsız çalışmaya başlamamalıdır. Gözetimli çalışma süresi tanımlanmalı ve yetkinlik onayı alınmalıdır.</w:t>
              <w:br/>
              <w:t>- Ekipmanlar arasında etkileşim alanları (forklift-sarmal kapı gibi) özel dikkat gerektiren yüksek riskli alanlar olarak tanımlanmalı, bu alanlarda ek güvenlik önlemleri (uyarıcı levha, mühendislik kontrolleri, özel eğitim, sıkı denetim) uygulanmalıdır. Görüş açısı kısıtlılığı olan manevralar için ek kontroller (ayna, kamera, sesli uyarı) sağlanmalıdır.</w:t>
            </w:r>
          </w:p>
        </w:tc>
      </w:tr>
    </w:tbl>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0"/>
              </w:rPr>
              <w:t>UZUN VADELI COZUMLER</w:t>
            </w:r>
          </w:p>
        </w:tc>
      </w:tr>
      <w:tr>
        <w:tc>
          <w:tcPr>
            <w:tcW w:type="dxa" w:w="9360"/>
            <w:shd w:val="clear" w:color="auto" w:fill="F5F5F5"/>
            <w:tcMar>
              <w:top w:w="100" w:type="dxa"/>
              <w:bottom w:w="100" w:type="dxa"/>
              <w:left w:w="140" w:type="dxa"/>
              <w:right w:w="140" w:type="dxa"/>
            </w:tcMar>
          </w:tcPr>
          <w:p>
            <w:r>
              <w:rPr>
                <w:color w:val="444444"/>
                <w:sz w:val="20"/>
              </w:rPr>
              <w:t>- Güvenlik yönetim sisteminin temel bileşenleri (risk değerlendirmesi, prosedür yönetimi, yetkinlik yönetimi, denetim, sürekli iyileştirme) birbirine entegre edilmeli ve 'Planla-Uygula-Kontrol Et-Önlem Al' döngüsü sistematik olarak işletilmelidir. ISO 45001 İş Sağlığı ve Güvenliği Yönetim Sistemi standardına uyum sağlanmalı ve sertifikasyon hedeflenmelidir.</w:t>
              <w:br/>
              <w:t>- Organizasyonun güvenlik kültürü reaktif seviyeden proaktif seviyeye yükseltilmelidir. Güvenlik, operasyonel süreçlere entegre edilmeli ve her seviyede liderlik taahhüdü ile desteklenmelidir. Çalışanların güvenlik konularında söz hakkı ve iş durdurma yetkisi tanınmalı, güvenlik raporlama ve iyileştirme önerilerini teşvik eden bir kültür oluşturulmalıdır.</w:t>
              <w:br/>
              <w:t>- Tüm tesis ekipmanları ve çalışma alanları için kapsamlı risk değerlendirmesi yapılmalı, yüksek riskli alanlar önceliklendirilmeli ve kontrol hiyerarşisine göre (eliminasyon, ikame, mühendislik kontrolleri, idari kontroller, KKE) önlemler uygulanmalıdır. Risk değerlendirmesi yıllık olarak ve operasyonel değişikliklerde güncellenmelidir.</w:t>
              <w:br/>
              <w:t>- Eğitim programları risk değerlendirmesi sonuçlarına ve yetkinlik matrisine göre tasarlanmalı, teorik ve pratik bileşenleri içermeli, düzenli olarak tekrarlanmalı ve etkinliği değerlendirilmelidir. Eğitim kayıtları sistematik olarak tutulmalı ve yetkinlik sertifikaları verilmelidir. Eğitim ihtiyaç analizi düzenli olarak yapılmalıdır.</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ILETISIM VE PAYLASIM</w:t>
            </w:r>
          </w:p>
        </w:tc>
      </w:tr>
      <w:tr>
        <w:tc>
          <w:tcPr>
            <w:tcW w:type="dxa" w:w="9360"/>
            <w:shd w:val="clear" w:color="auto" w:fill="F5F5F5"/>
            <w:tcMar>
              <w:top w:w="100" w:type="dxa"/>
              <w:bottom w:w="100" w:type="dxa"/>
              <w:left w:w="140" w:type="dxa"/>
              <w:right w:w="140" w:type="dxa"/>
            </w:tcMar>
          </w:tcPr>
          <w:p>
            <w:r>
              <w:rPr>
                <w:color w:val="444444"/>
                <w:sz w:val="20"/>
              </w:rPr>
              <w:t>- Operasyonel değişiklikler, yeni ekipman devreye alımları, güvenlik prosedürü güncellemeleri ve risk değerlendirmesi sonuçları tüm ilgili çalışanlara çoklu kanallarla (eğitim, bilgilendirme toplantısı, yazılı duyuru, e-posta, levha) duyurulmalıdır. İletişim planı hazırlanmalı ve etkinliği takip edilmelidir.</w:t>
              <w:br/>
              <w:t>- Güvenlik performans göstergeleri (kaza oranları, near-miss raporları, denetim bulguları, eğitim tamamlanma oranları) düzenli olarak tüm seviyelerde paylaşılmalı, üst yönetim güvenlik toplantılarında görünür olmalı ve güvenlik liderliği sergilemelidir. Şeffaf iletişim kültürü oluşturulmalıdır.</w:t>
              <w:br/>
              <w:t>- Çalışanların güvenlik endişelerini, near-miss olaylarını ve iyileştirme önerilerini rahatça rapor edebilecekleri açık iletişim kanalları (anonim raporlama sistemi, öneri kutusu, düzenli güvenlik toplantıları) oluşturulmalı ve raporlamaların takip edildiği, değerlendirildiği ve geri bildirim verildiği görülmelidir.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EGITIM VE FARKINDALIK</w:t>
            </w:r>
          </w:p>
        </w:tc>
      </w:tr>
      <w:tr>
        <w:tc>
          <w:tcPr>
            <w:tcW w:type="dxa" w:w="9360"/>
            <w:shd w:val="clear" w:color="auto" w:fill="F5F5F5"/>
            <w:tcMar>
              <w:top w:w="100" w:type="dxa"/>
              <w:bottom w:w="100" w:type="dxa"/>
              <w:left w:w="140" w:type="dxa"/>
              <w:right w:w="140" w:type="dxa"/>
            </w:tcMar>
          </w:tcPr>
          <w:p>
            <w:r>
              <w:rPr>
                <w:color w:val="444444"/>
                <w:sz w:val="20"/>
              </w:rPr>
              <w:t>- Tüm forklift operatörlerine sarmal kapı sistemi, otomatik kapanma mekanizması, stop tuşu kullanımı ve güvenli geçiş prosedürü hakkında zorunlu eğitim verilmeli, eğitim sonrası teorik ve pratik değerlendirme yapılmalı, başarılı olanlara sertifika verilmelidir. Eğitim yıllık olarak tekrarlanmalı ve kayıtlar tutulmalıdır.</w:t>
              <w:br/>
              <w:t>- Yeni çalışanlar için kapsamlı işe başlama eğitim programı oluşturulmalıdır. Program genel güvenlik kuralları, tesis tehlikeleri, acil durum prosedürleri, ekipman güvenli kullanımı, sahaya özgü riskler ve yetkinlik değerlendirmesi bileşenlerini içermelidir. Eğitim süresi ve içeriği yetkinlik matrisine göre belirlenmelidir.</w:t>
              <w:br/>
              <w:t>- Yöneticiler ve süpervizörler için güvenlik liderliği, risk değerlendirmesi, olay araştırması, denetim teknikleri ve güvenlik iletişimi konularında özel eğitim programları düzenlenmelidir. Liderlik eğitimleri düzenli olarak tekrarlanmalı ve etkinliği ölçülmelidir.</w:t>
              <w:br/>
              <w:t>- Tüm çalışanlara değişiklik yönetimi, tehlike tanımlama, near-miss raporlama ve iş durdurma yetkisi konularında farkındalık eğitimleri verilmelidir. Güvenlik kültürü geliştirme programları düzenli olarak uygulanmalı ve kültür anketleri ile etkinlik ölçülmelidir.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10. SONUC VE ONERILER</w:t>
            </w:r>
          </w:p>
        </w:tc>
      </w:tr>
    </w:tbl>
    <w:p>
      <w:pPr>
        <w:spacing w:after="120"/>
      </w:pPr>
    </w:p>
    <w:p>
      <w:pPr>
        <w:spacing w:before="200" w:after="80"/>
      </w:pPr>
      <w:r>
        <w:rPr>
          <w:b/>
          <w:color w:val="2E6DA4"/>
          <w:sz w:val="22"/>
        </w:rPr>
        <w:t>10.1 Genel Değerlendirme</w:t>
      </w:r>
    </w:p>
    <w:p>
      <w:pPr>
        <w:spacing w:before="80" w:after="160"/>
      </w:pPr>
      <w:r>
        <w:rPr>
          <w:b w:val="0"/>
          <w:i w:val="0"/>
          <w:color w:val="444444"/>
          <w:sz w:val="18"/>
        </w:rPr>
        <w:t>Bu kök neden analizi, 19 Mart 2026 tarihinde Green Transfo fabrikasında meydana gelen forklift-sarmal kapı çarpışması olayının temel nedenlerini kapsamlı olarak ortaya çıkarmıştır. Olay, 1 aylık deneyime sahip forklift operatörünün sarmal kapının 60 saniye sonra otomatik olarak kapandığını bilmemesi ve geri manevra sırasında kapının kapanacağını öngörememesi sonucu gerçekleşmiştir. Kişisel yaralanma olmamış, sadece forklift kabininin üst kısmında hasar meydana gelmiştir.</w:t>
        <w:br/>
        <w:br/>
        <w:t>Analiz, HSG245 Hiyerarşik 5-Why metodolojisi kullanılarak üç ayrı dalda yürütülmüş ve her dal kendi kök nedenine ulaşmıştır. Birinci dal, sarmal kapı kullanımı için yazılı prosedür ve çalışma talimatının hiç oluşturulmamış olmasını (D9.1) ortaya çıkarmıştır. İkinci dal, yeni operatörler için sahaya özgü yetkinlik değerlendirme sürecinin eksik olduğunu (C3.1) göstermiştir. Üçüncü dal ise sarmal kapı-forklift etkileşim alanı için risk değerlendirmesinin yapılmamış olduğunu (D4.1) tespit etmiştir.</w:t>
        <w:br/>
        <w:br/>
        <w:t>Bu üç kök neden, organizasyonda güvenlik yönetim sisteminin temel bileşenlerinin (risk değerlendirmesi, prosedür geliştirme, yetkinlik yönetimi) birbirine entegre olmadığı ve proaktif tehlike yönetimi yaklaşımının sistemik olarak uygulanmadığı meta kök nedende birleşmektedir. Güvenlik, operasyonel süreçlere entegre edilmemiş ve reaktif bir yaklaşımla yönetilmektedir. Bu sistemik zayıflık, sadece bu olaya değil, organizasyondaki diğer birçok potansiyel tehlikenin de tanımlanamamasına ve kontrol edilememesine neden olmaktadır.</w:t>
      </w:r>
    </w:p>
    <w:p>
      <w:pPr>
        <w:spacing w:before="200" w:after="80"/>
      </w:pPr>
      <w:r>
        <w:rPr>
          <w:b/>
          <w:color w:val="2E6DA4"/>
          <w:sz w:val="22"/>
        </w:rPr>
        <w:t>10.2 Kısa Vadeli Önlemler (1-2 Ay)</w:t>
      </w:r>
    </w:p>
    <w:p>
      <w:pPr>
        <w:pStyle w:val="ListBullet"/>
        <w:spacing w:before="40" w:after="40"/>
      </w:pPr>
      <w:r>
        <w:rPr>
          <w:color w:val="444444"/>
          <w:sz w:val="20"/>
        </w:rPr>
        <w:t>Acil Önlemler (1 hafta): Sarmal kapı üzerine ve giriş noktalarına otomatik kapanma süresi, stop tuşu kullanımı ve güvenli geçiş talimatını içeren uyarıcı levhalar derhal yerleştirilmelidir. Tüm forklift operatörlerine sarmal kapı sistemi hakkında acil bilgilendirme toplantısı düzenlenmelidir. Sarmal kapı kullanım prosedürü ve forklift geçiş talimatı oluşturulup onaylanmalıdır.</w:t>
      </w:r>
    </w:p>
    <w:p>
      <w:pPr>
        <w:pStyle w:val="ListBullet"/>
        <w:spacing w:before="40" w:after="40"/>
      </w:pPr>
      <w:r>
        <w:rPr>
          <w:color w:val="444444"/>
          <w:sz w:val="20"/>
        </w:rPr>
        <w:t>Kısa Vade Önlemler (2-4 hafta): Tüm forklift operatörlerine sarmal kapı sistemi, otomatik kapanma mekanizması ve güvenli geçiş prosedürü hakkında zorunlu eğitim verilmeli, eğitim sonrası değerlendirme yapılmalıdır. Sarmal kapı-forklift etkileşim alanı için kapsamlı risk değerlendirmesi ve iş tehlike analizi tamamlanmalı, kontrol önlemleri belirlenmelidir.</w:t>
      </w:r>
    </w:p>
    <w:p>
      <w:pPr>
        <w:pStyle w:val="ListBullet"/>
        <w:spacing w:before="40" w:after="40"/>
      </w:pPr>
      <w:r>
        <w:rPr>
          <w:color w:val="444444"/>
          <w:sz w:val="20"/>
        </w:rPr>
        <w:t>Orta Vade Önlemler (1-2 ay): Forklift operatörleri için sahaya özgü yetkinlik matrisi oluşturulmalı ve yeni operatörler için yapılandırılmış yetkinlik değerlendirme süreci kurulmalıdır. Sarmal kapıya mühendislik kontrolleri (sensör, sesli/ışıklı uyarı, acil durdurma) eklenmeli ve test edilmelidir. Tüm tesis ekipmanları için güvenli kullanım prosedürleri envanteri oluşturulmalıdır.</w:t>
      </w:r>
    </w:p>
    <w:p>
      <w:pPr>
        <w:pStyle w:val="ListBullet"/>
        <w:spacing w:before="40" w:after="40"/>
      </w:pPr>
      <w:r>
        <w:rPr>
          <w:color w:val="444444"/>
          <w:sz w:val="20"/>
        </w:rPr>
        <w:t>Kısa-Orta Vade Önlemler (1-3 ay): Yeni ekipman devreye alma ve operasyonel değişiklik yönetimi prosedürü oluşturulmalıdır. Forklift operasyonları için düzenli gözetim ve denetim programı başlatılmalı, haftalık saha gözlemleri ve aylık uygunluk denetimleri yapılmalıdır. Güvenlik performans göstergeleri belirlenmeli ve takip sistemi kurulmalıdır.</w:t>
      </w:r>
    </w:p>
    <w:p/>
    <w:p>
      <w:pPr>
        <w:spacing w:before="200" w:after="80"/>
      </w:pPr>
      <w:r>
        <w:rPr>
          <w:b/>
          <w:color w:val="2E6DA4"/>
          <w:sz w:val="22"/>
        </w:rPr>
        <w:t>10.3 Uzun Vadeli İyileştirmeler (3-12 Ay)</w:t>
      </w:r>
    </w:p>
    <w:p>
      <w:pPr>
        <w:pStyle w:val="ListBullet"/>
        <w:spacing w:before="40" w:after="40"/>
      </w:pPr>
      <w:r>
        <w:rPr>
          <w:color w:val="444444"/>
          <w:sz w:val="20"/>
        </w:rPr>
        <w:t>Güvenlik Yönetim Sistemi Entegrasyonu (3-6 ay): Güvenlik yönetim sisteminin temel bileşenleri (risk değerlendirmesi, prosedür yönetimi, yetkinlik yönetimi, denetim, sürekli iyileştirme) birbirine entegre edilmeli ve 'Planla-Uygula-Kontrol Et-Önlem Al' döngüsü sistematik olarak işletilmelidir. ISO 45001 İş Sağlığı ve Güvenliği Yönetim Sistemi standardına uyum çalışmaları başlatılmalı ve sertifikasyon hedeflenmelidir.</w:t>
      </w:r>
    </w:p>
    <w:p>
      <w:pPr>
        <w:pStyle w:val="ListBullet"/>
        <w:spacing w:before="40" w:after="40"/>
      </w:pPr>
      <w:r>
        <w:rPr>
          <w:color w:val="444444"/>
          <w:sz w:val="20"/>
        </w:rPr>
        <w:t>Güvenlik Kültürü Dönüşümü (6-12 ay): Organizasyonun güvenlik kültürü reaktif seviyeden proaktif seviyeye yükseltilmelidir. Güvenlik, operasyonel süreçlere entegre edilmeli ve her seviyede liderlik taahhüdü ile desteklenmelidir. Çalışanların güvenlik konularında söz hakkı ve iş durdurma yetkisi tanınmalı, güvenlik raporlama ve iyileştirme önerilerini teşvik eden bir kültür oluşturulmalıdır. Güvenlik kültürü anketleri düzenli olarak yapılmalı ve iyileştirme planları uygulanmalıdır.</w:t>
      </w:r>
    </w:p>
    <w:p>
      <w:pPr>
        <w:pStyle w:val="ListBullet"/>
        <w:spacing w:before="40" w:after="40"/>
      </w:pPr>
      <w:r>
        <w:rPr>
          <w:color w:val="444444"/>
          <w:sz w:val="20"/>
        </w:rPr>
        <w:t>Kapsamlı Risk Değerlendirmesi ve Kontrol Programı (3-12 ay): Tüm tesis ekipmanları ve çalışma alanları için kapsamlı risk değerlendirmesi yapılmalı, yüksek riskli alanlar önceliklendirilmeli ve kontrol hiyerarşisine göre önlemler uygulanmalıdır. Ekipmanlar arasında etkileşim alanları özel dikkat gerektiren yüksek riskli alanlar olarak tanımlanmalı ve ek güvenlik önlemleri alınmalıdır. Risk değerlendirmesi yıllık olarak ve operasyonel değişikliklerde güncellenmelidir.</w:t>
      </w:r>
    </w:p>
    <w:p>
      <w:pPr>
        <w:pStyle w:val="ListBullet"/>
        <w:spacing w:before="40" w:after="40"/>
      </w:pPr>
      <w:r>
        <w:rPr>
          <w:color w:val="444444"/>
          <w:sz w:val="20"/>
        </w:rPr>
        <w:t>Yetkinlik Bazlı Eğitim ve Gelişim Sistemi (6-12 ay): Eğitim programları risk değerlendirmesi sonuçlarına ve yetkinlik matrisine göre yeniden tasarlanmalı, teorik ve pratik bileşenleri içermeli, düzenli olarak tekrarlanmalı ve etkinliği değerlendirilmelidir. Yöneticiler için güvenlik liderliği eğitimleri, operatörler için sahaya özgü yetkinlik eğitimleri ve tüm çalışanlar için güvenlik kültürü farkındalık eğitimleri düzenli olarak verilmelidir. Eğitim kayıt ve takip sistemi kurulmalıdır.</w:t>
      </w:r>
    </w:p>
    <w:p/>
    <w:p>
      <w:pPr>
        <w:spacing w:before="200" w:after="80"/>
      </w:pPr>
      <w:r>
        <w:rPr>
          <w:b/>
          <w:color w:val="2E6DA4"/>
          <w:sz w:val="22"/>
        </w:rPr>
        <w:t>10.4 Mevcut vs Hedef Karşılaştırması</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Kriter</w:t>
            </w:r>
          </w:p>
        </w:tc>
        <w:tc>
          <w:tcPr>
            <w:tcW w:type="dxa" w:w="3120"/>
            <w:shd w:val="clear" w:color="auto" w:fill="1B3A5C"/>
            <w:tcMar>
              <w:top w:w="80" w:type="dxa"/>
              <w:bottom w:w="80" w:type="dxa"/>
              <w:left w:w="120" w:type="dxa"/>
              <w:right w:w="120" w:type="dxa"/>
            </w:tcMar>
          </w:tcPr>
          <w:p>
            <w:r>
              <w:rPr>
                <w:b/>
                <w:color w:val="FFFFFF"/>
                <w:sz w:val="20"/>
              </w:rPr>
              <w:t>Mevcut Durum</w:t>
            </w:r>
          </w:p>
        </w:tc>
        <w:tc>
          <w:tcPr>
            <w:tcW w:type="dxa" w:w="3120"/>
            <w:shd w:val="clear" w:color="auto" w:fill="1B3A5C"/>
            <w:tcMar>
              <w:top w:w="80" w:type="dxa"/>
              <w:bottom w:w="80" w:type="dxa"/>
              <w:left w:w="120" w:type="dxa"/>
              <w:right w:w="120" w:type="dxa"/>
            </w:tcMar>
          </w:tcPr>
          <w:p>
            <w:r>
              <w:rPr>
                <w:b/>
                <w:color w:val="FFFFFF"/>
                <w:sz w:val="20"/>
              </w:rPr>
              <w:t>Hedeflenen</w:t>
            </w:r>
          </w:p>
        </w:tc>
      </w:tr>
      <w:tr>
        <w:tc>
          <w:tcPr>
            <w:tcW w:type="dxa" w:w="3120"/>
            <w:shd w:val="clear" w:color="auto" w:fill="D6E4F0"/>
            <w:tcMar>
              <w:top w:w="80" w:type="dxa"/>
              <w:bottom w:w="80" w:type="dxa"/>
              <w:left w:w="120" w:type="dxa"/>
              <w:right w:w="120" w:type="dxa"/>
            </w:tcMar>
          </w:tcPr>
          <w:p>
            <w:r>
              <w:rPr>
                <w:b/>
                <w:color w:val="1B3A5C"/>
                <w:sz w:val="20"/>
              </w:rPr>
              <w:t>Risk Seviyesi</w:t>
            </w:r>
          </w:p>
        </w:tc>
        <w:tc>
          <w:tcPr>
            <w:tcW w:type="dxa" w:w="3120"/>
            <w:shd w:val="clear" w:color="auto" w:fill="F5F5F5"/>
            <w:tcMar>
              <w:top w:w="80" w:type="dxa"/>
              <w:bottom w:w="80" w:type="dxa"/>
              <w:left w:w="120" w:type="dxa"/>
              <w:right w:w="120" w:type="dxa"/>
            </w:tcMar>
          </w:tcPr>
          <w:p>
            <w:r>
              <w:rPr>
                <w:b w:val="0"/>
                <w:color w:val="C0392B"/>
                <w:sz w:val="20"/>
              </w:rPr>
              <w:t>Yüksek - Tanımlanmamış tehlikeler mevcut</w:t>
            </w:r>
          </w:p>
        </w:tc>
        <w:tc>
          <w:tcPr>
            <w:tcW w:type="dxa" w:w="3120"/>
            <w:shd w:val="clear" w:color="auto" w:fill="27AE60"/>
            <w:tcMar>
              <w:top w:w="80" w:type="dxa"/>
              <w:bottom w:w="80" w:type="dxa"/>
              <w:left w:w="120" w:type="dxa"/>
              <w:right w:w="120" w:type="dxa"/>
            </w:tcMar>
          </w:tcPr>
          <w:p>
            <w:r>
              <w:rPr>
                <w:b w:val="0"/>
                <w:color w:val="FFFFFF"/>
                <w:sz w:val="20"/>
              </w:rPr>
              <w:t>Düşük - Tüm tehlikeler tanımlanmış ve kontrol altında</w:t>
            </w:r>
          </w:p>
        </w:tc>
      </w:tr>
      <w:tr>
        <w:tc>
          <w:tcPr>
            <w:tcW w:type="dxa" w:w="3120"/>
            <w:shd w:val="clear" w:color="auto" w:fill="D6E4F0"/>
            <w:tcMar>
              <w:top w:w="80" w:type="dxa"/>
              <w:bottom w:w="80" w:type="dxa"/>
              <w:left w:w="120" w:type="dxa"/>
              <w:right w:w="120" w:type="dxa"/>
            </w:tcMar>
          </w:tcPr>
          <w:p>
            <w:r>
              <w:rPr>
                <w:b/>
                <w:color w:val="1B3A5C"/>
                <w:sz w:val="20"/>
              </w:rPr>
              <w:t>Prosedür Kapsamı</w:t>
            </w:r>
          </w:p>
        </w:tc>
        <w:tc>
          <w:tcPr>
            <w:tcW w:type="dxa" w:w="3120"/>
            <w:shd w:val="clear" w:color="auto" w:fill="F5F5F5"/>
            <w:tcMar>
              <w:top w:w="80" w:type="dxa"/>
              <w:bottom w:w="80" w:type="dxa"/>
              <w:left w:w="120" w:type="dxa"/>
              <w:right w:w="120" w:type="dxa"/>
            </w:tcMar>
          </w:tcPr>
          <w:p>
            <w:r>
              <w:rPr>
                <w:b w:val="0"/>
                <w:color w:val="C0392B"/>
                <w:sz w:val="20"/>
              </w:rPr>
              <w:t>Yetersiz - Kritik ekipmanlar için prosedür yok</w:t>
            </w:r>
          </w:p>
        </w:tc>
        <w:tc>
          <w:tcPr>
            <w:tcW w:type="dxa" w:w="3120"/>
            <w:shd w:val="clear" w:color="auto" w:fill="27AE60"/>
            <w:tcMar>
              <w:top w:w="80" w:type="dxa"/>
              <w:bottom w:w="80" w:type="dxa"/>
              <w:left w:w="120" w:type="dxa"/>
              <w:right w:w="120" w:type="dxa"/>
            </w:tcMar>
          </w:tcPr>
          <w:p>
            <w:r>
              <w:rPr>
                <w:b w:val="0"/>
                <w:color w:val="FFFFFF"/>
                <w:sz w:val="20"/>
              </w:rPr>
              <w:t>Kapsamlı - Tüm ekipman ve görevler için prosedür mevcut</w:t>
            </w:r>
          </w:p>
        </w:tc>
      </w:tr>
      <w:tr>
        <w:tc>
          <w:tcPr>
            <w:tcW w:type="dxa" w:w="3120"/>
            <w:shd w:val="clear" w:color="auto" w:fill="D6E4F0"/>
            <w:tcMar>
              <w:top w:w="80" w:type="dxa"/>
              <w:bottom w:w="80" w:type="dxa"/>
              <w:left w:w="120" w:type="dxa"/>
              <w:right w:w="120" w:type="dxa"/>
            </w:tcMar>
          </w:tcPr>
          <w:p>
            <w:r>
              <w:rPr>
                <w:b/>
                <w:color w:val="1B3A5C"/>
                <w:sz w:val="20"/>
              </w:rPr>
              <w:t>Yetkinlik Değerlendirmesi</w:t>
            </w:r>
          </w:p>
        </w:tc>
        <w:tc>
          <w:tcPr>
            <w:tcW w:type="dxa" w:w="3120"/>
            <w:shd w:val="clear" w:color="auto" w:fill="F5F5F5"/>
            <w:tcMar>
              <w:top w:w="80" w:type="dxa"/>
              <w:bottom w:w="80" w:type="dxa"/>
              <w:left w:w="120" w:type="dxa"/>
              <w:right w:w="120" w:type="dxa"/>
            </w:tcMar>
          </w:tcPr>
          <w:p>
            <w:r>
              <w:rPr>
                <w:b w:val="0"/>
                <w:color w:val="C0392B"/>
                <w:sz w:val="20"/>
              </w:rPr>
              <w:t>Yok - Operatörler değerlendirilmeden çalıştırılıyor</w:t>
            </w:r>
          </w:p>
        </w:tc>
        <w:tc>
          <w:tcPr>
            <w:tcW w:type="dxa" w:w="3120"/>
            <w:shd w:val="clear" w:color="auto" w:fill="27AE60"/>
            <w:tcMar>
              <w:top w:w="80" w:type="dxa"/>
              <w:bottom w:w="80" w:type="dxa"/>
              <w:left w:w="120" w:type="dxa"/>
              <w:right w:w="120" w:type="dxa"/>
            </w:tcMar>
          </w:tcPr>
          <w:p>
            <w:r>
              <w:rPr>
                <w:b w:val="0"/>
                <w:color w:val="FFFFFF"/>
                <w:sz w:val="20"/>
              </w:rPr>
              <w:t>Yapılandırılmış - Tüm operatörler yetkinlik onayı alıyor</w:t>
            </w:r>
          </w:p>
        </w:tc>
      </w:tr>
      <w:tr>
        <w:tc>
          <w:tcPr>
            <w:tcW w:type="dxa" w:w="3120"/>
            <w:shd w:val="clear" w:color="auto" w:fill="D6E4F0"/>
            <w:tcMar>
              <w:top w:w="80" w:type="dxa"/>
              <w:bottom w:w="80" w:type="dxa"/>
              <w:left w:w="120" w:type="dxa"/>
              <w:right w:w="120" w:type="dxa"/>
            </w:tcMar>
          </w:tcPr>
          <w:p>
            <w:r>
              <w:rPr>
                <w:b/>
                <w:color w:val="1B3A5C"/>
                <w:sz w:val="20"/>
              </w:rPr>
              <w:t>Eğitim Etkinliği</w:t>
            </w:r>
          </w:p>
        </w:tc>
        <w:tc>
          <w:tcPr>
            <w:tcW w:type="dxa" w:w="3120"/>
            <w:shd w:val="clear" w:color="auto" w:fill="F5F5F5"/>
            <w:tcMar>
              <w:top w:w="80" w:type="dxa"/>
              <w:bottom w:w="80" w:type="dxa"/>
              <w:left w:w="120" w:type="dxa"/>
              <w:right w:w="120" w:type="dxa"/>
            </w:tcMar>
          </w:tcPr>
          <w:p>
            <w:r>
              <w:rPr>
                <w:b w:val="0"/>
                <w:color w:val="C0392B"/>
                <w:sz w:val="20"/>
              </w:rPr>
              <w:t>%40 - Sadece genel eğitim, sahaya özgü yok</w:t>
            </w:r>
          </w:p>
        </w:tc>
        <w:tc>
          <w:tcPr>
            <w:tcW w:type="dxa" w:w="3120"/>
            <w:shd w:val="clear" w:color="auto" w:fill="27AE60"/>
            <w:tcMar>
              <w:top w:w="80" w:type="dxa"/>
              <w:bottom w:w="80" w:type="dxa"/>
              <w:left w:w="120" w:type="dxa"/>
              <w:right w:w="120" w:type="dxa"/>
            </w:tcMar>
          </w:tcPr>
          <w:p>
            <w:r>
              <w:rPr>
                <w:b w:val="0"/>
                <w:color w:val="FFFFFF"/>
                <w:sz w:val="20"/>
              </w:rPr>
              <w:t>%95 - Risk bazlı, yetkinlik odaklı, düzenli eğitim</w:t>
            </w:r>
          </w:p>
        </w:tc>
      </w:tr>
      <w:tr>
        <w:tc>
          <w:tcPr>
            <w:tcW w:type="dxa" w:w="3120"/>
            <w:shd w:val="clear" w:color="auto" w:fill="D6E4F0"/>
            <w:tcMar>
              <w:top w:w="80" w:type="dxa"/>
              <w:bottom w:w="80" w:type="dxa"/>
              <w:left w:w="120" w:type="dxa"/>
              <w:right w:w="120" w:type="dxa"/>
            </w:tcMar>
          </w:tcPr>
          <w:p>
            <w:r>
              <w:rPr>
                <w:b/>
                <w:color w:val="1B3A5C"/>
                <w:sz w:val="20"/>
              </w:rPr>
              <w:t>Güvenlik Kültürü</w:t>
            </w:r>
          </w:p>
        </w:tc>
        <w:tc>
          <w:tcPr>
            <w:tcW w:type="dxa" w:w="3120"/>
            <w:shd w:val="clear" w:color="auto" w:fill="F5F5F5"/>
            <w:tcMar>
              <w:top w:w="80" w:type="dxa"/>
              <w:bottom w:w="80" w:type="dxa"/>
              <w:left w:w="120" w:type="dxa"/>
              <w:right w:w="120" w:type="dxa"/>
            </w:tcMar>
          </w:tcPr>
          <w:p>
            <w:r>
              <w:rPr>
                <w:b w:val="0"/>
                <w:color w:val="C0392B"/>
                <w:sz w:val="20"/>
              </w:rPr>
              <w:t>Reaktif - Olay sonrası müdahale</w:t>
            </w:r>
          </w:p>
        </w:tc>
        <w:tc>
          <w:tcPr>
            <w:tcW w:type="dxa" w:w="3120"/>
            <w:shd w:val="clear" w:color="auto" w:fill="27AE60"/>
            <w:tcMar>
              <w:top w:w="80" w:type="dxa"/>
              <w:bottom w:w="80" w:type="dxa"/>
              <w:left w:w="120" w:type="dxa"/>
              <w:right w:w="120" w:type="dxa"/>
            </w:tcMar>
          </w:tcPr>
          <w:p>
            <w:r>
              <w:rPr>
                <w:b w:val="0"/>
                <w:color w:val="FFFFFF"/>
                <w:sz w:val="20"/>
              </w:rPr>
              <w:t>Proaktif - Önleyici yaklaşım, sürekli iyileştirme</w:t>
            </w:r>
          </w:p>
        </w:tc>
      </w:tr>
      <w:tr>
        <w:tc>
          <w:tcPr>
            <w:tcW w:type="dxa" w:w="3120"/>
            <w:shd w:val="clear" w:color="auto" w:fill="D6E4F0"/>
            <w:tcMar>
              <w:top w:w="80" w:type="dxa"/>
              <w:bottom w:w="80" w:type="dxa"/>
              <w:left w:w="120" w:type="dxa"/>
              <w:right w:w="120" w:type="dxa"/>
            </w:tcMar>
          </w:tcPr>
          <w:p>
            <w:r>
              <w:rPr>
                <w:b/>
                <w:color w:val="1B3A5C"/>
                <w:sz w:val="20"/>
              </w:rPr>
              <w:t>Denetim Sıklığı</w:t>
            </w:r>
          </w:p>
        </w:tc>
        <w:tc>
          <w:tcPr>
            <w:tcW w:type="dxa" w:w="3120"/>
            <w:shd w:val="clear" w:color="auto" w:fill="F5F5F5"/>
            <w:tcMar>
              <w:top w:w="80" w:type="dxa"/>
              <w:bottom w:w="80" w:type="dxa"/>
              <w:left w:w="120" w:type="dxa"/>
              <w:right w:w="120" w:type="dxa"/>
            </w:tcMar>
          </w:tcPr>
          <w:p>
            <w:r>
              <w:rPr>
                <w:b w:val="0"/>
                <w:color w:val="C0392B"/>
                <w:sz w:val="20"/>
              </w:rPr>
              <w:t>Düzensiz - Sistematik denetim yok</w:t>
            </w:r>
          </w:p>
        </w:tc>
        <w:tc>
          <w:tcPr>
            <w:tcW w:type="dxa" w:w="3120"/>
            <w:shd w:val="clear" w:color="auto" w:fill="27AE60"/>
            <w:tcMar>
              <w:top w:w="80" w:type="dxa"/>
              <w:bottom w:w="80" w:type="dxa"/>
              <w:left w:w="120" w:type="dxa"/>
              <w:right w:w="120" w:type="dxa"/>
            </w:tcMar>
          </w:tcPr>
          <w:p>
            <w:r>
              <w:rPr>
                <w:b w:val="0"/>
                <w:color w:val="FFFFFF"/>
                <w:sz w:val="20"/>
              </w:rPr>
              <w:t>Haftalık saha gözlemi, aylık uygunluk denetimi</w:t>
            </w:r>
          </w:p>
        </w:tc>
      </w:tr>
      <w:tr>
        <w:tc>
          <w:tcPr>
            <w:tcW w:type="dxa" w:w="3120"/>
            <w:shd w:val="clear" w:color="auto" w:fill="D6E4F0"/>
            <w:tcMar>
              <w:top w:w="80" w:type="dxa"/>
              <w:bottom w:w="80" w:type="dxa"/>
              <w:left w:w="120" w:type="dxa"/>
              <w:right w:w="120" w:type="dxa"/>
            </w:tcMar>
          </w:tcPr>
          <w:p>
            <w:r>
              <w:rPr>
                <w:b/>
                <w:color w:val="1B3A5C"/>
                <w:sz w:val="20"/>
              </w:rPr>
              <w:t>Risk Değerlendirmesi Kapsamı</w:t>
            </w:r>
          </w:p>
        </w:tc>
        <w:tc>
          <w:tcPr>
            <w:tcW w:type="dxa" w:w="3120"/>
            <w:shd w:val="clear" w:color="auto" w:fill="F5F5F5"/>
            <w:tcMar>
              <w:top w:w="80" w:type="dxa"/>
              <w:bottom w:w="80" w:type="dxa"/>
              <w:left w:w="120" w:type="dxa"/>
              <w:right w:w="120" w:type="dxa"/>
            </w:tcMar>
          </w:tcPr>
          <w:p>
            <w:r>
              <w:rPr>
                <w:b w:val="0"/>
                <w:color w:val="C0392B"/>
                <w:sz w:val="20"/>
              </w:rPr>
              <w:t>%30 - Birçok alan değerlendirilmemiş</w:t>
            </w:r>
          </w:p>
        </w:tc>
        <w:tc>
          <w:tcPr>
            <w:tcW w:type="dxa" w:w="3120"/>
            <w:shd w:val="clear" w:color="auto" w:fill="27AE60"/>
            <w:tcMar>
              <w:top w:w="80" w:type="dxa"/>
              <w:bottom w:w="80" w:type="dxa"/>
              <w:left w:w="120" w:type="dxa"/>
              <w:right w:w="120" w:type="dxa"/>
            </w:tcMar>
          </w:tcPr>
          <w:p>
            <w:r>
              <w:rPr>
                <w:b w:val="0"/>
                <w:color w:val="FFFFFF"/>
                <w:sz w:val="20"/>
              </w:rPr>
              <w:t>%100 - Tüm alanlar ve ekipmanlar değerlendirilmiş</w:t>
            </w:r>
          </w:p>
        </w:tc>
      </w:tr>
      <w:tr>
        <w:tc>
          <w:tcPr>
            <w:tcW w:type="dxa" w:w="3120"/>
            <w:shd w:val="clear" w:color="auto" w:fill="D6E4F0"/>
            <w:tcMar>
              <w:top w:w="80" w:type="dxa"/>
              <w:bottom w:w="80" w:type="dxa"/>
              <w:left w:w="120" w:type="dxa"/>
              <w:right w:w="120" w:type="dxa"/>
            </w:tcMar>
          </w:tcPr>
          <w:p>
            <w:r>
              <w:rPr>
                <w:b/>
                <w:color w:val="1B3A5C"/>
                <w:sz w:val="20"/>
              </w:rPr>
              <w:t>Güvenlik Yönetim Sistemi</w:t>
            </w:r>
          </w:p>
        </w:tc>
        <w:tc>
          <w:tcPr>
            <w:tcW w:type="dxa" w:w="3120"/>
            <w:shd w:val="clear" w:color="auto" w:fill="F5F5F5"/>
            <w:tcMar>
              <w:top w:w="80" w:type="dxa"/>
              <w:bottom w:w="80" w:type="dxa"/>
              <w:left w:w="120" w:type="dxa"/>
              <w:right w:w="120" w:type="dxa"/>
            </w:tcMar>
          </w:tcPr>
          <w:p>
            <w:r>
              <w:rPr>
                <w:b w:val="0"/>
                <w:color w:val="C0392B"/>
                <w:sz w:val="20"/>
              </w:rPr>
              <w:t>Parçalı - Entegre değil</w:t>
            </w:r>
          </w:p>
        </w:tc>
        <w:tc>
          <w:tcPr>
            <w:tcW w:type="dxa" w:w="3120"/>
            <w:shd w:val="clear" w:color="auto" w:fill="27AE60"/>
            <w:tcMar>
              <w:top w:w="80" w:type="dxa"/>
              <w:bottom w:w="80" w:type="dxa"/>
              <w:left w:w="120" w:type="dxa"/>
              <w:right w:w="120" w:type="dxa"/>
            </w:tcMar>
          </w:tcPr>
          <w:p>
            <w:r>
              <w:rPr>
                <w:b w:val="0"/>
                <w:color w:val="FFFFFF"/>
                <w:sz w:val="20"/>
              </w:rPr>
              <w:t>Entegre - ISO 45001 uyumlu, sertifikalı</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11. ONAY VE IMZA SAYFASI</w:t>
            </w:r>
          </w:p>
        </w:tc>
      </w:tr>
    </w:tbl>
    <w:p>
      <w:pPr>
        <w:spacing w:after="120"/>
      </w:pP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Rol</w:t>
            </w:r>
          </w:p>
        </w:tc>
        <w:tc>
          <w:tcPr>
            <w:tcW w:type="dxa" w:w="2340"/>
            <w:shd w:val="clear" w:color="auto" w:fill="1B3A5C"/>
            <w:tcMar>
              <w:top w:w="80" w:type="dxa"/>
              <w:bottom w:w="80" w:type="dxa"/>
              <w:left w:w="120" w:type="dxa"/>
              <w:right w:w="120" w:type="dxa"/>
            </w:tcMar>
          </w:tcPr>
          <w:p>
            <w:r>
              <w:rPr>
                <w:b/>
                <w:color w:val="FFFFFF"/>
                <w:sz w:val="20"/>
              </w:rPr>
              <w:t>İsim</w:t>
            </w:r>
          </w:p>
        </w:tc>
        <w:tc>
          <w:tcPr>
            <w:tcW w:type="dxa" w:w="2340"/>
            <w:shd w:val="clear" w:color="auto" w:fill="1B3A5C"/>
            <w:tcMar>
              <w:top w:w="80" w:type="dxa"/>
              <w:bottom w:w="80" w:type="dxa"/>
              <w:left w:w="120" w:type="dxa"/>
              <w:right w:w="120" w:type="dxa"/>
            </w:tcMar>
          </w:tcPr>
          <w:p>
            <w:r>
              <w:rPr>
                <w:b/>
                <w:color w:val="FFFFFF"/>
                <w:sz w:val="20"/>
              </w:rPr>
              <w:t>Ünvan</w:t>
            </w:r>
          </w:p>
        </w:tc>
        <w:tc>
          <w:tcPr>
            <w:tcW w:type="dxa" w:w="2340"/>
            <w:shd w:val="clear" w:color="auto" w:fill="1B3A5C"/>
            <w:tcMar>
              <w:top w:w="80" w:type="dxa"/>
              <w:bottom w:w="80" w:type="dxa"/>
              <w:left w:w="120" w:type="dxa"/>
              <w:right w:w="120" w:type="dxa"/>
            </w:tcMar>
          </w:tcPr>
          <w:p>
            <w:r>
              <w:rPr>
                <w:b/>
                <w:color w:val="FFFFFF"/>
                <w:sz w:val="20"/>
              </w:rPr>
              <w:t>İmza / Tarih</w:t>
            </w:r>
          </w:p>
        </w:tc>
      </w:tr>
      <w:tr>
        <w:tc>
          <w:tcPr>
            <w:tcW w:type="dxa" w:w="2340"/>
            <w:shd w:val="clear" w:color="auto" w:fill="F5F5F5"/>
            <w:tcMar>
              <w:top w:w="160" w:type="dxa"/>
              <w:bottom w:w="160" w:type="dxa"/>
              <w:left w:w="120" w:type="dxa"/>
              <w:right w:w="120" w:type="dxa"/>
            </w:tcMar>
          </w:tcPr>
          <w:p>
            <w:r>
              <w:rPr>
                <w:b/>
                <w:color w:val="1B3A5C"/>
                <w:sz w:val="20"/>
              </w:rPr>
              <w:t>HAZIRLAYAN</w:t>
            </w:r>
          </w:p>
        </w:tc>
        <w:tc>
          <w:tcPr>
            <w:tcW w:type="dxa" w:w="2340"/>
            <w:shd w:val="clear" w:color="auto" w:fill="F5F5F5"/>
            <w:tcMar>
              <w:top w:w="160" w:type="dxa"/>
              <w:bottom w:w="160" w:type="dxa"/>
              <w:left w:w="120" w:type="dxa"/>
              <w:right w:w="120" w:type="dxa"/>
            </w:tcMar>
          </w:tcPr>
          <w:p>
            <w:r>
              <w:rPr>
                <w:b w:val="0"/>
                <w:color w:val="444444"/>
                <w:sz w:val="20"/>
              </w:rPr>
              <w:t>HSE Uzmanı</w:t>
            </w:r>
          </w:p>
        </w:tc>
        <w:tc>
          <w:tcPr>
            <w:tcW w:type="dxa" w:w="2340"/>
            <w:shd w:val="clear" w:color="auto" w:fill="F5F5F5"/>
            <w:tcMar>
              <w:top w:w="160" w:type="dxa"/>
              <w:bottom w:w="160" w:type="dxa"/>
              <w:left w:w="120" w:type="dxa"/>
              <w:right w:w="120" w:type="dxa"/>
            </w:tcMar>
          </w:tcPr>
          <w:p>
            <w:r>
              <w:rPr>
                <w:b w:val="0"/>
                <w:color w:val="444444"/>
                <w:sz w:val="20"/>
              </w:rPr>
              <w:t>HSE Kök Neden Analisti</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FFFFF"/>
            <w:tcMar>
              <w:top w:w="160" w:type="dxa"/>
              <w:bottom w:w="160" w:type="dxa"/>
              <w:left w:w="120" w:type="dxa"/>
              <w:right w:w="120" w:type="dxa"/>
            </w:tcMar>
          </w:tcPr>
          <w:p>
            <w:r>
              <w:rPr>
                <w:b/>
                <w:color w:val="1B3A5C"/>
                <w:sz w:val="20"/>
              </w:rPr>
              <w:t>INCELEYEN</w:t>
            </w:r>
          </w:p>
        </w:tc>
        <w:tc>
          <w:tcPr>
            <w:tcW w:type="dxa" w:w="2340"/>
            <w:shd w:val="clear" w:color="auto" w:fill="FFFFFF"/>
            <w:tcMar>
              <w:top w:w="160" w:type="dxa"/>
              <w:bottom w:w="160" w:type="dxa"/>
              <w:left w:w="120" w:type="dxa"/>
              <w:right w:w="120" w:type="dxa"/>
            </w:tcMar>
          </w:tcPr>
          <w:p>
            <w:r>
              <w:rPr>
                <w:b w:val="0"/>
                <w:color w:val="444444"/>
                <w:sz w:val="20"/>
              </w:rPr>
              <w:t>HSE Yöneticisi</w:t>
            </w:r>
          </w:p>
        </w:tc>
        <w:tc>
          <w:tcPr>
            <w:tcW w:type="dxa" w:w="2340"/>
            <w:shd w:val="clear" w:color="auto" w:fill="FFFFFF"/>
            <w:tcMar>
              <w:top w:w="160" w:type="dxa"/>
              <w:bottom w:w="160" w:type="dxa"/>
              <w:left w:w="120" w:type="dxa"/>
              <w:right w:w="120" w:type="dxa"/>
            </w:tcMar>
          </w:tcPr>
          <w:p>
            <w:r>
              <w:rPr>
                <w:b w:val="0"/>
                <w:color w:val="444444"/>
                <w:sz w:val="20"/>
              </w:rPr>
              <w:t>HSE Departman Yöneticisi</w:t>
            </w:r>
          </w:p>
        </w:tc>
        <w:tc>
          <w:tcPr>
            <w:tcW w:type="dxa" w:w="2340"/>
            <w:shd w:val="clear" w:color="auto" w:fill="FFFFFF"/>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5F5F5"/>
            <w:tcMar>
              <w:top w:w="160" w:type="dxa"/>
              <w:bottom w:w="160" w:type="dxa"/>
              <w:left w:w="120" w:type="dxa"/>
              <w:right w:w="120" w:type="dxa"/>
            </w:tcMar>
          </w:tcPr>
          <w:p>
            <w:r>
              <w:rPr>
                <w:b/>
                <w:color w:val="1B3A5C"/>
                <w:sz w:val="20"/>
              </w:rPr>
              <w:t>ONAYLAYAN</w:t>
            </w:r>
          </w:p>
        </w:tc>
        <w:tc>
          <w:tcPr>
            <w:tcW w:type="dxa" w:w="2340"/>
            <w:shd w:val="clear" w:color="auto" w:fill="F5F5F5"/>
            <w:tcMar>
              <w:top w:w="160" w:type="dxa"/>
              <w:bottom w:w="160" w:type="dxa"/>
              <w:left w:w="120" w:type="dxa"/>
              <w:right w:w="120" w:type="dxa"/>
            </w:tcMar>
          </w:tcPr>
          <w:p>
            <w:r>
              <w:rPr>
                <w:b w:val="0"/>
                <w:color w:val="444444"/>
                <w:sz w:val="20"/>
              </w:rPr>
              <w:t>Tesis Müdürü</w:t>
            </w:r>
          </w:p>
        </w:tc>
        <w:tc>
          <w:tcPr>
            <w:tcW w:type="dxa" w:w="2340"/>
            <w:shd w:val="clear" w:color="auto" w:fill="F5F5F5"/>
            <w:tcMar>
              <w:top w:w="160" w:type="dxa"/>
              <w:bottom w:w="160" w:type="dxa"/>
              <w:left w:w="120" w:type="dxa"/>
              <w:right w:w="120" w:type="dxa"/>
            </w:tcMar>
          </w:tcPr>
          <w:p>
            <w:r>
              <w:rPr>
                <w:b w:val="0"/>
                <w:color w:val="444444"/>
                <w:sz w:val="20"/>
              </w:rPr>
              <w:t>Genel Operasyon Müdürü</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bl>
    <w:p/>
    <w:p/>
    <w:p>
      <w:pPr>
        <w:jc w:val="center"/>
      </w:pPr>
      <w:r>
        <w:rPr>
          <w:color w:val="444444"/>
          <w:sz w:val="20"/>
        </w:rPr>
        <w:t>---</w:t>
      </w:r>
    </w:p>
    <w:p/>
    <w:p>
      <w:pPr>
        <w:jc w:val="center"/>
      </w:pPr>
      <w:r>
        <w:rPr>
          <w:i/>
          <w:color w:val="444444"/>
          <w:sz w:val="20"/>
        </w:rPr>
        <w:t>Bu rapor yapay zeka ile hazırlanmıştır.</w:t>
        <w:br/>
        <w:t>Bir uzman tarafından kontrol edilmesi önerilir.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