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pPr>
        <w:jc w:val="center"/>
      </w:pPr>
      <w:r>
        <w:rPr>
          <w:i/>
          <w:color w:val="2E6DA4"/>
          <w:sz w:val="28"/>
        </w:rPr>
        <w:t>Profesyonel Araştırma ve Analiz Raporu</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0"/>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02-26</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22.03.2026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MPT Test Sahası, MPT Bölgesi</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Ramak Kala (Near Miss) - Kritik Potansiyel Ölüm Riski</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0"/>
              </w:rPr>
              <w:t>OLAY ÖZETİ</w:t>
            </w:r>
          </w:p>
        </w:tc>
      </w:tr>
      <w:tr>
        <w:tc>
          <w:tcPr>
            <w:tcW w:type="dxa" w:w="9360"/>
            <w:shd w:val="clear" w:color="auto" w:fill="F5F5F5"/>
            <w:tcMar>
              <w:top w:w="100" w:type="dxa"/>
              <w:bottom w:w="100" w:type="dxa"/>
              <w:left w:w="140" w:type="dxa"/>
              <w:right w:w="140" w:type="dxa"/>
            </w:tcMar>
          </w:tcPr>
          <w:p>
            <w:r>
              <w:rPr>
                <w:color w:val="444444"/>
                <w:sz w:val="20"/>
              </w:rPr>
              <w:t>MPT Test Sahasında sarmal kapı üst mekanizmasından metal parça koparak çalışanın 2 metre yakınına düştü. Yaralanma olmadı ancak potansiyel ölümcül yaralanma riski taşıyan kritik ramak kala olayı. Anormal sesler duyulmasına rağmen işlem durdurulmadı.</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2"/>
        </w:rPr>
        <w:t>1.1 Olay Özeti</w:t>
      </w:r>
    </w:p>
    <w:p>
      <w:pPr>
        <w:spacing w:before="80" w:after="120"/>
      </w:pPr>
      <w:r>
        <w:rPr>
          <w:b w:val="0"/>
          <w:i w:val="0"/>
          <w:color w:val="444444"/>
          <w:sz w:val="18"/>
        </w:rPr>
        <w:t>20 Ocak 2026 tarihinde saat 09:10'da MPT Test Sahasında bulunan sarmal kapının kapatılması işlemi sırasında, kapının üst mekanizmasından anormal sesler gelmiş ve ardından metal bir parça koparak test sahasında çalışan personelin yaklaşık 2 metre yakınına düşmüştür. Olay sırasında herhangi bir yaralanma meydana gelmemiş ancak parçanın çalışanın baş veya omuz bölgesine isabet etmesi durumunda ölümcül veya ciddi yaralanma ile sonuçlanabilecek kritik bir ramak kala durumu oluşmuştur.</w:t>
      </w:r>
    </w:p>
    <w:p>
      <w:pPr>
        <w:spacing w:before="80" w:after="120"/>
      </w:pPr>
      <w:r>
        <w:rPr>
          <w:b w:val="0"/>
          <w:i w:val="0"/>
          <w:color w:val="444444"/>
          <w:sz w:val="18"/>
        </w:rPr>
        <w:t>MPT Test Sahası, MPT Bölgesi - Sarmal kapı girişi</w:t>
      </w:r>
    </w:p>
    <w:p>
      <w:pPr>
        <w:spacing w:before="80" w:after="120"/>
      </w:pPr>
      <w:r>
        <w:rPr>
          <w:b w:val="0"/>
          <w:i w:val="0"/>
          <w:color w:val="444444"/>
          <w:sz w:val="18"/>
        </w:rPr>
        <w:t>Test sahasında görev yapan çalışan personel ve vardiya arkadaşları (2 tanık)</w:t>
      </w:r>
    </w:p>
    <w:p>
      <w:pPr>
        <w:spacing w:before="80" w:after="120"/>
      </w:pPr>
      <w:r>
        <w:rPr>
          <w:b w:val="0"/>
          <w:i w:val="0"/>
          <w:color w:val="444444"/>
          <w:sz w:val="18"/>
        </w:rPr>
        <w:t>Olay anında çalışan güvenli mesafeye çekilmiş, kapı mekanizması derhal durdurulmuş ve vardiya amirine rapor edilmiştir. Güvenlik ekibi ve bölge sorumlusu Hakan Sevil olay yerine gelmiş, kapı kullanım dışı bırakılarak alternatif giriş/çıkış yolu belirlenmiştir. Kopan parça inceleme için ayrılmış ve tüm sarmal kapılar acil periyodik kontrole alınmıştır.</w:t>
      </w:r>
    </w:p>
    <w:p/>
    <w:p>
      <w:pPr>
        <w:spacing w:before="200" w:after="80"/>
      </w:pPr>
      <w:r>
        <w:rPr>
          <w:b/>
          <w:color w:val="2E6DA4"/>
          <w:sz w:val="22"/>
        </w:rPr>
        <w:t>1.2 Temel Bulgular</w:t>
      </w:r>
    </w:p>
    <w:p>
      <w:pPr>
        <w:spacing w:before="40" w:after="40"/>
      </w:pPr>
      <w:r>
        <w:rPr>
          <w:color w:val="444444"/>
          <w:sz w:val="20"/>
        </w:rPr>
        <w:t xml:space="preserve">  Sarmal kapı üst mekanizması için periyodik muayene programı bulunmamakta, metal parça bağlantılarının aşınma ve gevşeme kontrolü sistematik olarak yapılmamaktadır</w:t>
      </w:r>
    </w:p>
    <w:p>
      <w:pPr>
        <w:spacing w:before="40" w:after="40"/>
      </w:pPr>
      <w:r>
        <w:rPr>
          <w:color w:val="444444"/>
          <w:sz w:val="20"/>
        </w:rPr>
        <w:t xml:space="preserve">  Risk değerlendirmesinde sarmal kapı üst mekanizmasından parça kopması ve düşmesi senaryosu tehlike olarak tanımlanmamış, koruyucu önlemler planlanmamıştır</w:t>
      </w:r>
    </w:p>
    <w:p>
      <w:pPr>
        <w:spacing w:before="40" w:after="40"/>
      </w:pPr>
      <w:r>
        <w:rPr>
          <w:color w:val="444444"/>
          <w:sz w:val="20"/>
        </w:rPr>
        <w:t xml:space="preserve">  Sarmal kapı bakım stratejisi yüksek kullanım sıklığına ve mekanik yüklenme koşullarına uygun şekilde tasarlanmamış, üst mekanizma bileşenlerinin arıza modları kapsam dışı bırakılmıştır</w:t>
      </w:r>
    </w:p>
    <w:p/>
    <w:p>
      <w:pPr>
        <w:spacing w:before="200" w:after="80"/>
      </w:pPr>
      <w:r>
        <w:rPr>
          <w:b/>
          <w:color w:val="2E6DA4"/>
          <w:sz w:val="22"/>
        </w:rPr>
        <w:t>1.3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Hasarlı sarmal kapının kullanım dışı bırakılması ve alternatif giriş/çıkış yolunun devreye alınması</w:t>
            </w:r>
          </w:p>
        </w:tc>
        <w:tc>
          <w:tcPr>
            <w:tcW w:type="dxa" w:w="3120"/>
            <w:shd w:val="clear" w:color="auto" w:fill="F5F5F5"/>
            <w:tcMar>
              <w:top w:w="80" w:type="dxa"/>
              <w:bottom w:w="80" w:type="dxa"/>
              <w:left w:w="120" w:type="dxa"/>
              <w:right w:w="120" w:type="dxa"/>
            </w:tcMar>
          </w:tcPr>
          <w:p>
            <w:r>
              <w:rPr>
                <w:sz w:val="20"/>
              </w:rPr>
              <w:t>Bölge Sorumlusu</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Tüm sarmal kapıların acil görsel ve mekanik kontrol programına alınması</w:t>
            </w:r>
          </w:p>
        </w:tc>
        <w:tc>
          <w:tcPr>
            <w:tcW w:type="dxa" w:w="3120"/>
            <w:shd w:val="clear" w:color="auto" w:fill="FFFFFF"/>
            <w:tcMar>
              <w:top w:w="80" w:type="dxa"/>
              <w:bottom w:w="80" w:type="dxa"/>
              <w:left w:w="120" w:type="dxa"/>
              <w:right w:w="120" w:type="dxa"/>
            </w:tcMar>
          </w:tcPr>
          <w:p>
            <w:r>
              <w:rPr>
                <w:sz w:val="20"/>
              </w:rPr>
              <w:t>Bakım Müdürü</w:t>
            </w:r>
          </w:p>
        </w:tc>
        <w:tc>
          <w:tcPr>
            <w:tcW w:type="dxa" w:w="3120"/>
            <w:shd w:val="clear" w:color="auto" w:fill="FFFFFF"/>
            <w:tcMar>
              <w:top w:w="80" w:type="dxa"/>
              <w:bottom w:w="80" w:type="dxa"/>
              <w:left w:w="120" w:type="dxa"/>
              <w:right w:w="120" w:type="dxa"/>
            </w:tcMar>
          </w:tcPr>
          <w:p>
            <w:r>
              <w:rPr>
                <w:sz w:val="20"/>
              </w:rPr>
              <w:t>Devam ediyor</w:t>
            </w:r>
          </w:p>
        </w:tc>
      </w:tr>
      <w:tr>
        <w:tc>
          <w:tcPr>
            <w:tcW w:type="dxa" w:w="3120"/>
            <w:shd w:val="clear" w:color="auto" w:fill="F5F5F5"/>
            <w:tcMar>
              <w:top w:w="80" w:type="dxa"/>
              <w:bottom w:w="80" w:type="dxa"/>
              <w:left w:w="120" w:type="dxa"/>
              <w:right w:w="120" w:type="dxa"/>
            </w:tcMar>
          </w:tcPr>
          <w:p>
            <w:r>
              <w:rPr>
                <w:sz w:val="20"/>
              </w:rPr>
              <w:t>Kopan parçanın metalurjik analiz için laboratuvara gönderilmesi</w:t>
            </w:r>
          </w:p>
        </w:tc>
        <w:tc>
          <w:tcPr>
            <w:tcW w:type="dxa" w:w="3120"/>
            <w:shd w:val="clear" w:color="auto" w:fill="F5F5F5"/>
            <w:tcMar>
              <w:top w:w="80" w:type="dxa"/>
              <w:bottom w:w="80" w:type="dxa"/>
              <w:left w:w="120" w:type="dxa"/>
              <w:right w:w="120" w:type="dxa"/>
            </w:tcMar>
          </w:tcPr>
          <w:p>
            <w:r>
              <w:rPr>
                <w:sz w:val="20"/>
              </w:rPr>
              <w:t>Teknik Uzman</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Olay bölgesinin güvenlik bariyerleri ile çevrelenmesi ve uyarı levhalarının yerleştirilmesi</w:t>
            </w:r>
          </w:p>
        </w:tc>
        <w:tc>
          <w:tcPr>
            <w:tcW w:type="dxa" w:w="3120"/>
            <w:shd w:val="clear" w:color="auto" w:fill="FFFFFF"/>
            <w:tcMar>
              <w:top w:w="80" w:type="dxa"/>
              <w:bottom w:w="80" w:type="dxa"/>
              <w:left w:w="120" w:type="dxa"/>
              <w:right w:w="120" w:type="dxa"/>
            </w:tcMar>
          </w:tcPr>
          <w:p>
            <w:r>
              <w:rPr>
                <w:sz w:val="20"/>
              </w:rPr>
              <w:t>HSE Görevlisi</w:t>
            </w:r>
          </w:p>
        </w:tc>
        <w:tc>
          <w:tcPr>
            <w:tcW w:type="dxa" w:w="3120"/>
            <w:shd w:val="clear" w:color="auto" w:fill="FFFFFF"/>
            <w:tcMar>
              <w:top w:w="80" w:type="dxa"/>
              <w:bottom w:w="80" w:type="dxa"/>
              <w:left w:w="120" w:type="dxa"/>
              <w:right w:w="120" w:type="dxa"/>
            </w:tcMar>
          </w:tcPr>
          <w:p>
            <w:r>
              <w:rPr>
                <w:sz w:val="20"/>
              </w:rPr>
              <w:t>Tamamlandı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2"/>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02-26</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20.01.2026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09:10 (Sabah Vardiyası)</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MPT Test Sahası</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MPT Bölgesi - Test Operasyonları</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Test Sahası Personeli (İsim Gizli)</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Sabah Vardiyası</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Sarmal Kapı Üst Mekanizması</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Metal Parça (Mekanizma Bileşeni)</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Normal</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Yeterli (Gündüz)</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Standart KKD (Baret, İş Ayakkabısı, İş Elbisesi)</w:t>
            </w:r>
          </w:p>
        </w:tc>
      </w:tr>
    </w:tbl>
    <w:p/>
    <w:p>
      <w:pPr>
        <w:spacing w:before="200" w:after="80"/>
      </w:pPr>
      <w:r>
        <w:rPr>
          <w:b/>
          <w:color w:val="2E6DA4"/>
          <w:sz w:val="22"/>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Ramak Kala (Near Miss) - Düşen Nesne</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Yaralanma Yok / Ekipman Hasarı Var</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1 Kişi (Potansiyel Risk Altında)</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Potansiyel Seviye 1 - Ölümcül/Ciddi Yaralanma Riski</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FFFFF"/>
            <w:tcMar>
              <w:top w:w="80" w:type="dxa"/>
              <w:bottom w:w="80" w:type="dxa"/>
              <w:left w:w="120" w:type="dxa"/>
              <w:right w:w="120" w:type="dxa"/>
            </w:tcMar>
          </w:tcPr>
          <w:p>
            <w:r>
              <w:rPr>
                <w:color w:val="444444"/>
                <w:sz w:val="20"/>
              </w:rPr>
              <w:t>Vardiya Arkadaşları (2 Kişi)</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5F5F5"/>
            <w:tcMar>
              <w:top w:w="80" w:type="dxa"/>
              <w:bottom w:w="80" w:type="dxa"/>
              <w:left w:w="120" w:type="dxa"/>
              <w:right w:w="120" w:type="dxa"/>
            </w:tcMar>
          </w:tcPr>
          <w:p>
            <w:r>
              <w:rPr>
                <w:color w:val="444444"/>
                <w:sz w:val="20"/>
              </w:rPr>
              <w:t>Hayır (Yaralanma Olmadı)</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FFFFF"/>
            <w:tcMar>
              <w:top w:w="80" w:type="dxa"/>
              <w:bottom w:w="80" w:type="dxa"/>
              <w:left w:w="120" w:type="dxa"/>
              <w:right w:w="120" w:type="dxa"/>
            </w:tcMar>
          </w:tcPr>
          <w:p>
            <w:r>
              <w:rPr>
                <w:color w:val="444444"/>
                <w:sz w:val="20"/>
              </w:rPr>
              <w:t>Geçerli Değil</w:t>
            </w:r>
          </w:p>
        </w:tc>
      </w:tr>
    </w:tbl>
    <w:p/>
    <w:p/>
    <w:p>
      <w:pPr>
        <w:spacing w:before="200" w:after="80"/>
      </w:pPr>
      <w:r>
        <w:rPr>
          <w:b/>
          <w:color w:val="2E6DA4"/>
          <w:sz w:val="22"/>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09:05</w:t>
            </w:r>
          </w:p>
        </w:tc>
        <w:tc>
          <w:tcPr>
            <w:tcW w:type="dxa" w:w="4680"/>
            <w:shd w:val="clear" w:color="auto" w:fill="D6E4F0"/>
            <w:tcMar>
              <w:top w:w="80" w:type="dxa"/>
              <w:bottom w:w="80" w:type="dxa"/>
              <w:left w:w="120" w:type="dxa"/>
              <w:right w:w="120" w:type="dxa"/>
            </w:tcMar>
          </w:tcPr>
          <w:p>
            <w:r>
              <w:rPr>
                <w:sz w:val="20"/>
              </w:rPr>
              <w:t>Çalışan test sahasına giriş yaptı, sarmal kapı normal çalışma durumundaydı</w:t>
            </w:r>
          </w:p>
        </w:tc>
      </w:tr>
      <w:tr>
        <w:tc>
          <w:tcPr>
            <w:tcW w:type="dxa" w:w="4680"/>
            <w:shd w:val="clear" w:color="auto" w:fill="FFFFFF"/>
            <w:tcMar>
              <w:top w:w="80" w:type="dxa"/>
              <w:bottom w:w="80" w:type="dxa"/>
              <w:left w:w="120" w:type="dxa"/>
              <w:right w:w="120" w:type="dxa"/>
            </w:tcMar>
          </w:tcPr>
          <w:p>
            <w:r>
              <w:rPr>
                <w:b/>
                <w:color w:val="1B3A5C"/>
                <w:sz w:val="20"/>
              </w:rPr>
              <w:t>09:08</w:t>
            </w:r>
          </w:p>
        </w:tc>
        <w:tc>
          <w:tcPr>
            <w:tcW w:type="dxa" w:w="4680"/>
            <w:shd w:val="clear" w:color="auto" w:fill="FFFFFF"/>
            <w:tcMar>
              <w:top w:w="80" w:type="dxa"/>
              <w:bottom w:w="80" w:type="dxa"/>
              <w:left w:w="120" w:type="dxa"/>
              <w:right w:w="120" w:type="dxa"/>
            </w:tcMar>
          </w:tcPr>
          <w:p>
            <w:r>
              <w:rPr>
                <w:sz w:val="20"/>
              </w:rPr>
              <w:t>Sarmal kapının kapatılması işlemi başlatıldı, kapı normal hızda hareket etmeye başladı</w:t>
            </w:r>
          </w:p>
        </w:tc>
      </w:tr>
      <w:tr>
        <w:tc>
          <w:tcPr>
            <w:tcW w:type="dxa" w:w="4680"/>
            <w:shd w:val="clear" w:color="auto" w:fill="D6E4F0"/>
            <w:tcMar>
              <w:top w:w="80" w:type="dxa"/>
              <w:bottom w:w="80" w:type="dxa"/>
              <w:left w:w="120" w:type="dxa"/>
              <w:right w:w="120" w:type="dxa"/>
            </w:tcMar>
          </w:tcPr>
          <w:p>
            <w:r>
              <w:rPr>
                <w:b/>
                <w:color w:val="1B3A5C"/>
                <w:sz w:val="20"/>
              </w:rPr>
              <w:t>09:09</w:t>
            </w:r>
          </w:p>
        </w:tc>
        <w:tc>
          <w:tcPr>
            <w:tcW w:type="dxa" w:w="4680"/>
            <w:shd w:val="clear" w:color="auto" w:fill="D6E4F0"/>
            <w:tcMar>
              <w:top w:w="80" w:type="dxa"/>
              <w:bottom w:w="80" w:type="dxa"/>
              <w:left w:w="120" w:type="dxa"/>
              <w:right w:w="120" w:type="dxa"/>
            </w:tcMar>
          </w:tcPr>
          <w:p>
            <w:r>
              <w:rPr>
                <w:sz w:val="20"/>
              </w:rPr>
              <w:t>Kapı üst mekanizmasından anormal sesler (gıcırtı/sürtünme) duyulmaya başladı</w:t>
            </w:r>
          </w:p>
        </w:tc>
      </w:tr>
      <w:tr>
        <w:tc>
          <w:tcPr>
            <w:tcW w:type="dxa" w:w="4680"/>
            <w:shd w:val="clear" w:color="auto" w:fill="FFFFFF"/>
            <w:tcMar>
              <w:top w:w="80" w:type="dxa"/>
              <w:bottom w:w="80" w:type="dxa"/>
              <w:left w:w="120" w:type="dxa"/>
              <w:right w:w="120" w:type="dxa"/>
            </w:tcMar>
          </w:tcPr>
          <w:p>
            <w:r>
              <w:rPr>
                <w:b/>
                <w:color w:val="1B3A5C"/>
                <w:sz w:val="20"/>
              </w:rPr>
              <w:t>09:10</w:t>
            </w:r>
          </w:p>
        </w:tc>
        <w:tc>
          <w:tcPr>
            <w:tcW w:type="dxa" w:w="4680"/>
            <w:shd w:val="clear" w:color="auto" w:fill="FFFFFF"/>
            <w:tcMar>
              <w:top w:w="80" w:type="dxa"/>
              <w:bottom w:w="80" w:type="dxa"/>
              <w:left w:w="120" w:type="dxa"/>
              <w:right w:w="120" w:type="dxa"/>
            </w:tcMar>
          </w:tcPr>
          <w:p>
            <w:r>
              <w:rPr>
                <w:sz w:val="20"/>
              </w:rPr>
              <w:t>Anormal sesler devam etti, çalışan sesi fark etti ancak işlemi durdurmadı</w:t>
            </w:r>
          </w:p>
        </w:tc>
      </w:tr>
      <w:tr>
        <w:tc>
          <w:tcPr>
            <w:tcW w:type="dxa" w:w="4680"/>
            <w:shd w:val="clear" w:color="auto" w:fill="D6E4F0"/>
            <w:tcMar>
              <w:top w:w="80" w:type="dxa"/>
              <w:bottom w:w="80" w:type="dxa"/>
              <w:left w:w="120" w:type="dxa"/>
              <w:right w:w="120" w:type="dxa"/>
            </w:tcMar>
          </w:tcPr>
          <w:p>
            <w:r>
              <w:rPr>
                <w:b/>
                <w:color w:val="1B3A5C"/>
                <w:sz w:val="20"/>
              </w:rPr>
              <w:t>09:10:15</w:t>
            </w:r>
          </w:p>
        </w:tc>
        <w:tc>
          <w:tcPr>
            <w:tcW w:type="dxa" w:w="4680"/>
            <w:shd w:val="clear" w:color="auto" w:fill="D6E4F0"/>
            <w:tcMar>
              <w:top w:w="80" w:type="dxa"/>
              <w:bottom w:w="80" w:type="dxa"/>
              <w:left w:w="120" w:type="dxa"/>
              <w:right w:w="120" w:type="dxa"/>
            </w:tcMar>
          </w:tcPr>
          <w:p>
            <w:r>
              <w:rPr>
                <w:sz w:val="20"/>
              </w:rPr>
              <w:t>Metal parça üst mekanizmadan koptu ve serbest düşüşe geçti</w:t>
            </w:r>
          </w:p>
        </w:tc>
      </w:tr>
      <w:tr>
        <w:tc>
          <w:tcPr>
            <w:tcW w:type="dxa" w:w="4680"/>
            <w:shd w:val="clear" w:color="auto" w:fill="FFFFFF"/>
            <w:tcMar>
              <w:top w:w="80" w:type="dxa"/>
              <w:bottom w:w="80" w:type="dxa"/>
              <w:left w:w="120" w:type="dxa"/>
              <w:right w:w="120" w:type="dxa"/>
            </w:tcMar>
          </w:tcPr>
          <w:p>
            <w:r>
              <w:rPr>
                <w:b/>
                <w:color w:val="1B3A5C"/>
                <w:sz w:val="20"/>
              </w:rPr>
              <w:t>09:10:16</w:t>
            </w:r>
          </w:p>
        </w:tc>
        <w:tc>
          <w:tcPr>
            <w:tcW w:type="dxa" w:w="4680"/>
            <w:shd w:val="clear" w:color="auto" w:fill="FFFFFF"/>
            <w:tcMar>
              <w:top w:w="80" w:type="dxa"/>
              <w:bottom w:w="80" w:type="dxa"/>
              <w:left w:w="120" w:type="dxa"/>
              <w:right w:w="120" w:type="dxa"/>
            </w:tcMar>
          </w:tcPr>
          <w:p>
            <w:r>
              <w:rPr>
                <w:sz w:val="20"/>
              </w:rPr>
              <w:t>Parça çalışanın 2 metre yakınına düştü, çalışan durumu fark etti</w:t>
            </w:r>
          </w:p>
        </w:tc>
      </w:tr>
      <w:tr>
        <w:tc>
          <w:tcPr>
            <w:tcW w:type="dxa" w:w="4680"/>
            <w:shd w:val="clear" w:color="auto" w:fill="D6E4F0"/>
            <w:tcMar>
              <w:top w:w="80" w:type="dxa"/>
              <w:bottom w:w="80" w:type="dxa"/>
              <w:left w:w="120" w:type="dxa"/>
              <w:right w:w="120" w:type="dxa"/>
            </w:tcMar>
          </w:tcPr>
          <w:p>
            <w:r>
              <w:rPr>
                <w:b/>
                <w:color w:val="1B3A5C"/>
                <w:sz w:val="20"/>
              </w:rPr>
              <w:t>09:10:20</w:t>
            </w:r>
          </w:p>
        </w:tc>
        <w:tc>
          <w:tcPr>
            <w:tcW w:type="dxa" w:w="4680"/>
            <w:shd w:val="clear" w:color="auto" w:fill="D6E4F0"/>
            <w:tcMar>
              <w:top w:w="80" w:type="dxa"/>
              <w:bottom w:w="80" w:type="dxa"/>
              <w:left w:w="120" w:type="dxa"/>
              <w:right w:w="120" w:type="dxa"/>
            </w:tcMar>
          </w:tcPr>
          <w:p>
            <w:r>
              <w:rPr>
                <w:sz w:val="20"/>
              </w:rPr>
              <w:t>Çalışan güvenli mesafeye çekildi, kapı mekanizması durduruldu</w:t>
            </w:r>
          </w:p>
        </w:tc>
      </w:tr>
      <w:tr>
        <w:tc>
          <w:tcPr>
            <w:tcW w:type="dxa" w:w="4680"/>
            <w:shd w:val="clear" w:color="auto" w:fill="FFFFFF"/>
            <w:tcMar>
              <w:top w:w="80" w:type="dxa"/>
              <w:bottom w:w="80" w:type="dxa"/>
              <w:left w:w="120" w:type="dxa"/>
              <w:right w:w="120" w:type="dxa"/>
            </w:tcMar>
          </w:tcPr>
          <w:p>
            <w:r>
              <w:rPr>
                <w:b/>
                <w:color w:val="1B3A5C"/>
                <w:sz w:val="20"/>
              </w:rPr>
              <w:t>09:11</w:t>
            </w:r>
          </w:p>
        </w:tc>
        <w:tc>
          <w:tcPr>
            <w:tcW w:type="dxa" w:w="4680"/>
            <w:shd w:val="clear" w:color="auto" w:fill="FFFFFF"/>
            <w:tcMar>
              <w:top w:w="80" w:type="dxa"/>
              <w:bottom w:w="80" w:type="dxa"/>
              <w:left w:w="120" w:type="dxa"/>
              <w:right w:w="120" w:type="dxa"/>
            </w:tcMar>
          </w:tcPr>
          <w:p>
            <w:r>
              <w:rPr>
                <w:sz w:val="20"/>
              </w:rPr>
              <w:t>Kapı tamamen durduruldu, olay bölgesi güvence altına alındı</w:t>
            </w:r>
          </w:p>
        </w:tc>
      </w:tr>
      <w:tr>
        <w:tc>
          <w:tcPr>
            <w:tcW w:type="dxa" w:w="4680"/>
            <w:shd w:val="clear" w:color="auto" w:fill="D6E4F0"/>
            <w:tcMar>
              <w:top w:w="80" w:type="dxa"/>
              <w:bottom w:w="80" w:type="dxa"/>
              <w:left w:w="120" w:type="dxa"/>
              <w:right w:w="120" w:type="dxa"/>
            </w:tcMar>
          </w:tcPr>
          <w:p>
            <w:r>
              <w:rPr>
                <w:b/>
                <w:color w:val="1B3A5C"/>
                <w:sz w:val="20"/>
              </w:rPr>
              <w:t>09:15</w:t>
            </w:r>
          </w:p>
        </w:tc>
        <w:tc>
          <w:tcPr>
            <w:tcW w:type="dxa" w:w="4680"/>
            <w:shd w:val="clear" w:color="auto" w:fill="D6E4F0"/>
            <w:tcMar>
              <w:top w:w="80" w:type="dxa"/>
              <w:bottom w:w="80" w:type="dxa"/>
              <w:left w:w="120" w:type="dxa"/>
              <w:right w:w="120" w:type="dxa"/>
            </w:tcMar>
          </w:tcPr>
          <w:p>
            <w:r>
              <w:rPr>
                <w:sz w:val="20"/>
              </w:rPr>
              <w:t>Olay vardiya amirine rapor edildi, ilk değerlendirme yapıldı</w:t>
            </w:r>
          </w:p>
        </w:tc>
      </w:tr>
      <w:tr>
        <w:tc>
          <w:tcPr>
            <w:tcW w:type="dxa" w:w="4680"/>
            <w:shd w:val="clear" w:color="auto" w:fill="FFFFFF"/>
            <w:tcMar>
              <w:top w:w="80" w:type="dxa"/>
              <w:bottom w:w="80" w:type="dxa"/>
              <w:left w:w="120" w:type="dxa"/>
              <w:right w:w="120" w:type="dxa"/>
            </w:tcMar>
          </w:tcPr>
          <w:p>
            <w:r>
              <w:rPr>
                <w:b/>
                <w:color w:val="1B3A5C"/>
                <w:sz w:val="20"/>
              </w:rPr>
              <w:t>09:30</w:t>
            </w:r>
          </w:p>
        </w:tc>
        <w:tc>
          <w:tcPr>
            <w:tcW w:type="dxa" w:w="4680"/>
            <w:shd w:val="clear" w:color="auto" w:fill="FFFFFF"/>
            <w:tcMar>
              <w:top w:w="80" w:type="dxa"/>
              <w:bottom w:w="80" w:type="dxa"/>
              <w:left w:w="120" w:type="dxa"/>
              <w:right w:w="120" w:type="dxa"/>
            </w:tcMar>
          </w:tcPr>
          <w:p>
            <w:r>
              <w:rPr>
                <w:sz w:val="20"/>
              </w:rPr>
              <w:t>Güvenlik ekibi ve bölge sorumlusu Hakan Sevil olay yerine geldi</w:t>
            </w:r>
          </w:p>
        </w:tc>
      </w:tr>
      <w:tr>
        <w:tc>
          <w:tcPr>
            <w:tcW w:type="dxa" w:w="4680"/>
            <w:shd w:val="clear" w:color="auto" w:fill="D6E4F0"/>
            <w:tcMar>
              <w:top w:w="80" w:type="dxa"/>
              <w:bottom w:w="80" w:type="dxa"/>
              <w:left w:w="120" w:type="dxa"/>
              <w:right w:w="120" w:type="dxa"/>
            </w:tcMar>
          </w:tcPr>
          <w:p>
            <w:r>
              <w:rPr>
                <w:b/>
                <w:color w:val="1B3A5C"/>
                <w:sz w:val="20"/>
              </w:rPr>
              <w:t>10:00</w:t>
            </w:r>
          </w:p>
        </w:tc>
        <w:tc>
          <w:tcPr>
            <w:tcW w:type="dxa" w:w="4680"/>
            <w:shd w:val="clear" w:color="auto" w:fill="D6E4F0"/>
            <w:tcMar>
              <w:top w:w="80" w:type="dxa"/>
              <w:bottom w:w="80" w:type="dxa"/>
              <w:left w:w="120" w:type="dxa"/>
              <w:right w:w="120" w:type="dxa"/>
            </w:tcMar>
          </w:tcPr>
          <w:p>
            <w:r>
              <w:rPr>
                <w:sz w:val="20"/>
              </w:rPr>
              <w:t>Kapı kullanım dışı bırakıldı, alternatif giriş/çıkış yolu belirlendi, kopan parça inceleme için ayrıldı</w:t>
            </w:r>
          </w:p>
        </w:tc>
      </w:tr>
    </w:tbl>
    <w:p/>
    <w:p>
      <w:pPr>
        <w:spacing w:before="200" w:after="80"/>
      </w:pPr>
      <w:r>
        <w:rPr>
          <w:b/>
          <w:color w:val="2E6DA4"/>
          <w:sz w:val="22"/>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Fiili Zarar: Yaralanma olmadı, sadece ekipman hasarı meydana geldi. Çalışan güvenli mesafede olduğu için fiziksel temas gerçekleşmedi.</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Potansiyel Zarar: Parçanın çalışanın baş veya omuz bölgesine isabet etmesi durumunda kafatası kırığı, omurga hasarı, iç kanama veya ölüm riski bulunmaktaydı. Düşme yüksekliği 3-4 metre, parça ağırlığı orta-ağır metal olup kinetik enerji ölümcül yaralanmaya yol açabilecek seviyedeydi.</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Seviye A (Yüksek) - Potansiyel ölüm veya ciddi yaralanma riski nedeniyle kapsamlı kök neden analizi gereklidir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- 5 WHY</w:t>
            </w:r>
          </w:p>
        </w:tc>
      </w:tr>
    </w:tbl>
    <w:p>
      <w:pPr>
        <w:spacing w:after="120"/>
      </w:pPr>
    </w:p>
    <w:p>
      <w:pPr>
        <w:spacing w:before="200" w:after="80"/>
      </w:pPr>
      <w:r>
        <w:rPr>
          <w:b/>
          <w:color w:val="2E6DA4"/>
          <w:sz w:val="22"/>
        </w:rPr>
        <w:t>3.1 5-Why Tekniği</w:t>
      </w:r>
    </w:p>
    <w:p>
      <w:pPr>
        <w:spacing w:before="80" w:after="160"/>
      </w:pPr>
      <w:r>
        <w:rPr>
          <w:b w:val="0"/>
          <w:i w:val="0"/>
          <w:color w:val="444444"/>
          <w:sz w:val="18"/>
        </w:rPr>
        <w:t>5-Why tekniği, her doğrudan neden için beş kez 'Neden?' sorusu sorarak olayın gerçek kök nedenlerine ulaşmayı amaçlar. Bu olayda, Birinci Dal çalışanın anormal sesleri tehlike olarak algılayamamasından başlayarak prosedür eksikliği, risk değerlendirme yetersizliği ve nihayetinde muayene programı eksikliğine ulaşmıştır. İkinci Dal ekipman arızasından başlayarak bakım sistemi yetersizliği ve risk değerlendirme eksikliğine varmıştır. Üçüncü Dal malzeme yorulmasından başlayarak bakım stratejisi yetersizliğine ulaşmıştır. Her seviyede kanıtlar rapor bulgularıyla desteklenmiş, nedensel bağlantılar mantıksal tutarlılık içinde kurulmuştur. Teknik, suçlama yerine sistem iyileştirmesine odaklanarak organizasyonel öğrenmeyi teşvik etmektedir.</w:t>
      </w:r>
    </w:p>
    <w:p>
      <w:pPr>
        <w:spacing w:before="200" w:after="80"/>
      </w:pPr>
      <w:r>
        <w:rPr>
          <w:b/>
          <w:color w:val="2E6DA4"/>
          <w:sz w:val="22"/>
        </w:rPr>
        <w:t>3.2 Faktör Kategorileri</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Kategori</w:t>
            </w:r>
          </w:p>
        </w:tc>
        <w:tc>
          <w:tcPr>
            <w:tcW w:type="dxa" w:w="4680"/>
            <w:shd w:val="clear" w:color="auto" w:fill="1B3A5C"/>
            <w:tcMar>
              <w:top w:w="80" w:type="dxa"/>
              <w:bottom w:w="80" w:type="dxa"/>
              <w:left w:w="120" w:type="dxa"/>
              <w:right w:w="120" w:type="dxa"/>
            </w:tcMar>
          </w:tcPr>
          <w:p>
            <w:r>
              <w:rPr>
                <w:b/>
                <w:color w:val="FFFFFF"/>
                <w:sz w:val="20"/>
              </w:rPr>
              <w:t>Açıklama</w:t>
            </w:r>
          </w:p>
        </w:tc>
      </w:tr>
      <w:tr>
        <w:tc>
          <w:tcPr>
            <w:tcW w:type="dxa" w:w="4680"/>
            <w:shd w:val="clear" w:color="auto" w:fill="F5F5F5"/>
            <w:tcMar>
              <w:top w:w="80" w:type="dxa"/>
              <w:bottom w:w="80" w:type="dxa"/>
              <w:left w:w="120" w:type="dxa"/>
              <w:right w:w="120" w:type="dxa"/>
            </w:tcMar>
          </w:tcPr>
          <w:p>
            <w:r>
              <w:rPr>
                <w:b/>
                <w:color w:val="1B3A5C"/>
                <w:sz w:val="20"/>
              </w:rPr>
              <w:t>İnsan Faktörü (Davranışsal)</w:t>
            </w:r>
          </w:p>
        </w:tc>
        <w:tc>
          <w:tcPr>
            <w:tcW w:type="dxa" w:w="4680"/>
            <w:shd w:val="clear" w:color="auto" w:fill="F5F5F5"/>
            <w:tcMar>
              <w:top w:w="80" w:type="dxa"/>
              <w:bottom w:w="80" w:type="dxa"/>
              <w:left w:w="120" w:type="dxa"/>
              <w:right w:w="120" w:type="dxa"/>
            </w:tcMar>
          </w:tcPr>
          <w:p>
            <w:r>
              <w:rPr>
                <w:b w:val="0"/>
                <w:color w:val="444444"/>
                <w:sz w:val="20"/>
              </w:rPr>
              <w:t>Bilgi eksikliği, beceri yetersizliği, tehlike algısı eksikliği, dikkatsizlik, yorgunluk, prosedüre uymama gibi bireysel davranışsal faktörler</w:t>
            </w:r>
          </w:p>
        </w:tc>
      </w:tr>
      <w:tr>
        <w:tc>
          <w:tcPr>
            <w:tcW w:type="dxa" w:w="4680"/>
            <w:shd w:val="clear" w:color="auto" w:fill="FFFFFF"/>
            <w:tcMar>
              <w:top w:w="80" w:type="dxa"/>
              <w:bottom w:w="80" w:type="dxa"/>
              <w:left w:w="120" w:type="dxa"/>
              <w:right w:w="120" w:type="dxa"/>
            </w:tcMar>
          </w:tcPr>
          <w:p>
            <w:r>
              <w:rPr>
                <w:b/>
                <w:color w:val="1B3A5C"/>
                <w:sz w:val="20"/>
              </w:rPr>
              <w:t>Koşul Faktörü (Fiziksel/Teknik)</w:t>
            </w:r>
          </w:p>
        </w:tc>
        <w:tc>
          <w:tcPr>
            <w:tcW w:type="dxa" w:w="4680"/>
            <w:shd w:val="clear" w:color="auto" w:fill="FFFFFF"/>
            <w:tcMar>
              <w:top w:w="80" w:type="dxa"/>
              <w:bottom w:w="80" w:type="dxa"/>
              <w:left w:w="120" w:type="dxa"/>
              <w:right w:w="120" w:type="dxa"/>
            </w:tcMar>
          </w:tcPr>
          <w:p>
            <w:r>
              <w:rPr>
                <w:b w:val="0"/>
                <w:color w:val="444444"/>
                <w:sz w:val="20"/>
              </w:rPr>
              <w:t>Ekipman arızası, malzeme bozulması, tasarım hatası, fiziksel yük, ergonomi sorunları, ekipman bütünlük kaybı gibi fiziksel ve teknik koşullar</w:t>
            </w:r>
          </w:p>
        </w:tc>
      </w:tr>
      <w:tr>
        <w:tc>
          <w:tcPr>
            <w:tcW w:type="dxa" w:w="4680"/>
            <w:shd w:val="clear" w:color="auto" w:fill="F5F5F5"/>
            <w:tcMar>
              <w:top w:w="80" w:type="dxa"/>
              <w:bottom w:w="80" w:type="dxa"/>
              <w:left w:w="120" w:type="dxa"/>
              <w:right w:w="120" w:type="dxa"/>
            </w:tcMar>
          </w:tcPr>
          <w:p>
            <w:r>
              <w:rPr>
                <w:b/>
                <w:color w:val="1B3A5C"/>
                <w:sz w:val="20"/>
              </w:rPr>
              <w:t>İş/Görev Faktörü (Operasyonel)</w:t>
            </w:r>
          </w:p>
        </w:tc>
        <w:tc>
          <w:tcPr>
            <w:tcW w:type="dxa" w:w="4680"/>
            <w:shd w:val="clear" w:color="auto" w:fill="F5F5F5"/>
            <w:tcMar>
              <w:top w:w="80" w:type="dxa"/>
              <w:bottom w:w="80" w:type="dxa"/>
              <w:left w:w="120" w:type="dxa"/>
              <w:right w:w="120" w:type="dxa"/>
            </w:tcMar>
          </w:tcPr>
          <w:p>
            <w:r>
              <w:rPr>
                <w:b w:val="0"/>
                <w:color w:val="444444"/>
                <w:sz w:val="20"/>
              </w:rPr>
              <w:t>İş planlaması eksikliği, görev karmaşıklığı, zaman baskısı, kaynak yetersizliği, iş yükü dengesizliği gibi operasyonel faktörler</w:t>
            </w:r>
          </w:p>
        </w:tc>
      </w:tr>
      <w:tr>
        <w:tc>
          <w:tcPr>
            <w:tcW w:type="dxa" w:w="4680"/>
            <w:shd w:val="clear" w:color="auto" w:fill="FFFFFF"/>
            <w:tcMar>
              <w:top w:w="80" w:type="dxa"/>
              <w:bottom w:w="80" w:type="dxa"/>
              <w:left w:w="120" w:type="dxa"/>
              <w:right w:w="120" w:type="dxa"/>
            </w:tcMar>
          </w:tcPr>
          <w:p>
            <w:r>
              <w:rPr>
                <w:b/>
                <w:color w:val="1B3A5C"/>
                <w:sz w:val="20"/>
              </w:rPr>
              <w:t>Organizasyonel Faktör (Sistemik)</w:t>
            </w:r>
          </w:p>
        </w:tc>
        <w:tc>
          <w:tcPr>
            <w:tcW w:type="dxa" w:w="4680"/>
            <w:shd w:val="clear" w:color="auto" w:fill="FFFFFF"/>
            <w:tcMar>
              <w:top w:w="80" w:type="dxa"/>
              <w:bottom w:w="80" w:type="dxa"/>
              <w:left w:w="120" w:type="dxa"/>
              <w:right w:w="120" w:type="dxa"/>
            </w:tcMar>
          </w:tcPr>
          <w:p>
            <w:r>
              <w:rPr>
                <w:b w:val="0"/>
                <w:color w:val="444444"/>
                <w:sz w:val="20"/>
              </w:rPr>
              <w:t>Prosedür eksikliği, risk değerlendirme yetersizliği, bakım stratejisi eksikliği, eğitim yetersizliği, yönetim kararları, politika eksiklikleri, iletişim bozukluğu gibi sistemik organizasyonel faktörler</w:t>
            </w:r>
          </w:p>
        </w:tc>
      </w:tr>
    </w:tbl>
    <w:p/>
    <w:p>
      <w:pPr>
        <w:spacing w:before="200" w:after="80"/>
      </w:pPr>
      <w:r>
        <w:rPr>
          <w:b/>
          <w:color w:val="2E6DA4"/>
          <w:sz w:val="22"/>
        </w:rPr>
        <w:t>3.3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HSE Görevlisi</w:t>
            </w:r>
          </w:p>
        </w:tc>
        <w:tc>
          <w:tcPr>
            <w:tcW w:type="dxa" w:w="3120"/>
            <w:shd w:val="clear" w:color="auto" w:fill="F5F5F5"/>
            <w:tcMar>
              <w:top w:w="80" w:type="dxa"/>
              <w:bottom w:w="80" w:type="dxa"/>
              <w:left w:w="120" w:type="dxa"/>
              <w:right w:w="120" w:type="dxa"/>
            </w:tcMar>
          </w:tcPr>
          <w:p>
            <w:r>
              <w:rPr>
                <w:sz w:val="20"/>
              </w:rPr>
              <w:t>Baş Araştırmacı ve Analiz Lideri</w:t>
            </w:r>
          </w:p>
        </w:tc>
        <w:tc>
          <w:tcPr>
            <w:tcW w:type="dxa" w:w="3120"/>
            <w:shd w:val="clear" w:color="auto" w:fill="F5F5F5"/>
            <w:tcMar>
              <w:top w:w="80" w:type="dxa"/>
              <w:bottom w:w="80" w:type="dxa"/>
              <w:left w:w="120" w:type="dxa"/>
              <w:right w:w="120" w:type="dxa"/>
            </w:tcMar>
          </w:tcPr>
          <w:p>
            <w:r>
              <w:rPr>
                <w:sz w:val="20"/>
              </w:rPr>
              <w:t>22.03.2026</w:t>
            </w:r>
          </w:p>
        </w:tc>
      </w:tr>
      <w:tr>
        <w:tc>
          <w:tcPr>
            <w:tcW w:type="dxa" w:w="3120"/>
            <w:shd w:val="clear" w:color="auto" w:fill="FFFFFF"/>
            <w:tcMar>
              <w:top w:w="80" w:type="dxa"/>
              <w:bottom w:w="80" w:type="dxa"/>
              <w:left w:w="120" w:type="dxa"/>
              <w:right w:w="120" w:type="dxa"/>
            </w:tcMar>
          </w:tcPr>
          <w:p>
            <w:r>
              <w:rPr>
                <w:sz w:val="20"/>
              </w:rPr>
              <w:t>Hakan Sevil</w:t>
            </w:r>
          </w:p>
        </w:tc>
        <w:tc>
          <w:tcPr>
            <w:tcW w:type="dxa" w:w="3120"/>
            <w:shd w:val="clear" w:color="auto" w:fill="FFFFFF"/>
            <w:tcMar>
              <w:top w:w="80" w:type="dxa"/>
              <w:bottom w:w="80" w:type="dxa"/>
              <w:left w:w="120" w:type="dxa"/>
              <w:right w:w="120" w:type="dxa"/>
            </w:tcMar>
          </w:tcPr>
          <w:p>
            <w:r>
              <w:rPr>
                <w:sz w:val="20"/>
              </w:rPr>
              <w:t>Bölge Sorumlusu ve Olay Raporlayıcısı</w:t>
            </w:r>
          </w:p>
        </w:tc>
        <w:tc>
          <w:tcPr>
            <w:tcW w:type="dxa" w:w="3120"/>
            <w:shd w:val="clear" w:color="auto" w:fill="FFFFFF"/>
            <w:tcMar>
              <w:top w:w="80" w:type="dxa"/>
              <w:bottom w:w="80" w:type="dxa"/>
              <w:left w:w="120" w:type="dxa"/>
              <w:right w:w="120" w:type="dxa"/>
            </w:tcMar>
          </w:tcPr>
          <w:p>
            <w:r>
              <w:rPr>
                <w:sz w:val="20"/>
              </w:rPr>
              <w:t>22.03.2026</w:t>
            </w:r>
          </w:p>
        </w:tc>
      </w:tr>
      <w:tr>
        <w:tc>
          <w:tcPr>
            <w:tcW w:type="dxa" w:w="3120"/>
            <w:shd w:val="clear" w:color="auto" w:fill="F5F5F5"/>
            <w:tcMar>
              <w:top w:w="80" w:type="dxa"/>
              <w:bottom w:w="80" w:type="dxa"/>
              <w:left w:w="120" w:type="dxa"/>
              <w:right w:w="120" w:type="dxa"/>
            </w:tcMar>
          </w:tcPr>
          <w:p>
            <w:r>
              <w:rPr>
                <w:sz w:val="20"/>
              </w:rPr>
              <w:t>Bakım Müdürü</w:t>
            </w:r>
          </w:p>
        </w:tc>
        <w:tc>
          <w:tcPr>
            <w:tcW w:type="dxa" w:w="3120"/>
            <w:shd w:val="clear" w:color="auto" w:fill="F5F5F5"/>
            <w:tcMar>
              <w:top w:w="80" w:type="dxa"/>
              <w:bottom w:w="80" w:type="dxa"/>
              <w:left w:w="120" w:type="dxa"/>
              <w:right w:w="120" w:type="dxa"/>
            </w:tcMar>
          </w:tcPr>
          <w:p>
            <w:r>
              <w:rPr>
                <w:sz w:val="20"/>
              </w:rPr>
              <w:t>Teknik Uzman - Mekanik Sistemler</w:t>
            </w:r>
          </w:p>
        </w:tc>
        <w:tc>
          <w:tcPr>
            <w:tcW w:type="dxa" w:w="3120"/>
            <w:shd w:val="clear" w:color="auto" w:fill="F5F5F5"/>
            <w:tcMar>
              <w:top w:w="80" w:type="dxa"/>
              <w:bottom w:w="80" w:type="dxa"/>
              <w:left w:w="120" w:type="dxa"/>
              <w:right w:w="120" w:type="dxa"/>
            </w:tcMar>
          </w:tcPr>
          <w:p>
            <w:r>
              <w:rPr>
                <w:sz w:val="20"/>
              </w:rPr>
              <w:t>22.03.2026</w:t>
            </w:r>
          </w:p>
        </w:tc>
      </w:tr>
      <w:tr>
        <w:tc>
          <w:tcPr>
            <w:tcW w:type="dxa" w:w="3120"/>
            <w:shd w:val="clear" w:color="auto" w:fill="FFFFFF"/>
            <w:tcMar>
              <w:top w:w="80" w:type="dxa"/>
              <w:bottom w:w="80" w:type="dxa"/>
              <w:left w:w="120" w:type="dxa"/>
              <w:right w:w="120" w:type="dxa"/>
            </w:tcMar>
          </w:tcPr>
          <w:p>
            <w:r>
              <w:rPr>
                <w:sz w:val="20"/>
              </w:rPr>
              <w:t>Operasyon Müdürü</w:t>
            </w:r>
          </w:p>
        </w:tc>
        <w:tc>
          <w:tcPr>
            <w:tcW w:type="dxa" w:w="3120"/>
            <w:shd w:val="clear" w:color="auto" w:fill="FFFFFF"/>
            <w:tcMar>
              <w:top w:w="80" w:type="dxa"/>
              <w:bottom w:w="80" w:type="dxa"/>
              <w:left w:w="120" w:type="dxa"/>
              <w:right w:w="120" w:type="dxa"/>
            </w:tcMar>
          </w:tcPr>
          <w:p>
            <w:r>
              <w:rPr>
                <w:sz w:val="20"/>
              </w:rPr>
              <w:t>Operasyonel Süreç Temsilcisi</w:t>
            </w:r>
          </w:p>
        </w:tc>
        <w:tc>
          <w:tcPr>
            <w:tcW w:type="dxa" w:w="3120"/>
            <w:shd w:val="clear" w:color="auto" w:fill="FFFFFF"/>
            <w:tcMar>
              <w:top w:w="80" w:type="dxa"/>
              <w:bottom w:w="80" w:type="dxa"/>
              <w:left w:w="120" w:type="dxa"/>
              <w:right w:w="120" w:type="dxa"/>
            </w:tcMar>
          </w:tcPr>
          <w:p>
            <w:r>
              <w:rPr>
                <w:sz w:val="20"/>
              </w:rPr>
              <w:t>23.03.2026</w:t>
            </w:r>
          </w:p>
        </w:tc>
      </w:tr>
      <w:tr>
        <w:tc>
          <w:tcPr>
            <w:tcW w:type="dxa" w:w="3120"/>
            <w:shd w:val="clear" w:color="auto" w:fill="F5F5F5"/>
            <w:tcMar>
              <w:top w:w="80" w:type="dxa"/>
              <w:bottom w:w="80" w:type="dxa"/>
              <w:left w:w="120" w:type="dxa"/>
              <w:right w:w="120" w:type="dxa"/>
            </w:tcMar>
          </w:tcPr>
          <w:p>
            <w:r>
              <w:rPr>
                <w:sz w:val="20"/>
              </w:rPr>
              <w:t>Risk Değerlendirme Uzmanı</w:t>
            </w:r>
          </w:p>
        </w:tc>
        <w:tc>
          <w:tcPr>
            <w:tcW w:type="dxa" w:w="3120"/>
            <w:shd w:val="clear" w:color="auto" w:fill="F5F5F5"/>
            <w:tcMar>
              <w:top w:w="80" w:type="dxa"/>
              <w:bottom w:w="80" w:type="dxa"/>
              <w:left w:w="120" w:type="dxa"/>
              <w:right w:w="120" w:type="dxa"/>
            </w:tcMar>
          </w:tcPr>
          <w:p>
            <w:r>
              <w:rPr>
                <w:sz w:val="20"/>
              </w:rPr>
              <w:t>Risk Analizi ve Değerlendirme Uzmanı</w:t>
            </w:r>
          </w:p>
        </w:tc>
        <w:tc>
          <w:tcPr>
            <w:tcW w:type="dxa" w:w="3120"/>
            <w:shd w:val="clear" w:color="auto" w:fill="F5F5F5"/>
            <w:tcMar>
              <w:top w:w="80" w:type="dxa"/>
              <w:bottom w:w="80" w:type="dxa"/>
              <w:left w:w="120" w:type="dxa"/>
              <w:right w:w="120" w:type="dxa"/>
            </w:tcMar>
          </w:tcPr>
          <w:p>
            <w:r>
              <w:rPr>
                <w:sz w:val="20"/>
              </w:rPr>
              <w:t>23.03.2026</w:t>
            </w:r>
          </w:p>
        </w:tc>
      </w:tr>
      <w:tr>
        <w:tc>
          <w:tcPr>
            <w:tcW w:type="dxa" w:w="3120"/>
            <w:shd w:val="clear" w:color="auto" w:fill="FFFFFF"/>
            <w:tcMar>
              <w:top w:w="80" w:type="dxa"/>
              <w:bottom w:w="80" w:type="dxa"/>
              <w:left w:w="120" w:type="dxa"/>
              <w:right w:w="120" w:type="dxa"/>
            </w:tcMar>
          </w:tcPr>
          <w:p>
            <w:r>
              <w:rPr>
                <w:sz w:val="20"/>
              </w:rPr>
              <w:t>Vardiya Amiri</w:t>
            </w:r>
          </w:p>
        </w:tc>
        <w:tc>
          <w:tcPr>
            <w:tcW w:type="dxa" w:w="3120"/>
            <w:shd w:val="clear" w:color="auto" w:fill="FFFFFF"/>
            <w:tcMar>
              <w:top w:w="80" w:type="dxa"/>
              <w:bottom w:w="80" w:type="dxa"/>
              <w:left w:w="120" w:type="dxa"/>
              <w:right w:w="120" w:type="dxa"/>
            </w:tcMar>
          </w:tcPr>
          <w:p>
            <w:r>
              <w:rPr>
                <w:sz w:val="20"/>
              </w:rPr>
              <w:t>Operasyonel Tanık ve Süreç Gözlemcisi</w:t>
            </w:r>
          </w:p>
        </w:tc>
        <w:tc>
          <w:tcPr>
            <w:tcW w:type="dxa" w:w="3120"/>
            <w:shd w:val="clear" w:color="auto" w:fill="FFFFFF"/>
            <w:tcMar>
              <w:top w:w="80" w:type="dxa"/>
              <w:bottom w:w="80" w:type="dxa"/>
              <w:left w:w="120" w:type="dxa"/>
              <w:right w:w="120" w:type="dxa"/>
            </w:tcMar>
          </w:tcPr>
          <w:p>
            <w:r>
              <w:rPr>
                <w:sz w:val="20"/>
              </w:rPr>
              <w:t>22.03.2026</w:t>
            </w:r>
          </w:p>
        </w:tc>
      </w:tr>
      <w:tr>
        <w:tc>
          <w:tcPr>
            <w:tcW w:type="dxa" w:w="3120"/>
            <w:shd w:val="clear" w:color="auto" w:fill="F5F5F5"/>
            <w:tcMar>
              <w:top w:w="80" w:type="dxa"/>
              <w:bottom w:w="80" w:type="dxa"/>
              <w:left w:w="120" w:type="dxa"/>
              <w:right w:w="120" w:type="dxa"/>
            </w:tcMar>
          </w:tcPr>
          <w:p>
            <w:r>
              <w:rPr>
                <w:sz w:val="20"/>
              </w:rPr>
              <w:t>Çalışan Temsilcisi</w:t>
            </w:r>
          </w:p>
        </w:tc>
        <w:tc>
          <w:tcPr>
            <w:tcW w:type="dxa" w:w="3120"/>
            <w:shd w:val="clear" w:color="auto" w:fill="F5F5F5"/>
            <w:tcMar>
              <w:top w:w="80" w:type="dxa"/>
              <w:bottom w:w="80" w:type="dxa"/>
              <w:left w:w="120" w:type="dxa"/>
              <w:right w:w="120" w:type="dxa"/>
            </w:tcMar>
          </w:tcPr>
          <w:p>
            <w:r>
              <w:rPr>
                <w:sz w:val="20"/>
              </w:rPr>
              <w:t>İşçi Sağlığı ve Güvenliği Temsilcisi</w:t>
            </w:r>
          </w:p>
        </w:tc>
        <w:tc>
          <w:tcPr>
            <w:tcW w:type="dxa" w:w="3120"/>
            <w:shd w:val="clear" w:color="auto" w:fill="F5F5F5"/>
            <w:tcMar>
              <w:top w:w="80" w:type="dxa"/>
              <w:bottom w:w="80" w:type="dxa"/>
              <w:left w:w="120" w:type="dxa"/>
              <w:right w:w="120" w:type="dxa"/>
            </w:tcMar>
          </w:tcPr>
          <w:p>
            <w:r>
              <w:rPr>
                <w:sz w:val="20"/>
              </w:rPr>
              <w:t>24.03.2026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KRİTİK FAKTÖR 1 - DAVRANIŞSAL NEDEN: TEHLİKE ALGISI EKSİKLİĞİ</w:t>
            </w:r>
          </w:p>
        </w:tc>
      </w:tr>
    </w:tbl>
    <w:p/>
    <w:p>
      <w:pPr>
        <w:spacing w:before="200" w:after="80"/>
      </w:pPr>
      <w:r>
        <w:rPr>
          <w:b/>
          <w:color w:val="2E6DA4"/>
          <w:sz w:val="22"/>
        </w:rPr>
        <w:t>4.1 Başlangıç Durumu ve Doğrudan Neden</w:t>
      </w:r>
    </w:p>
    <w:p>
      <w:pPr>
        <w:spacing w:before="80" w:after="120"/>
      </w:pPr>
      <w:r>
        <w:rPr>
          <w:b w:val="0"/>
          <w:i w:val="0"/>
          <w:color w:val="444444"/>
          <w:sz w:val="18"/>
        </w:rPr>
        <w:t>Çalışan, sarmal kapı üst mekanizmasından gelen anormal sesleri (gıcırtı ve sürtünme sesleri) duymasına rağmen bu sesleri tehlike işareti olarak algılayamamış ve kapı kapatma işlemini durdurmamıştır. Bu davranış, olayın gerçekleşmesine doğrudan katkıda bulunmuştur. Anormal sesler 09:09'da başlamış ve 09:10'a kadar devam etmiş olmasına rağmen çalışan işlemi sürdürmüştür. Bu durum, çalışanın anormal işletme koşullarını tehlike olarak tanıma ve acil müdahale etme yetkinliğinin yetersiz olduğunu göstermektedir.</w:t>
      </w:r>
    </w:p>
    <w:p>
      <w:pPr>
        <w:spacing w:before="80" w:after="160"/>
      </w:pPr>
      <w:r>
        <w:rPr>
          <w:b/>
          <w:i w:val="0"/>
          <w:color w:val="444444"/>
          <w:sz w:val="18"/>
        </w:rPr>
        <w:t>Çalışan sarmal kapı üst mekanizmasından gelen anormal sesleri duymasına rağmen tehlike olarak algılamadı ve işlemi durdurmadı (A4.2 - Çevresel Tehlikelerin Fark Edilmemesi)</w:t>
      </w:r>
    </w:p>
    <w:p>
      <w:pPr>
        <w:spacing w:before="200" w:after="80"/>
      </w:pPr>
      <w:r>
        <w:rPr>
          <w:b/>
          <w:color w:val="2E6DA4"/>
          <w:sz w:val="22"/>
        </w:rPr>
        <w:t>4.2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Sarmal kapının üst mekanizmasından kopan metal parça neden çalışanın 2 metre yakınına düştü?</w:t>
              <w:br/>
              <w:t>YANIT: Çünkü çalışan sarmal kapı üst mekanizmasından gelen anormal sesleri duymasına rağmen bu sesleri tehlike işareti olarak algılamadı ve kapı kapatma işlemini durdurmadı. Anormal sesler 09:09'da başladı ve 09:10'a kadar devam etti ancak çalışan işlemi sürdürdü.</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Çalışan neden anormal sesleri tehlike olarak algılayamadı ve işlemi durdurmadı?</w:t>
              <w:br/>
              <w:t>YANIT: Çünkü sarmal kapı kullanım prosedüründe anormal ses duyulması durumunda acil durdurma talimatı bulunmuyordu ve çalışana anormal ses/titreşim durumunda işlem durdurma konusunda eğitim verilmemişti. Prosedürde 'anormal ses = tehlike = acil durdurma' bağlantısı kurulmamıştı.</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Sarmal kapı kullanım prosedüründe neden anormal ses durumunda acil durdurma talimatı bulunmuyordu?</w:t>
              <w:br/>
              <w:t>YANIT: Çünkü sarmal kapı risk değerlendirmesinde üst mekanizmadan parça kopması ve düşen parça senaryosu hiç değerlendirilmemişti. Risk tanımlanmadığı için bu tehlikeye yönelik prosedürel kontrol (acil durdurma talimatı) oluşturulmamıştı.</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Risk değerlendirmesinde neden sarmal kapı üst mekanizmasından parça kopması ve düşen parça senaryosu değerlendirilmemişti?</w:t>
              <w:br/>
              <w:t>YANIT: Çünkü sarmal kapı üst mekanizmasının periyodik bakım ve muayene sistemi yetersizdi. Mekanizma parçalarındaki aşınma ve gevşeme tespit edilemediği için bu arıza modu risk değerlendirmesine girdi olarak sağlanamamıştı. Geçmiş arıza verileri olmadan risk senaryosu oluşturulamadı.</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Sarmal kapı üst mekanizmasındaki aşınma ve gevşeme neden periyodik muayene ile tespit edilemedi?</w:t>
              <w:br/>
              <w:t>YANIT: Çünkü sarmal kapı üst mekanizması için detaylı muayene programı bulunmuyordu. Son detaylı bakım tarihi belirsizdi ve metal parça bağlantılarının aşınma/gevşeme kontrolü periyodik muayene kapsamına hiç alınmamıştı. Muayene programı sadece kapının açılma/kapanma fonksiyonunu kontrol ediyordu, mekanik bütünlük kontrolü yapmıyordu.</w:t>
            </w:r>
          </w:p>
        </w:tc>
      </w:tr>
    </w:tbl>
    <w:p/>
    <w:p>
      <w:pPr>
        <w:spacing w:before="200" w:after="80"/>
      </w:pPr>
      <w:r>
        <w:rPr>
          <w:b/>
          <w:color w:val="2E6DA4"/>
          <w:sz w:val="22"/>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1: Sarmal Kapı Üst Mekanizması İçin Periyodik Muayene Programı Eksikliği</w:t>
            </w:r>
          </w:p>
        </w:tc>
      </w:tr>
      <w:tr>
        <w:tc>
          <w:tcPr>
            <w:tcW w:type="dxa" w:w="9360"/>
            <w:shd w:val="clear" w:color="auto" w:fill="F5F5F5"/>
            <w:tcMar>
              <w:top w:w="100" w:type="dxa"/>
              <w:bottom w:w="100" w:type="dxa"/>
              <w:left w:w="140" w:type="dxa"/>
              <w:right w:w="140" w:type="dxa"/>
            </w:tcMar>
          </w:tcPr>
          <w:p>
            <w:r>
              <w:rPr>
                <w:color w:val="444444"/>
                <w:sz w:val="20"/>
              </w:rPr>
              <w:t>Sarmal kapı üst mekanizmasındaki metal parça bağlantılarının aşınma ve gevşeme durumu için sistematik bir periyodik muayene programı oluşturulmamıştır. Son detaylı bakım tarihi belirsiz olup mekanizma parçalarının bütünlük kontrolü düzenli olarak yapılmamaktadır. Mevcut bakım programı sadece kapının açılma/kapanma fonksiyonunu test etmekte, ancak üst mekanizma bileşenlerinin mekanik bütünlüğünü (bağlantı noktalarının sıkılığı, aşınma durumu, çatlak oluşumu) kontrol etmemektedir. Bu nedenle kopma öncesi bozulma belirtileri (gevşeme, aşınma, anormal sesler) zamanında tespit edilememiş ve parça kritik arıza noktasına ulaşmıştır. Muayene programının kapsamı yetersiz olduğu için risk değerlendirmesine girdi sağlanamamış, prosedürel kontroller oluşturulamamış ve çalışan eğitimi eksik kalmıştır.</w:t>
            </w:r>
          </w:p>
        </w:tc>
      </w:tr>
    </w:tbl>
    <w:p/>
    <w:p>
      <w:pPr>
        <w:spacing w:before="200" w:after="80"/>
      </w:pPr>
      <w:r>
        <w:rPr>
          <w:b/>
          <w:color w:val="2E6DA4"/>
          <w:sz w:val="22"/>
        </w:rPr>
        <w:t>4.4 Organizasyonel Faktörler</w:t>
      </w:r>
    </w:p>
    <w:p>
      <w:pPr>
        <w:pStyle w:val="ListBullet"/>
        <w:spacing w:before="40" w:after="40"/>
      </w:pPr>
      <w:r>
        <w:rPr>
          <w:color w:val="444444"/>
          <w:sz w:val="20"/>
        </w:rPr>
        <w:t>Sarmal kapı üst mekanizması için detaylı muayene programı bulunmamakta, sadece temel fonksiyon testi yapılmaktadır. Mekanik bütünlük kontrolü (bağlantı sıkılığı, aşınma, çatlak) muayene kapsamına dahil edilmemiştir.</w:t>
      </w:r>
    </w:p>
    <w:p>
      <w:pPr>
        <w:pStyle w:val="ListBullet"/>
        <w:spacing w:before="40" w:after="40"/>
      </w:pPr>
      <w:r>
        <w:rPr>
          <w:color w:val="444444"/>
          <w:sz w:val="20"/>
        </w:rPr>
        <w:t>Son detaylı bakım tarihi belirsizdir ve bakım kayıtları eksiktir. Metal parça bağlantılarının ne zaman, nasıl ve hangi kriterlere göre kontrol edildiğine dair dokümantasyon bulunmamaktadır.</w:t>
      </w:r>
    </w:p>
    <w:p>
      <w:pPr>
        <w:pStyle w:val="ListBullet"/>
        <w:spacing w:before="40" w:after="40"/>
      </w:pPr>
      <w:r>
        <w:rPr>
          <w:color w:val="444444"/>
          <w:sz w:val="20"/>
        </w:rPr>
        <w:t>Muayene programının yetersizliği nedeniyle üst mekanizma arıza modları risk değerlendirmesine girdi olarak sağlanamamış, dolayısıyla düşen parça senaryosu risk matrisinde yer almamıştır.</w:t>
      </w:r>
    </w:p>
    <w:p>
      <w:pPr>
        <w:pStyle w:val="ListBullet"/>
        <w:spacing w:before="40" w:after="40"/>
      </w:pPr>
      <w:r>
        <w:rPr>
          <w:color w:val="444444"/>
          <w:sz w:val="20"/>
        </w:rPr>
        <w:t>Periyodik muayene eksikliği, prosedürel kontrollerin (anormal ses durumunda acil durdurma) oluşturulamamasına ve çalışan eğitiminin yetersiz kalmasına neden olmuştur. Muayene verileri olmadan eğitim içeriği geliştirilememektedir.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2"/>
              </w:rPr>
              <w:t>KRİTİK FAKTÖR 2 - KOŞULSAL NEDEN: EKİPMAN ARIZASI VE RİSK DEĞERLENDİRME EKSİKLİĞİ</w:t>
            </w:r>
          </w:p>
        </w:tc>
      </w:tr>
    </w:tbl>
    <w:p/>
    <w:p>
      <w:pPr>
        <w:spacing w:before="200" w:after="80"/>
      </w:pPr>
      <w:r>
        <w:rPr>
          <w:b/>
          <w:color w:val="2E6DA4"/>
          <w:sz w:val="22"/>
        </w:rPr>
        <w:t>5.1 Başlangıç Durumu ve Doğrudan Neden</w:t>
      </w:r>
    </w:p>
    <w:p>
      <w:pPr>
        <w:spacing w:before="80" w:after="120"/>
      </w:pPr>
      <w:r>
        <w:rPr>
          <w:b w:val="0"/>
          <w:i w:val="0"/>
          <w:color w:val="444444"/>
          <w:sz w:val="18"/>
        </w:rPr>
        <w:t>Sarmal kapı üst mekanizmasında metal parça bağlantısında aşınma ve gevşeme nedeniyle beklenmeyen bir arıza meydana gelmiş ve parça kopmuştur. Bu arıza, ekipmanın normal çalışma koşulları altında gerçekleşmiş olup önceden tespit edilememiştir. Metal parça bağlantısındaki aşınma ve gevşeme, uzun süreli kullanım ve yetersiz bakım nedeniyle kritik seviyeye ulaşmıştır. Ekipman arızası, risk değerlendirmesinde bu senaryonun tanımlanmamış olması ve dolayısıyla koruyucu önlemlerin alınmamış olması nedeniyle gerçekleşmiştir.</w:t>
      </w:r>
    </w:p>
    <w:p>
      <w:pPr>
        <w:spacing w:before="80" w:after="160"/>
      </w:pPr>
      <w:r>
        <w:rPr>
          <w:b/>
          <w:i w:val="0"/>
          <w:color w:val="444444"/>
          <w:sz w:val="18"/>
        </w:rPr>
        <w:t>Sarmal kapı üst mekanizmasında metal parça bağlantısında aşınma/gevşeme nedeniyle beklenmeyen arıza meydana geldi ve parça koptu (B2.1 - Ekipman Arızası)</w:t>
      </w:r>
    </w:p>
    <w:p>
      <w:pPr>
        <w:spacing w:before="200" w:after="80"/>
      </w:pPr>
      <w:r>
        <w:rPr>
          <w:b/>
          <w:color w:val="2E6DA4"/>
          <w:sz w:val="22"/>
        </w:rPr>
        <w:t>5.2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Sarmal kapı kapatılırken neden üst mekanizmadan metal parça koparak çalışanın 2 metre yakınına düştü?</w:t>
              <w:br/>
              <w:t>YANIT: Çünkü sarmal kapı üst mekanizmasında metal parça bağlantısında aşınma ve gevşeme nedeniyle beklenmeyen bir arıza meydana geldi ve parça koptu. Bağlantı noktası kritik arıza seviyesine ulaşmıştı.</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Sarmal kapı üst mekanizmasındaki metal parça bağlantısındaki aşınma/gevşeme neden tespit edilemedi?</w:t>
              <w:br/>
              <w:t>YANIT: Çünkü sarmal kapının üst mekanizması için periyodik bakım/kontrol sistemi yetersizdi. Metal parça bağlantılarının aşınma ve gevşeme durumu düzenli olarak kontrol edilmiyordu. Bakım programı sadece kapının açılma/kapanma fonksiyonunu test ediyordu.</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Sarmal kapı üst mekanizmasının metal parça bağlantıları neden düzenli olarak kontrol edilmiyordu?</w:t>
              <w:br/>
              <w:t>YANIT: Çünkü sarmal kapılar için detaylı bir bakım planı/stratejisi mevcut değildi. Son detaylı bakım tarihi belirsizdi ve üst mekanizma bileşenleri bakım kapsamına dahil edilmemişti. Bakım planı oluşturulurken üst mekanizma kritik bileşen olarak tanımlanmamıştı.</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Sarmal kapılar için neden üst mekanizma bileşenlerini kapsayan detaylı bir bakım planı/stratejisi oluşturulmamıştı?</w:t>
              <w:br/>
              <w:t>YANIT: Çünkü sarmal kapı risk değerlendirmesinde üst mekanizmadan parça kopması/düşmesi senaryosu hiç değerlendirilmemişti. Bu nedenle üst mekanizma bağlantı noktaları kritik bakım kalemi olarak tanımlanmamıştı. Risk tanımlanmadığı için bakım gereksinimi belirlenmemişti.</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Sarmal kapı risk değerlendirmesinde neden üst mekanizmadan parça kopması/düşmesi senaryosu değerlendirilmemişti?</w:t>
              <w:br/>
              <w:t>YANIT: Çünkü sarmal kapı kullanımına yönelik yapılan risk değerlendirmesinde düşen parça tehlikesi tanımlanmamış ve kapı mekanizmasının aşınma kaynaklı parça fırlatma/düşürme riski İş Tehlike Analizi (JHA) kapsamına alınmamıştı. Risk değerlendirmesi sadece kapının çalışma fonksiyonuna odaklanmış, mekanik bütünlük kaybı senaryoları değerlendirilmemişti.</w:t>
            </w:r>
          </w:p>
        </w:tc>
      </w:tr>
    </w:tbl>
    <w:p/>
    <w:p>
      <w:pPr>
        <w:spacing w:before="200" w:after="80"/>
      </w:pPr>
      <w:r>
        <w:rPr>
          <w:b/>
          <w:color w:val="2E6DA4"/>
          <w:sz w:val="22"/>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KOK NEDEN 2: Sarmal Kapı Risk Değerlendirmesinde Düşen Parça Senaryosunun Tanımlanmaması</w:t>
            </w:r>
          </w:p>
        </w:tc>
      </w:tr>
      <w:tr>
        <w:tc>
          <w:tcPr>
            <w:tcW w:type="dxa" w:w="9360"/>
            <w:shd w:val="clear" w:color="auto" w:fill="F5F5F5"/>
            <w:tcMar>
              <w:top w:w="100" w:type="dxa"/>
              <w:bottom w:w="100" w:type="dxa"/>
              <w:left w:w="140" w:type="dxa"/>
              <w:right w:w="140" w:type="dxa"/>
            </w:tcMar>
          </w:tcPr>
          <w:p>
            <w:r>
              <w:rPr>
                <w:color w:val="444444"/>
                <w:sz w:val="20"/>
              </w:rPr>
              <w:t>MPT Test Sahasındaki sarmal kapının risk değerlendirmesinde, üst mekanizmadan aşınma ve gevşeme kaynaklı metal parça kopması ve düşmesi senaryosu tehlike olarak tanımlanmamıştır. Risk değerlendirmesi sürecinde sadece kapının temel çalışma fonksiyonu (açılma/kapanma) değerlendirilmiş, ancak mekanik bütünlük kaybı, malzeme yorulması ve parça düşmesi gibi ikincil tehlikeler kapsam dışı bırakılmıştır. Bu nedenle üst mekanizma bağlantı noktaları kritik bakım kalemi olarak belirlenmemiş, periyodik kontrol programına dahil edilmemiş ve parça düşmesine karşı koruyucu önlem (bariyerler, uyarı sistemleri, acil durdurma prosedürleri) planlanmamıştır. Risk değerlendirmesinin yetersiz kapsamı, tüm bakım ve operasyonel kontrol sistemlerinin eksik kalmasına neden olmuştur.</w:t>
            </w:r>
          </w:p>
        </w:tc>
      </w:tr>
    </w:tbl>
    <w:p/>
    <w:p>
      <w:pPr>
        <w:spacing w:before="200" w:after="80"/>
      </w:pPr>
      <w:r>
        <w:rPr>
          <w:b/>
          <w:color w:val="2E6DA4"/>
          <w:sz w:val="22"/>
        </w:rPr>
        <w:t>5.4 Organizasyonel Faktörler</w:t>
      </w:r>
    </w:p>
    <w:p>
      <w:pPr>
        <w:pStyle w:val="ListBullet"/>
        <w:spacing w:before="40" w:after="40"/>
      </w:pPr>
      <w:r>
        <w:rPr>
          <w:color w:val="444444"/>
          <w:sz w:val="20"/>
        </w:rPr>
        <w:t>Sarmal kapı risk değerlendirmesinde düşen parça senaryosu tehlike olarak tanımlanmamış, sadece kapının temel çalışma fonksiyonu değerlendirilmiştir. Mekanik bütünlük kaybı, malzeme yorulması ve parça düşmesi gibi ikincil tehlikeler kapsam dışı bırakılmıştır.</w:t>
      </w:r>
    </w:p>
    <w:p>
      <w:pPr>
        <w:pStyle w:val="ListBullet"/>
        <w:spacing w:before="40" w:after="40"/>
      </w:pPr>
      <w:r>
        <w:rPr>
          <w:color w:val="444444"/>
          <w:sz w:val="20"/>
        </w:rPr>
        <w:t>Risk değerlendirmesi yetersiz olduğu için üst mekanizma bağlantı noktaları kritik bakım kalemi olarak tanımlanmamış ve bakım stratejisi oluşturulamamıştır. Risk tanımlanmadığı için bakım gereksinimi belirlenmemiştir.</w:t>
      </w:r>
    </w:p>
    <w:p>
      <w:pPr>
        <w:pStyle w:val="ListBullet"/>
        <w:spacing w:before="40" w:after="40"/>
      </w:pPr>
      <w:r>
        <w:rPr>
          <w:color w:val="444444"/>
          <w:sz w:val="20"/>
        </w:rPr>
        <w:t>Düşen parça tehlikesi tanımlanmadığı için koruyucu önlemler (bariyerler, uyarı sistemleri, acil durdurma prosedürleri) planlanmamış ve uygulanmamıştır. Operasyonel kontroller eksik kalmıştır.</w:t>
      </w:r>
    </w:p>
    <w:p>
      <w:pPr>
        <w:pStyle w:val="ListBullet"/>
        <w:spacing w:before="40" w:after="40"/>
      </w:pPr>
      <w:r>
        <w:rPr>
          <w:color w:val="444444"/>
          <w:sz w:val="20"/>
        </w:rPr>
        <w:t>Risk değerlendirmesinin yetersizliği, periyodik kontrol programının kapsamını da sınırlamış ve üst mekanizma bileşenlerinin muayenesinin ihmal edilmesine neden olmuştur. Risk-bakım-muayene döngüsü kurulamamıştır.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2"/>
              </w:rPr>
              <w:t>KRİTİK FAKTÖR 3 - KOŞULSAL NEDEN: MALZEME YORULMASI VE BAKIM STRATEJİSİ YETERSİZLİĞİ</w:t>
            </w:r>
          </w:p>
        </w:tc>
      </w:tr>
    </w:tbl>
    <w:p/>
    <w:p>
      <w:pPr>
        <w:spacing w:before="200" w:after="80"/>
      </w:pPr>
      <w:r>
        <w:rPr>
          <w:b/>
          <w:color w:val="2E6DA4"/>
          <w:sz w:val="22"/>
        </w:rPr>
        <w:t>6.1 Başlangıç Durumu ve Doğrudan Neden</w:t>
      </w:r>
    </w:p>
    <w:p>
      <w:pPr>
        <w:spacing w:before="80" w:after="120"/>
      </w:pPr>
      <w:r>
        <w:rPr>
          <w:b w:val="0"/>
          <w:i w:val="0"/>
          <w:color w:val="444444"/>
          <w:sz w:val="18"/>
        </w:rPr>
        <w:t>Sarmal kapı üst mekanizması metal parçasında uzun süreli kullanım nedeniyle malzeme yorulması ve aşınma oluşmuştur. Kapının yüksek kullanım sıklığı (test sahası giriş/çıkış kapısı olarak sürekli kullanım) ve mekanik yüklenme koşulları, metal parça bağlantılarında tekrarlı gerilme ve aşınmaya neden olmuştur. Malzeme yorulması zamanla bağlantı noktasının zayıflamasına ve nihayetinde kopmasına yol açmıştır. Bu süreç, uygun bir bakım stratejisi ile öngörülebilir ve önlenebilir olmasına rağmen tespit edilememiştir.</w:t>
      </w:r>
    </w:p>
    <w:p>
      <w:pPr>
        <w:spacing w:before="80" w:after="160"/>
      </w:pPr>
      <w:r>
        <w:rPr>
          <w:b/>
          <w:i w:val="0"/>
          <w:color w:val="444444"/>
          <w:sz w:val="18"/>
        </w:rPr>
        <w:t>Sarmal kapı üst mekanizması metal parçasında uzun süreli kullanım nedeniyle malzeme yorulması ve aşınma oluştu (B2.7 - Ekipman Bütünlüğü Kaybı)</w:t>
      </w:r>
    </w:p>
    <w:p>
      <w:pPr>
        <w:spacing w:before="200" w:after="80"/>
      </w:pPr>
      <w:r>
        <w:rPr>
          <w:b/>
          <w:color w:val="2E6DA4"/>
          <w:sz w:val="22"/>
        </w:rPr>
        <w:t>6.2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Sarmal kapının üst mekanizmasından neden metal parça koparak çalışanın 2 metre yakınına düştü?</w:t>
              <w:br/>
              <w:t>YANIT: Çünkü sarmal kapı üst mekanizması metal parçasında uzun süreli kullanım nedeniyle malzeme yorulması ve aşınma oluştu. Kapının yüksek kullanım sıklığı ve tekrarlı mekanik yüklenme, bağlantı noktasında kritik zayıflama yarattı.</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Sarmal kapı üst mekanizmasındaki malzeme yorulması ve aşınma neden tespit edilemeden bu noktaya ulaştı?</w:t>
              <w:br/>
              <w:t>YANIT: Çünkü sarmal kapının üst mekanizması için periyodik bakım sistemi yetersizdi. Metal parça bağlantısındaki aşınma ve gevşeme önceden tespit edilemedi. Bakım programı sadece fonksiyon testinden ibaretti, mekanik bütünlük kontrolü yapılmıyordu.</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Sarmal kapı üst mekanizmasındaki aşınma ve gevşeme neden periyodik bakımda tespit edilemedi?</w:t>
              <w:br/>
              <w:t>YANIT: Çünkü sarmal kapı bakım planında üst mekanizma parça bağlantılarının detaylı kontrolü (aşınma, gevşeme, yorulma) bakım kapsamına dahil edilmemişti. Son detaylı bakım tarihi bile belirsizdi. Bakım planı kapsamı yetersiz tasarlanmıştı.</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Sarmal kapı bakım planında üst mekanizma parça bağlantılarının detaylı kontrolü neden bakım kapsamına dahil edilmemişti?</w:t>
              <w:br/>
              <w:t>YANIT: Çünkü sarmal kapı bakım stratejisi yalnızca kapının çalışma fonksiyonuna odaklanmış, yüksek kullanım sıklığına rağmen üst mekanizma bileşenlerinin aşınma ve kopma riski bakım stratejisinde değerlendirilmemişti. Kritik bileşenler tanımlanmamıştı.</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Sarmal kapı bakım stratejisinde üst mekanizma bileşenlerinin aşınma ve kopma riski neden değerlendirilmemişti?</w:t>
              <w:br/>
              <w:t>YANIT: Çünkü sarmal kapı için oluşturulan bakım stratejisi, kullanım sıklığı ve mekanik yüklenme koşullarına uygun kapsamda tasarlanmamıştı. Kritik bileşenlerin (üst mekanizma parçaları) arıza modları ve bakım gereksinimleri strateji oluşturulurken belirlenmemişti. Bakım stratejisi ekipman kritikliğine göre farklılaştırılmamıştı.</w:t>
            </w:r>
          </w:p>
        </w:tc>
      </w:tr>
    </w:tbl>
    <w:p/>
    <w:p>
      <w:pPr>
        <w:spacing w:before="200" w:after="80"/>
      </w:pPr>
      <w:r>
        <w:rPr>
          <w:b/>
          <w:color w:val="2E6DA4"/>
          <w:sz w:val="22"/>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KOK NEDEN 3: Sarmal Kapı İçin Kullanım Koşullarına Uygun Bakım Stratejisinin Bulunmaması</w:t>
            </w:r>
          </w:p>
        </w:tc>
      </w:tr>
      <w:tr>
        <w:tc>
          <w:tcPr>
            <w:tcW w:type="dxa" w:w="9360"/>
            <w:shd w:val="clear" w:color="auto" w:fill="F5F5F5"/>
            <w:tcMar>
              <w:top w:w="100" w:type="dxa"/>
              <w:bottom w:w="100" w:type="dxa"/>
              <w:left w:w="140" w:type="dxa"/>
              <w:right w:w="140" w:type="dxa"/>
            </w:tcMar>
          </w:tcPr>
          <w:p>
            <w:r>
              <w:rPr>
                <w:color w:val="444444"/>
                <w:sz w:val="20"/>
              </w:rPr>
              <w:t>MPT Test sahasındaki sarmal kapı için oluşturulan bakım stratejisi, kapının yüksek kullanım sıklığına ve mekanik yüklenme koşullarına uygun şekilde tasarlanmamıştır. Bakım stratejisi sadece kapının temel fonksiyonunu (açılma/kapanma) korumaya odaklanmış, ancak üst mekanizma bileşenlerinin (metal parça bağlantıları) aşınma, yorulma ve kopma arıza modları bakım planı kapsamına hiç dahil edilmemiştir. Ekipmanın kritiklik seviyesi (test sahası giriş/çıkış kapısı olarak sürekli kullanım) ve kullanım koşulları (yüksek frekans, tekrarlı mekanik yüklenme) bakım stratejisi oluşturulurken dikkate alınmamıştır. Bu nedenle malzeme yorulması tespit edilemeden parça kopma noktasına ulaşmış ve kritik güvenlik riski oluşmuştur. Bakım stratejisinin yetersizliği, tüm bakım ve muayene faaliyetlerinin de yetersiz kalmasına neden olmuştur.</w:t>
            </w:r>
          </w:p>
        </w:tc>
      </w:tr>
    </w:tbl>
    <w:p/>
    <w:p>
      <w:pPr>
        <w:spacing w:before="200" w:after="80"/>
      </w:pPr>
      <w:r>
        <w:rPr>
          <w:b/>
          <w:color w:val="2E6DA4"/>
          <w:sz w:val="22"/>
        </w:rPr>
        <w:t>6.4 Organizasyonel Faktörler</w:t>
      </w:r>
    </w:p>
    <w:p>
      <w:pPr>
        <w:pStyle w:val="ListBullet"/>
        <w:spacing w:before="40" w:after="40"/>
      </w:pPr>
      <w:r>
        <w:rPr>
          <w:color w:val="444444"/>
          <w:sz w:val="20"/>
        </w:rPr>
        <w:t>Sarmal kapı bakım stratejisi sadece temel fonksiyonu (açılma/kapanma) korumaya odaklanmış, üst mekanizma bileşenlerinin aşınma, yorulma ve kopma arıza modları kapsam dışı bırakılmıştır. Arıza modu analizi yapılmamıştır.</w:t>
      </w:r>
    </w:p>
    <w:p>
      <w:pPr>
        <w:pStyle w:val="ListBullet"/>
        <w:spacing w:before="40" w:after="40"/>
      </w:pPr>
      <w:r>
        <w:rPr>
          <w:color w:val="444444"/>
          <w:sz w:val="20"/>
        </w:rPr>
        <w:t>Ekipmanın kritiklik seviyesi (test sahası giriş/çıkış kapısı olarak sürekli kullanım) ve kullanım koşulları (yüksek frekans, tekrarlı mekanik yüklenme) bakım stratejisi oluşturulurken dikkate alınmamıştır. Bakım stratejisi ekipman kritikliğine göre farklılaştırılmamıştır.</w:t>
      </w:r>
    </w:p>
    <w:p>
      <w:pPr>
        <w:pStyle w:val="ListBullet"/>
        <w:spacing w:before="40" w:after="40"/>
      </w:pPr>
      <w:r>
        <w:rPr>
          <w:color w:val="444444"/>
          <w:sz w:val="20"/>
        </w:rPr>
        <w:t>Bakım stratejisinin yetersizliği nedeniyle üst mekanizma parça bağlantılarının detaylı kontrolü bakım planına dahil edilmemiş ve malzeme yorulması tespit edilemeden kritik seviyeye ulaşmıştır. Öngörücü bakım uygulanmamaktadır.</w:t>
      </w:r>
    </w:p>
    <w:p>
      <w:pPr>
        <w:pStyle w:val="ListBullet"/>
        <w:spacing w:before="40" w:after="40"/>
      </w:pPr>
      <w:r>
        <w:rPr>
          <w:color w:val="444444"/>
          <w:sz w:val="20"/>
        </w:rPr>
        <w:t>Son detaylı bakım tarihi belirsiz olup bakım kayıtları eksiktir. Bakım stratejisinin etkinliği ölçülmemekte ve sürekli iyileştirme yapılmamaktadır. Bakım performansı izlenmemektedir.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5. META KÖK NEDEN ANALİZİ</w:t>
            </w:r>
          </w:p>
        </w:tc>
      </w:tr>
    </w:tbl>
    <w:p>
      <w:pPr>
        <w:spacing w:after="120"/>
      </w:pPr>
    </w:p>
    <w:p>
      <w:pPr>
        <w:spacing w:before="200" w:after="80"/>
      </w:pPr>
      <w:r>
        <w:rPr>
          <w:b/>
          <w:color w:val="2E6DA4"/>
          <w:sz w:val="22"/>
        </w:rPr>
        <w:t>5.1 Stratejik Kök Neden (Tüm Dalların Ortak Paydası)</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[D6.8] Güvenlik Kritik Ekipman (SCE) Tanımlama Sisteminin Bulunmaması</w:t>
            </w:r>
          </w:p>
        </w:tc>
      </w:tr>
      <w:tr>
        <w:tc>
          <w:tcPr>
            <w:tcW w:type="dxa" w:w="9360"/>
            <w:shd w:val="clear" w:color="auto" w:fill="F5F5F5"/>
            <w:tcMar>
              <w:top w:w="100" w:type="dxa"/>
              <w:bottom w:w="100" w:type="dxa"/>
              <w:left w:w="140" w:type="dxa"/>
              <w:right w:w="140" w:type="dxa"/>
            </w:tcMar>
          </w:tcPr>
          <w:p>
            <w:r>
              <w:rPr>
                <w:color w:val="444444"/>
                <w:sz w:val="20"/>
              </w:rPr>
              <w:t>MPT Test sahasındaki sarmal kapı, güvenlik kritik ekipman (Safety Critical Equipment - SCE) olarak tanımlanmadığı için risk değerlendirmesi, bakım stratejisi ve periyodik muayene programı kapsamına uygun şekilde alınmamıştır. Ekipmanın kritiklik seviyesi sistematik olarak belirlenmediğinden, üst mekanizma bileşenlerinin aşınma ve kopma riskleri yönetilmemiştir. Bu meta kök neden, üç alt kök nedeni birleştiren üst-seviye sistemik zayıflıktır ve organizasyonun varlık yönetimi ve güvenlik yönetim sistemindeki temel bir boşluğu işaret etmektedir.</w:t>
              <w:br/>
              <w:br/>
              <w:t>Güvenlik kritik ekipman tanımlama süreci, tüm risk yönetimi ve varlık bütünlüğü faaliyetlerinin temel girdisidir. Bir ekipman SCE olarak tanımlandığında, bu ekipman için daha kapsamlı risk değerlendirmesi yapılır, daha sıkı bakım stratejisi uygulanır, daha detaylı muayene programı oluşturulur ve daha yüksek seviyede yönetim gözetimi sağlanır. Bu süreç eksik olduğunda, domino etkisiyle risk değerlendirme, bakım ve muayene sistemleri de yetersiz kalır. Sarmal kapı, test sahası giriş/çıkış noktası olarak sürekli kullanılan ve arıza durumunda personel güvenliğini doğrudan etkileyen bir ekipman olmasına rağmen SCE olarak tanımlanmamıştır.</w:t>
              <w:br/>
              <w:br/>
              <w:t>Bu sistemik zayıflık, sadece sarmal kapı ile sınırlı değildir. Organizasyonda güvenlik kritik ekipman tanımlama süreci bulunmadığı veya etkin uygulanmadığı için benzer riskler diğer ekipmanlarda da mevcut olabilir. SCE tanımlama kriterleri belirlenmeli (personel güvenliği etkisi, çevresel etki, operasyonel süreklilik etkisi, yasal gereklilikler), tüm ekipmanlar bu kriterlere göre sınıflandırılmalı ve her kritiklik seviyesi için farklılaştırılmış yönetim yaklaşımları uygulanmalıdır.</w:t>
            </w:r>
          </w:p>
        </w:tc>
      </w:tr>
    </w:tbl>
    <w:p/>
    <w:p>
      <w:pPr>
        <w:spacing w:before="200" w:after="80"/>
      </w:pPr>
      <w:r>
        <w:rPr>
          <w:b/>
          <w:color w:val="2E6DA4"/>
          <w:sz w:val="22"/>
        </w:rPr>
        <w:t>5.2 Sentezlenen Kök Nedenler</w:t>
      </w:r>
    </w:p>
    <w:p>
      <w:pPr>
        <w:spacing w:before="80" w:after="160"/>
      </w:pPr>
      <w:r>
        <w:rPr>
          <w:b w:val="0"/>
          <w:i w:val="0"/>
          <w:color w:val="444444"/>
          <w:sz w:val="18"/>
        </w:rPr>
        <w:t>Bu meta kök neden aşağıdaki 3 kök nedeni birleştirerek üst-seviye sistemik zayıflığı ortaya koymuştur:</w:t>
        <w:br/>
        <w:br/>
        <w:t xml:space="preserve">  • D6.3</w:t>
        <w:br/>
        <w:t xml:space="preserve">  • D4.1</w:t>
        <w:br/>
        <w:t xml:space="preserve">  • D6.1</w:t>
      </w:r>
    </w:p>
    <w:p>
      <w:pPr>
        <w:spacing w:before="200" w:after="80"/>
      </w:pPr>
      <w:r>
        <w:rPr>
          <w:b/>
          <w:color w:val="2E6DA4"/>
          <w:sz w:val="22"/>
        </w:rPr>
        <w:t>5.3 Sistemik Zayıflık</w:t>
      </w:r>
    </w:p>
    <w:p>
      <w:pPr>
        <w:spacing w:before="80" w:after="160"/>
      </w:pPr>
      <w:r>
        <w:rPr>
          <w:b w:val="0"/>
          <w:i w:val="0"/>
          <w:color w:val="444444"/>
          <w:sz w:val="18"/>
        </w:rPr>
        <w:t>Organizasyonda güvenlik kritik ekipman tanımlama ve yönetim sistemi bulunmamaktadır. Ekipmanlar kritiklik seviyelerine göre sınıflandırılmamakta ve farklılaştırılmış yönetim yaklaşımları uygulanmamaktadır. Bu sistemik zayıflık, risk değerlendirme, bakım stratejisi ve muayene programı süreçlerinin tümünün yetersiz kalmasına neden olmaktadır.</w:t>
      </w:r>
    </w:p>
    <w:p>
      <w:pPr>
        <w:spacing w:before="200" w:after="80"/>
      </w:pPr>
      <w:r>
        <w:rPr>
          <w:b/>
          <w:color w:val="2E6DA4"/>
          <w:sz w:val="22"/>
        </w:rPr>
        <w:t>5.4 Stratejik Sonuçlar ve Etkiler</w:t>
      </w:r>
    </w:p>
    <w:p>
      <w:pPr>
        <w:pStyle w:val="ListBullet"/>
        <w:spacing w:before="40" w:after="40"/>
      </w:pPr>
      <w:r>
        <w:rPr>
          <w:color w:val="C0392B"/>
          <w:sz w:val="20"/>
        </w:rPr>
        <w:t>Güvenlik kritik ekipman tanımlama sistemi kurulmalı, tüm ekipmanlar kritiklik seviyelerine göre sınıflandırılmalı ve her seviye için farklılaştırılmış yönetim yaklaşımları tanımlanmalıdır</w:t>
      </w:r>
    </w:p>
    <w:p>
      <w:pPr>
        <w:pStyle w:val="ListBullet"/>
        <w:spacing w:before="40" w:after="40"/>
      </w:pPr>
      <w:r>
        <w:rPr>
          <w:color w:val="C0392B"/>
          <w:sz w:val="20"/>
        </w:rPr>
        <w:t>SCE olarak tanımlanan ekipmanlar için kapsamlı risk değerlendirmesi, sıkı bakım stratejisi, detaylı muayene programı ve yüksek seviyede yönetim gözetimi sağlanmalıdır</w:t>
      </w:r>
    </w:p>
    <w:p>
      <w:pPr>
        <w:pStyle w:val="ListBullet"/>
        <w:spacing w:before="40" w:after="40"/>
      </w:pPr>
      <w:r>
        <w:rPr>
          <w:color w:val="C0392B"/>
          <w:sz w:val="20"/>
        </w:rPr>
        <w:t>Varlık yönetimi ve güvenlik yönetim sistemleri entegre edilmeli, SCE tanımlama süreci bu sistemlerin temel girdisi olarak konumlandırılmalıdır</w:t>
      </w:r>
    </w:p>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SİSTEMSEL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Prosedür Eksikliği</w:t>
            </w:r>
          </w:p>
        </w:tc>
        <w:tc>
          <w:tcPr>
            <w:tcW w:type="dxa" w:w="3120"/>
            <w:shd w:val="clear" w:color="auto" w:fill="F5F5F5"/>
            <w:tcMar>
              <w:top w:w="80" w:type="dxa"/>
              <w:bottom w:w="80" w:type="dxa"/>
              <w:left w:w="120" w:type="dxa"/>
              <w:right w:w="120" w:type="dxa"/>
            </w:tcMar>
          </w:tcPr>
          <w:p>
            <w:r>
              <w:rPr>
                <w:b w:val="0"/>
                <w:color w:val="444444"/>
                <w:sz w:val="20"/>
              </w:rPr>
              <w:t>Sarmal kapı kullanım prosedüründe anormal ses duyulması durumunda acil durdurma talimatı bulunmamaktadır. Prosedürde 'anormal ses = tehlike = acil durdurma' bağlantısı kurulmamıştır.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Eğitim Yetersizliği</w:t>
            </w:r>
          </w:p>
        </w:tc>
        <w:tc>
          <w:tcPr>
            <w:tcW w:type="dxa" w:w="3120"/>
            <w:shd w:val="clear" w:color="auto" w:fill="FFFFFF"/>
            <w:tcMar>
              <w:top w:w="80" w:type="dxa"/>
              <w:bottom w:w="80" w:type="dxa"/>
              <w:left w:w="120" w:type="dxa"/>
              <w:right w:w="120" w:type="dxa"/>
            </w:tcMar>
          </w:tcPr>
          <w:p>
            <w:r>
              <w:rPr>
                <w:b w:val="0"/>
                <w:color w:val="444444"/>
                <w:sz w:val="20"/>
              </w:rPr>
              <w:t>Çalışanlara anormal ses/titreşim durumunda işlem durdurma konusunda eğitim verilmemiştir. Tehlike algısı ve acil müdahale refleksi geliştirilmemiştir.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Bakım Kayıt Sistemi Eksikliği</w:t>
            </w:r>
          </w:p>
        </w:tc>
        <w:tc>
          <w:tcPr>
            <w:tcW w:type="dxa" w:w="3120"/>
            <w:shd w:val="clear" w:color="auto" w:fill="F5F5F5"/>
            <w:tcMar>
              <w:top w:w="80" w:type="dxa"/>
              <w:bottom w:w="80" w:type="dxa"/>
              <w:left w:w="120" w:type="dxa"/>
              <w:right w:w="120" w:type="dxa"/>
            </w:tcMar>
          </w:tcPr>
          <w:p>
            <w:r>
              <w:rPr>
                <w:b w:val="0"/>
                <w:color w:val="444444"/>
                <w:sz w:val="20"/>
              </w:rPr>
              <w:t>Sarmal kapı bakım kayıtları eksik ve belirsizdir. Son detaylı bakım tarihi bilinmemekte, bakım geçmişi takip edilememektedir.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Gözetim ve Denetim Eksikliği</w:t>
            </w:r>
          </w:p>
        </w:tc>
        <w:tc>
          <w:tcPr>
            <w:tcW w:type="dxa" w:w="3120"/>
            <w:shd w:val="clear" w:color="auto" w:fill="FFFFFF"/>
            <w:tcMar>
              <w:top w:w="80" w:type="dxa"/>
              <w:bottom w:w="80" w:type="dxa"/>
              <w:left w:w="120" w:type="dxa"/>
              <w:right w:w="120" w:type="dxa"/>
            </w:tcMar>
          </w:tcPr>
          <w:p>
            <w:r>
              <w:rPr>
                <w:b w:val="0"/>
                <w:color w:val="444444"/>
                <w:sz w:val="20"/>
              </w:rPr>
              <w:t>Sarmal kapı kullanımı ve bakımı düzenli olarak denetlenmemektedir. Anormal sesler önceden fark edilmemiş, erken uyarı sinyalleri değerlendirilmemiştir.</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5F5F5"/>
            <w:tcMar>
              <w:top w:w="80" w:type="dxa"/>
              <w:bottom w:w="80" w:type="dxa"/>
              <w:left w:w="120" w:type="dxa"/>
              <w:right w:w="120" w:type="dxa"/>
            </w:tcMar>
          </w:tcPr>
          <w:p>
            <w:r>
              <w:rPr>
                <w:b/>
                <w:color w:val="444444"/>
                <w:sz w:val="20"/>
              </w:rPr>
              <w:t>İletişim Eksikliği</w:t>
            </w:r>
          </w:p>
        </w:tc>
        <w:tc>
          <w:tcPr>
            <w:tcW w:type="dxa" w:w="3120"/>
            <w:shd w:val="clear" w:color="auto" w:fill="F5F5F5"/>
            <w:tcMar>
              <w:top w:w="80" w:type="dxa"/>
              <w:bottom w:w="80" w:type="dxa"/>
              <w:left w:w="120" w:type="dxa"/>
              <w:right w:w="120" w:type="dxa"/>
            </w:tcMar>
          </w:tcPr>
          <w:p>
            <w:r>
              <w:rPr>
                <w:b w:val="0"/>
                <w:color w:val="444444"/>
                <w:sz w:val="20"/>
              </w:rPr>
              <w:t>Çalışanlar ile bakım ekibi arasında ekipman durumu hakkında düzenli iletişim bulunmamaktadır. Anormal durumlar raporlanmamakta veya takip edilmemektedir.</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FFFFF"/>
            <w:tcMar>
              <w:top w:w="80" w:type="dxa"/>
              <w:bottom w:w="80" w:type="dxa"/>
              <w:left w:w="120" w:type="dxa"/>
              <w:right w:w="120" w:type="dxa"/>
            </w:tcMar>
          </w:tcPr>
          <w:p>
            <w:r>
              <w:rPr>
                <w:b/>
                <w:color w:val="444444"/>
                <w:sz w:val="20"/>
              </w:rPr>
              <w:t>Kültürel Faktörler</w:t>
            </w:r>
          </w:p>
        </w:tc>
        <w:tc>
          <w:tcPr>
            <w:tcW w:type="dxa" w:w="3120"/>
            <w:shd w:val="clear" w:color="auto" w:fill="FFFFFF"/>
            <w:tcMar>
              <w:top w:w="80" w:type="dxa"/>
              <w:bottom w:w="80" w:type="dxa"/>
              <w:left w:w="120" w:type="dxa"/>
              <w:right w:w="120" w:type="dxa"/>
            </w:tcMar>
          </w:tcPr>
          <w:p>
            <w:r>
              <w:rPr>
                <w:b w:val="0"/>
                <w:color w:val="444444"/>
                <w:sz w:val="20"/>
              </w:rPr>
              <w:t>Organizasyonda reaktif yaklaşım hakimdir, proaktif ve öngörücü bakım kültürü gelişmemiştir. Ekipmanlar arıza olana kadar müdahale edilmemektedir.</w:t>
            </w:r>
          </w:p>
        </w:tc>
        <w:tc>
          <w:tcPr>
            <w:tcW w:type="dxa" w:w="3120"/>
            <w:shd w:val="clear" w:color="auto" w:fill="C0392B"/>
            <w:tcMar>
              <w:top w:w="80" w:type="dxa"/>
              <w:bottom w:w="80" w:type="dxa"/>
              <w:left w:w="120" w:type="dxa"/>
              <w:right w:w="120" w:type="dxa"/>
            </w:tcMar>
          </w:tcPr>
          <w:p>
            <w:r>
              <w:rPr>
                <w:b w:val="0"/>
                <w:color w:val="FFFFFF"/>
                <w:sz w:val="20"/>
              </w:rPr>
              <w:t>Yüksek</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Tüm sarmal kapılar için acil kapsamlı mekanik muayene yapılması, üst mekanizma bağlantı noktalarının aşınma ve gevşeme kontrolü</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Bakım Müdürü</w:t>
            </w:r>
          </w:p>
        </w:tc>
        <w:tc>
          <w:tcPr>
            <w:tcW w:type="dxa" w:w="1560"/>
            <w:shd w:val="clear" w:color="auto" w:fill="F5F5F5"/>
            <w:tcMar>
              <w:top w:w="80" w:type="dxa"/>
              <w:bottom w:w="80" w:type="dxa"/>
              <w:left w:w="120" w:type="dxa"/>
              <w:right w:w="120" w:type="dxa"/>
            </w:tcMar>
          </w:tcPr>
          <w:p>
            <w:r>
              <w:rPr>
                <w:color w:val="444444"/>
                <w:sz w:val="18"/>
              </w:rPr>
              <w:t>1 hafta</w:t>
            </w:r>
          </w:p>
        </w:tc>
        <w:tc>
          <w:tcPr>
            <w:tcW w:type="dxa" w:w="1560"/>
            <w:shd w:val="clear" w:color="auto" w:fill="F5F5F5"/>
            <w:tcMar>
              <w:top w:w="80" w:type="dxa"/>
              <w:bottom w:w="80" w:type="dxa"/>
              <w:left w:w="120" w:type="dxa"/>
              <w:right w:w="120" w:type="dxa"/>
            </w:tcMar>
          </w:tcPr>
          <w:p>
            <w:r>
              <w:rPr>
                <w:color w:val="444444"/>
                <w:sz w:val="18"/>
              </w:rPr>
              <w:t>Tüm sarmal kapılar muayene edildi %100</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Hasarlı sarmal kapının onarımı veya değiştirilmesi, alternatif giriş/çıkış yolunun güvenlik standartlarına uygunluğunun sağlanması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Bakım Müdürü</w:t>
            </w:r>
          </w:p>
        </w:tc>
        <w:tc>
          <w:tcPr>
            <w:tcW w:type="dxa" w:w="1560"/>
            <w:shd w:val="clear" w:color="auto" w:fill="FFFFFF"/>
            <w:tcMar>
              <w:top w:w="80" w:type="dxa"/>
              <w:bottom w:w="80" w:type="dxa"/>
              <w:left w:w="120" w:type="dxa"/>
              <w:right w:w="120" w:type="dxa"/>
            </w:tcMar>
          </w:tcPr>
          <w:p>
            <w:r>
              <w:rPr>
                <w:color w:val="444444"/>
                <w:sz w:val="18"/>
              </w:rPr>
              <w:t>2 hafta</w:t>
            </w:r>
          </w:p>
        </w:tc>
        <w:tc>
          <w:tcPr>
            <w:tcW w:type="dxa" w:w="1560"/>
            <w:shd w:val="clear" w:color="auto" w:fill="FFFFFF"/>
            <w:tcMar>
              <w:top w:w="80" w:type="dxa"/>
              <w:bottom w:w="80" w:type="dxa"/>
              <w:left w:w="120" w:type="dxa"/>
              <w:right w:w="120" w:type="dxa"/>
            </w:tcMar>
          </w:tcPr>
          <w:p>
            <w:r>
              <w:rPr>
                <w:color w:val="444444"/>
                <w:sz w:val="18"/>
              </w:rPr>
              <w:t>Onarım/değiştirme tamamlandı</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Sarmal kapı kullanım prosedürüne 'anormal ses/titreşim durumunda acil durdurma' talimatının eklenmesi ve tüm çalışanlara duyurulması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HSE Yöneticisi</w:t>
            </w:r>
          </w:p>
        </w:tc>
        <w:tc>
          <w:tcPr>
            <w:tcW w:type="dxa" w:w="1560"/>
            <w:shd w:val="clear" w:color="auto" w:fill="F5F5F5"/>
            <w:tcMar>
              <w:top w:w="80" w:type="dxa"/>
              <w:bottom w:w="80" w:type="dxa"/>
              <w:left w:w="120" w:type="dxa"/>
              <w:right w:w="120" w:type="dxa"/>
            </w:tcMar>
          </w:tcPr>
          <w:p>
            <w:r>
              <w:rPr>
                <w:color w:val="444444"/>
                <w:sz w:val="18"/>
              </w:rPr>
              <w:t>1 hafta</w:t>
            </w:r>
          </w:p>
        </w:tc>
        <w:tc>
          <w:tcPr>
            <w:tcW w:type="dxa" w:w="1560"/>
            <w:shd w:val="clear" w:color="auto" w:fill="F5F5F5"/>
            <w:tcMar>
              <w:top w:w="80" w:type="dxa"/>
              <w:bottom w:w="80" w:type="dxa"/>
              <w:left w:w="120" w:type="dxa"/>
              <w:right w:w="120" w:type="dxa"/>
            </w:tcMar>
          </w:tcPr>
          <w:p>
            <w:r>
              <w:rPr>
                <w:color w:val="444444"/>
                <w:sz w:val="18"/>
              </w:rPr>
              <w:t>Prosedür güncellendi ve duyuruldu</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Güvenlik kritik ekipman (SCE) tanımlama kriterleri oluşturulması ve tüm ekipmanların kritiklik seviyelerine göre sınıflandırılması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Teknik Direktör</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SCE listesi oluşturuldu</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Sarmal kapı risk değerlendirmesinin güncellenmesi, düşen parça senaryosunun eklenmesi ve koruyucu önlemlerin planlanması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HSE Yöneticisi</w:t>
            </w:r>
          </w:p>
        </w:tc>
        <w:tc>
          <w:tcPr>
            <w:tcW w:type="dxa" w:w="1560"/>
            <w:shd w:val="clear" w:color="auto" w:fill="F5F5F5"/>
            <w:tcMar>
              <w:top w:w="80" w:type="dxa"/>
              <w:bottom w:w="80" w:type="dxa"/>
              <w:left w:w="120" w:type="dxa"/>
              <w:right w:w="120" w:type="dxa"/>
            </w:tcMar>
          </w:tcPr>
          <w:p>
            <w:r>
              <w:rPr>
                <w:color w:val="444444"/>
                <w:sz w:val="18"/>
              </w:rPr>
              <w:t>2 hafta</w:t>
            </w:r>
          </w:p>
        </w:tc>
        <w:tc>
          <w:tcPr>
            <w:tcW w:type="dxa" w:w="1560"/>
            <w:shd w:val="clear" w:color="auto" w:fill="F5F5F5"/>
            <w:tcMar>
              <w:top w:w="80" w:type="dxa"/>
              <w:bottom w:w="80" w:type="dxa"/>
              <w:left w:w="120" w:type="dxa"/>
              <w:right w:w="120" w:type="dxa"/>
            </w:tcMar>
          </w:tcPr>
          <w:p>
            <w:r>
              <w:rPr>
                <w:color w:val="444444"/>
                <w:sz w:val="18"/>
              </w:rPr>
              <w:t>Risk değerlendirmesi güncellendi</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Sarmal kapılar için kullanım koşullarına uygun bakım stratejisi oluşturulması, üst mekanizma bileşenlerinin arıza modları analizi yapılması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Bakım Müdürü</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Bakım stratejisi oluşturuldu</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Sarmal kapı üst mekanizması için detaylı periyodik muayene programı oluşturulması, muayene kriterleri ve frekansının belirlenmesi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Bakım Müdürü</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Muayene programı oluşturuldu</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Tüm çalışanlara anormal ses/titreşim durumunda işlem durdurma ve acil müdahale eğitimi verilmesi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İK Müdürü</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Eğitim tamamlama %100</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Sarmal kapı bakım kayıt sisteminin oluşturulması, bakım geçmişinin dokümante edilmesi ve takip edilmesi</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Bakım Müdürü</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Kayıt sistemi devrede</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Sarmal kapı kullanımı ve bakımı için düzenli denetim programı oluşturulması, anormal durumların raporlanması ve takibi</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Operasyon Müdürü</w:t>
            </w:r>
          </w:p>
        </w:tc>
        <w:tc>
          <w:tcPr>
            <w:tcW w:type="dxa" w:w="1560"/>
            <w:shd w:val="clear" w:color="auto" w:fill="FFFFFF"/>
            <w:tcMar>
              <w:top w:w="80" w:type="dxa"/>
              <w:bottom w:w="80" w:type="dxa"/>
              <w:left w:w="120" w:type="dxa"/>
              <w:right w:w="120" w:type="dxa"/>
            </w:tcMar>
          </w:tcPr>
          <w:p>
            <w:r>
              <w:rPr>
                <w:color w:val="444444"/>
                <w:sz w:val="18"/>
              </w:rPr>
              <w:t>2 ay</w:t>
            </w:r>
          </w:p>
        </w:tc>
        <w:tc>
          <w:tcPr>
            <w:tcW w:type="dxa" w:w="1560"/>
            <w:shd w:val="clear" w:color="auto" w:fill="FFFFFF"/>
            <w:tcMar>
              <w:top w:w="80" w:type="dxa"/>
              <w:bottom w:w="80" w:type="dxa"/>
              <w:left w:w="120" w:type="dxa"/>
              <w:right w:w="120" w:type="dxa"/>
            </w:tcMar>
          </w:tcPr>
          <w:p>
            <w:r>
              <w:rPr>
                <w:color w:val="444444"/>
                <w:sz w:val="18"/>
              </w:rPr>
              <w:t>Denetim frekansı haftalık</w:t>
            </w:r>
          </w:p>
        </w:tc>
      </w:tr>
      <w:tr>
        <w:tc>
          <w:tcPr>
            <w:tcW w:type="dxa" w:w="1560"/>
            <w:shd w:val="clear" w:color="auto" w:fill="F5F5F5"/>
            <w:tcMar>
              <w:top w:w="80" w:type="dxa"/>
              <w:bottom w:w="80" w:type="dxa"/>
              <w:left w:w="120" w:type="dxa"/>
              <w:right w:w="120" w:type="dxa"/>
            </w:tcMar>
          </w:tcPr>
          <w:p>
            <w:r>
              <w:rPr>
                <w:color w:val="444444"/>
                <w:sz w:val="18"/>
              </w:rPr>
              <w:t>11</w:t>
            </w:r>
          </w:p>
        </w:tc>
        <w:tc>
          <w:tcPr>
            <w:tcW w:type="dxa" w:w="1560"/>
            <w:shd w:val="clear" w:color="auto" w:fill="F5F5F5"/>
            <w:tcMar>
              <w:top w:w="80" w:type="dxa"/>
              <w:bottom w:w="80" w:type="dxa"/>
              <w:left w:w="120" w:type="dxa"/>
              <w:right w:w="120" w:type="dxa"/>
            </w:tcMar>
          </w:tcPr>
          <w:p>
            <w:r>
              <w:rPr>
                <w:color w:val="444444"/>
                <w:sz w:val="18"/>
              </w:rPr>
              <w:t>Çalışanlar ile bakım ekibi arasında ekipman durumu hakkında düzenli iletişim mekanizması kurulması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Vardiya Amiri</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İletişim toplantıları haftalık</w:t>
            </w:r>
          </w:p>
        </w:tc>
      </w:tr>
      <w:tr>
        <w:tc>
          <w:tcPr>
            <w:tcW w:type="dxa" w:w="1560"/>
            <w:shd w:val="clear" w:color="auto" w:fill="FFFFFF"/>
            <w:tcMar>
              <w:top w:w="80" w:type="dxa"/>
              <w:bottom w:w="80" w:type="dxa"/>
              <w:left w:w="120" w:type="dxa"/>
              <w:right w:w="120" w:type="dxa"/>
            </w:tcMar>
          </w:tcPr>
          <w:p>
            <w:r>
              <w:rPr>
                <w:color w:val="444444"/>
                <w:sz w:val="18"/>
              </w:rPr>
              <w:t>12</w:t>
            </w:r>
          </w:p>
        </w:tc>
        <w:tc>
          <w:tcPr>
            <w:tcW w:type="dxa" w:w="1560"/>
            <w:shd w:val="clear" w:color="auto" w:fill="FFFFFF"/>
            <w:tcMar>
              <w:top w:w="80" w:type="dxa"/>
              <w:bottom w:w="80" w:type="dxa"/>
              <w:left w:w="120" w:type="dxa"/>
              <w:right w:w="120" w:type="dxa"/>
            </w:tcMar>
          </w:tcPr>
          <w:p>
            <w:r>
              <w:rPr>
                <w:color w:val="444444"/>
                <w:sz w:val="18"/>
              </w:rPr>
              <w:t>Proaktif ve öngörücü bakım kültürü geliştirme programı başlatılması, reaktif yaklaşımdan proaktif yaklaşıma geçiş</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Üst Yönetim</w:t>
            </w:r>
          </w:p>
        </w:tc>
        <w:tc>
          <w:tcPr>
            <w:tcW w:type="dxa" w:w="1560"/>
            <w:shd w:val="clear" w:color="auto" w:fill="FFFFFF"/>
            <w:tcMar>
              <w:top w:w="80" w:type="dxa"/>
              <w:bottom w:w="80" w:type="dxa"/>
              <w:left w:w="120" w:type="dxa"/>
              <w:right w:w="120" w:type="dxa"/>
            </w:tcMar>
          </w:tcPr>
          <w:p>
            <w:r>
              <w:rPr>
                <w:color w:val="444444"/>
                <w:sz w:val="18"/>
              </w:rPr>
              <w:t>6 ay</w:t>
            </w:r>
          </w:p>
        </w:tc>
        <w:tc>
          <w:tcPr>
            <w:tcW w:type="dxa" w:w="1560"/>
            <w:shd w:val="clear" w:color="auto" w:fill="FFFFFF"/>
            <w:tcMar>
              <w:top w:w="80" w:type="dxa"/>
              <w:bottom w:w="80" w:type="dxa"/>
              <w:left w:w="120" w:type="dxa"/>
              <w:right w:w="120" w:type="dxa"/>
            </w:tcMar>
          </w:tcPr>
          <w:p>
            <w:r>
              <w:rPr>
                <w:color w:val="444444"/>
                <w:sz w:val="18"/>
              </w:rPr>
              <w:t>Kültür anket skoru artışı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9.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NE YAPILMALI</w:t>
            </w:r>
          </w:p>
        </w:tc>
      </w:tr>
      <w:tr>
        <w:tc>
          <w:tcPr>
            <w:tcW w:type="dxa" w:w="9360"/>
            <w:shd w:val="clear" w:color="auto" w:fill="F5F5F5"/>
            <w:tcMar>
              <w:top w:w="100" w:type="dxa"/>
              <w:bottom w:w="100" w:type="dxa"/>
              <w:left w:w="140" w:type="dxa"/>
              <w:right w:w="140" w:type="dxa"/>
            </w:tcMar>
          </w:tcPr>
          <w:p>
            <w:r>
              <w:rPr>
                <w:color w:val="444444"/>
                <w:sz w:val="20"/>
              </w:rPr>
              <w:t>- Anormal ses, titreşim veya görsel değişiklik gibi erken uyarı sinyalleri fark edildiğinde işlem derhal durdurulmalı ve ekipman kontrol edilmelidir. 'Anormal = Tehlike = Durdur' refleksi geliştirilmelidir.</w:t>
              <w:br/>
              <w:t>- Kritik ekipmanlar için sadece fonksiyon testi değil, aynı zamanda mekanik bütünlük, malzeme yorulması ve aşınma kontrolleri de periyodik muayene kapsamına dahil edilmelidir.</w:t>
              <w:br/>
              <w:t>- Risk değerlendirmesi sadece rutin operasyonel tehlikeleri değil, ekipman arıza modları ve ikincil tehlikeleri de kapsamalıdır. Düşen parça, fırlayan parça gibi senaryolar değerlendirilmelidir.</w:t>
              <w:br/>
              <w:t>- Bakım stratejisi ekipmanın kritiklik seviyesine, kullanım koşullarına ve arıza modlarına göre farklılaştırılmalı, yüksek kullanım sıklığına sahip ekipmanlara özel önem verilmelidir.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UZUN VADELI COZUMLER</w:t>
            </w:r>
          </w:p>
        </w:tc>
      </w:tr>
      <w:tr>
        <w:tc>
          <w:tcPr>
            <w:tcW w:type="dxa" w:w="9360"/>
            <w:shd w:val="clear" w:color="auto" w:fill="F5F5F5"/>
            <w:tcMar>
              <w:top w:w="100" w:type="dxa"/>
              <w:bottom w:w="100" w:type="dxa"/>
              <w:left w:w="140" w:type="dxa"/>
              <w:right w:w="140" w:type="dxa"/>
            </w:tcMar>
          </w:tcPr>
          <w:p>
            <w:r>
              <w:rPr>
                <w:color w:val="444444"/>
                <w:sz w:val="20"/>
              </w:rPr>
              <w:t>- Güvenlik kritik ekipman tanımlama ve yönetim sistemi kurulmalı, tüm ekipmanlar kritiklik seviyelerine göre sınıflandırılmalı ve her seviye için farklılaştırılmış yönetim yaklaşımları uygulanmalıdır.</w:t>
              <w:br/>
              <w:t>- Reaktif bakım yaklaşımından proaktif ve öngörücü bakım yaklaşımına geçiş yapılmalı, durum izleme teknolojileri (titreşim analizi, termal görüntüleme) kullanılarak arızalar önceden öngörülmelidir.</w:t>
              <w:br/>
              <w:t>- Varlık yönetimi ve güvenlik yönetim sistemleri entegre edilmeli, risk değerlendirme-bakım stratejisi-muayene programı döngüsü kurulmalı ve sürekli iyileştirilmelidir.</w:t>
              <w:br/>
              <w:t>- Organizasyonda güvenlik kültürü geliştirilmeli, çalışanların tehlike algısı ve acil müdahale yetkinlikleri güçlendirilmeli, 'iş durdurma yetkisi' kültürü yerleştirilmelidir.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ILETISIM VE PAYLASIM</w:t>
            </w:r>
          </w:p>
        </w:tc>
      </w:tr>
      <w:tr>
        <w:tc>
          <w:tcPr>
            <w:tcW w:type="dxa" w:w="9360"/>
            <w:shd w:val="clear" w:color="auto" w:fill="F5F5F5"/>
            <w:tcMar>
              <w:top w:w="100" w:type="dxa"/>
              <w:bottom w:w="100" w:type="dxa"/>
              <w:left w:w="140" w:type="dxa"/>
              <w:right w:w="140" w:type="dxa"/>
            </w:tcMar>
          </w:tcPr>
          <w:p>
            <w:r>
              <w:rPr>
                <w:color w:val="444444"/>
                <w:sz w:val="20"/>
              </w:rPr>
              <w:t>- Bu olay ve öğrenilen dersler tüm çalışanlara, özellikle sarmal kapı kullanan personele, bakım ekiplerine ve yöneticilere duyurulmalıdır. Ramak kala olayların paylaşılması organizasyonel öğrenmeyi teşvik eder.</w:t>
              <w:br/>
              <w:t>- Benzer ekipmanların bulunduğu diğer bölgeler ve tesisler bilgilendirilmeli, benzer risklerin değerlendirilmesi ve önlem alınması sağlanmalıdır. Sektör içinde bilgi paylaşımı yapılmalıdır.</w:t>
              <w:br/>
              <w:t>- Çalışanlar ile bakım ekibi arasında düzenli iletişim toplantıları düzenlenmeli, ekipman durumu, anormal durumlar ve bakım planları paylaşılmalıdır. İletişim kanalları açık tutulmalıdır.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EGITIM VE FARKINDALIK</w:t>
            </w:r>
          </w:p>
        </w:tc>
      </w:tr>
      <w:tr>
        <w:tc>
          <w:tcPr>
            <w:tcW w:type="dxa" w:w="9360"/>
            <w:shd w:val="clear" w:color="auto" w:fill="F5F5F5"/>
            <w:tcMar>
              <w:top w:w="100" w:type="dxa"/>
              <w:bottom w:w="100" w:type="dxa"/>
              <w:left w:w="140" w:type="dxa"/>
              <w:right w:w="140" w:type="dxa"/>
            </w:tcMar>
          </w:tcPr>
          <w:p>
            <w:r>
              <w:rPr>
                <w:color w:val="444444"/>
                <w:sz w:val="20"/>
              </w:rPr>
              <w:t>- Tüm çalışanlara 'anormal ses/titreşim durumunda işlem durdurma ve acil müdahale' eğitimi verilmeli, tehlike algısı ve acil müdahale refleksi geliştirilmelidir. Eğitim pratik senaryolar içermelidir.</w:t>
              <w:br/>
              <w:t>- Bakım personeline 'güvenlik kritik ekipman yönetimi, arıza modu analizi ve öngörücü bakım teknikleri' eğitimi verilmeli, yetkinlikleri geliştirilmelidir.</w:t>
              <w:br/>
              <w:t>- Risk değerlendirme ekiplerine 'kapsamlı risk değerlendirme metodolojileri, ekipman arıza modları ve ikincil tehlikeler' eğitimi verilmeli, risk değerlendirme kalitesi artırılmalıdır.</w:t>
              <w:br/>
              <w:t>- Yöneticilere 'güvenlik liderliği, proaktif güvenlik yönetimi ve güvenlik kültürü geliştirme' eğitimi verilmeli, güvenlik önceliği vurgulanmalıdır.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2"/>
        </w:rPr>
        <w:t>10.1 Genel Değerlendirme</w:t>
      </w:r>
    </w:p>
    <w:p>
      <w:pPr>
        <w:spacing w:before="80" w:after="160"/>
      </w:pPr>
      <w:r>
        <w:rPr>
          <w:b w:val="0"/>
          <w:i w:val="0"/>
          <w:color w:val="444444"/>
          <w:sz w:val="18"/>
        </w:rPr>
        <w:t>MPT Test Sahasında 20 Ocak 2026 tarihinde meydana gelen sarmal kapı düşen parça olayı, potansiyel ölümcül yaralanma riski taşıyan kritik bir ramak kala olayıdır. Olay, sarmal kapı üst mekanizmasından kopan metal parçanın çalışanın 2 metre yakınına düşmesi ile sonuçlanmış, sadece şans faktörü sayesinde yaralanma gerçekleşmemiştir. Kapsamlı kök neden analizi, olayın üç temel organizasyonel kök nedenden kaynaklandığını ortaya koymuştur: (1) Sarmal kapı üst mekanizması için periyodik muayene programı eksikliği, (2) Risk değerlendirmesinde düşen parça senaryosunun tanımlanmaması, (3) Kullanım koşullarına uygun bakım stratejisinin bulunmaması.</w:t>
        <w:br/>
        <w:br/>
        <w:t>Bu üç kök neden, daha derin bir sistemik zayıflığın belirtileridir: Organizasyonda güvenlik kritik ekipman tanımlama ve yönetim sistemi bulunmamaktadır. Sarmal kapı, test sahası giriş/çıkış noktası olarak sürekli kullanılan ve arıza durumunda personel güvenliğini doğrudan etkileyen bir ekipman olmasına rağmen güvenlik kritik ekipman olarak tanımlanmamış ve uygun yönetim yaklaşımları uygulanmamıştır. Bu sistemik zayıflık, domino etkisiyle risk değerlendirme, bakım stratejisi ve muayene programı süreçlerinin tümünün yetersiz kalmasına neden olmuştur.</w:t>
        <w:br/>
        <w:br/>
        <w:t>Olay aynı zamanda organizasyonun reaktif güvenlik yaklaşımını ve proaktif bakım kültürünün eksikliğini ortaya koymaktadır. Anormal sesler duyulmasına rağmen işlem durdurulmamış, erken uyarı sinyalleri değerlendirilmemiş ve ekipmanlar arıza olana kadar müdahale edilmemiştir. Bu yaklaşım, sadece bu olayla sınırlı kalmayıp tesisteki diğer ekipmanlar için de benzer risklerin varlığına işaret etmektedir. Organizasyonun varlık yönetimi ve güvenlik yönetim sistemlerinde köklü iyileştirmeler yapılması gerekmektedir.</w:t>
      </w:r>
    </w:p>
    <w:p>
      <w:pPr>
        <w:spacing w:before="200" w:after="80"/>
      </w:pPr>
      <w:r>
        <w:rPr>
          <w:b/>
          <w:color w:val="2E6DA4"/>
          <w:sz w:val="22"/>
        </w:rPr>
        <w:t>10.2 Kısa Vadeli Önlemler (1-2 Ay)</w:t>
      </w:r>
    </w:p>
    <w:p>
      <w:pPr>
        <w:pStyle w:val="ListBullet"/>
        <w:spacing w:before="40" w:after="40"/>
      </w:pPr>
      <w:r>
        <w:rPr>
          <w:color w:val="444444"/>
          <w:sz w:val="20"/>
        </w:rPr>
        <w:t>Tüm sarmal kapılar için acil kapsamlı mekanik muayene yapılması, üst mekanizma bağlantı noktalarının aşınma ve gevşeme kontrolü, hasarlı bileşenlerin derhal onarımı veya değiştirilmesi (1 hafta içinde tamamlanmalı)</w:t>
      </w:r>
    </w:p>
    <w:p>
      <w:pPr>
        <w:pStyle w:val="ListBullet"/>
        <w:spacing w:before="40" w:after="40"/>
      </w:pPr>
      <w:r>
        <w:rPr>
          <w:color w:val="444444"/>
          <w:sz w:val="20"/>
        </w:rPr>
        <w:t>Sarmal kapı kullanım prosedürüne 'anormal ses/titreşim durumunda acil durdurma' talimatının eklenmesi, tüm çalışanlara duyurulması ve acil eğitim verilmesi (1 hafta içinde tamamlanmalı)</w:t>
      </w:r>
    </w:p>
    <w:p>
      <w:pPr>
        <w:pStyle w:val="ListBullet"/>
        <w:spacing w:before="40" w:after="40"/>
      </w:pPr>
      <w:r>
        <w:rPr>
          <w:color w:val="444444"/>
          <w:sz w:val="20"/>
        </w:rPr>
        <w:t>Sarmal kapı risk değerlendirmesinin güncellenmesi, düşen parça senaryosunun eklenmesi, koruyucu önlemlerin planlanması ve uygulanması (2 hafta içinde tamamlanmalı)</w:t>
      </w:r>
    </w:p>
    <w:p>
      <w:pPr>
        <w:pStyle w:val="ListBullet"/>
        <w:spacing w:before="40" w:after="40"/>
      </w:pPr>
      <w:r>
        <w:rPr>
          <w:color w:val="444444"/>
          <w:sz w:val="20"/>
        </w:rPr>
        <w:t>Güvenlik kritik ekipman tanımlama kriterleri oluşturulması, sarmal kapının SCE olarak tanımlanması ve acil yönetim önlemlerinin uygulanması (1 ay içinde tamamlanmalı)</w:t>
      </w:r>
    </w:p>
    <w:p/>
    <w:p>
      <w:pPr>
        <w:spacing w:before="200" w:after="80"/>
      </w:pPr>
      <w:r>
        <w:rPr>
          <w:b/>
          <w:color w:val="2E6DA4"/>
          <w:sz w:val="22"/>
        </w:rPr>
        <w:t>10.3 Uzun Vadeli İyileştirmeler (3-12 Ay)</w:t>
      </w:r>
    </w:p>
    <w:p>
      <w:pPr>
        <w:pStyle w:val="ListBullet"/>
        <w:spacing w:before="40" w:after="40"/>
      </w:pPr>
      <w:r>
        <w:rPr>
          <w:color w:val="444444"/>
          <w:sz w:val="20"/>
        </w:rPr>
        <w:t>Organizasyon genelinde güvenlik kritik ekipman tanımlama ve yönetim sistemi kurulması, tüm ekipmanların kritiklik seviyelerine göre sınıflandırılması ve farklılaştırılmış yönetim yaklaşımlarının uygulanması (3-6 ay)</w:t>
      </w:r>
    </w:p>
    <w:p>
      <w:pPr>
        <w:pStyle w:val="ListBullet"/>
        <w:spacing w:before="40" w:after="40"/>
      </w:pPr>
      <w:r>
        <w:rPr>
          <w:color w:val="444444"/>
          <w:sz w:val="20"/>
        </w:rPr>
        <w:t>Sarmal kapılar için kullanım koşullarına uygun kapsamlı bakım stratejisi oluşturulması, arıza modu analizi yapılması, detaylı periyodik muayene programı geliştirilmesi ve bakım kayıt sisteminin kurulması (3-6 ay)</w:t>
      </w:r>
    </w:p>
    <w:p>
      <w:pPr>
        <w:pStyle w:val="ListBullet"/>
        <w:spacing w:before="40" w:after="40"/>
      </w:pPr>
      <w:r>
        <w:rPr>
          <w:color w:val="444444"/>
          <w:sz w:val="20"/>
        </w:rPr>
        <w:t>Reaktif bakım yaklaşımından proaktif ve öngörücü bakım yaklaşımına geçiş yapılması, durum izleme teknolojilerinin (titreşim analizi, termal görüntüleme) kullanılması ve arıza öngörme sistemlerinin kurulması (6-12 ay)</w:t>
      </w:r>
    </w:p>
    <w:p>
      <w:pPr>
        <w:pStyle w:val="ListBullet"/>
        <w:spacing w:before="40" w:after="40"/>
      </w:pPr>
      <w:r>
        <w:rPr>
          <w:color w:val="444444"/>
          <w:sz w:val="20"/>
        </w:rPr>
        <w:t>Organizasyonda güvenlik kültürü geliştirme programı başlatılması, çalışanların tehlike algısı ve acil müdahale yetkinliklerinin güçlendirilmesi, 'iş durdurma yetkisi' kültürünün yerleştirilmesi ve proaktif güvenlik davranışlarının teşvik edilmesi (6-12 ay)</w:t>
      </w:r>
    </w:p>
    <w:p/>
    <w:p>
      <w:pPr>
        <w:spacing w:before="200" w:after="80"/>
      </w:pPr>
      <w:r>
        <w:rPr>
          <w:b/>
          <w:color w:val="2E6DA4"/>
          <w:sz w:val="22"/>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Risk Seviyesi</w:t>
            </w:r>
          </w:p>
        </w:tc>
        <w:tc>
          <w:tcPr>
            <w:tcW w:type="dxa" w:w="3120"/>
            <w:shd w:val="clear" w:color="auto" w:fill="F5F5F5"/>
            <w:tcMar>
              <w:top w:w="80" w:type="dxa"/>
              <w:bottom w:w="80" w:type="dxa"/>
              <w:left w:w="120" w:type="dxa"/>
              <w:right w:w="120" w:type="dxa"/>
            </w:tcMar>
          </w:tcPr>
          <w:p>
            <w:r>
              <w:rPr>
                <w:b w:val="0"/>
                <w:color w:val="C0392B"/>
                <w:sz w:val="20"/>
              </w:rPr>
              <w:t>Yüksek (Potansiyel Ölüm)</w:t>
            </w:r>
          </w:p>
        </w:tc>
        <w:tc>
          <w:tcPr>
            <w:tcW w:type="dxa" w:w="3120"/>
            <w:shd w:val="clear" w:color="auto" w:fill="27AE60"/>
            <w:tcMar>
              <w:top w:w="80" w:type="dxa"/>
              <w:bottom w:w="80" w:type="dxa"/>
              <w:left w:w="120" w:type="dxa"/>
              <w:right w:w="120" w:type="dxa"/>
            </w:tcMar>
          </w:tcPr>
          <w:p>
            <w:r>
              <w:rPr>
                <w:b w:val="0"/>
                <w:color w:val="FFFFFF"/>
                <w:sz w:val="20"/>
              </w:rPr>
              <w:t>Düşük (Kontrol Altında)</w:t>
            </w:r>
          </w:p>
        </w:tc>
      </w:tr>
      <w:tr>
        <w:tc>
          <w:tcPr>
            <w:tcW w:type="dxa" w:w="3120"/>
            <w:shd w:val="clear" w:color="auto" w:fill="D6E4F0"/>
            <w:tcMar>
              <w:top w:w="80" w:type="dxa"/>
              <w:bottom w:w="80" w:type="dxa"/>
              <w:left w:w="120" w:type="dxa"/>
              <w:right w:w="120" w:type="dxa"/>
            </w:tcMar>
          </w:tcPr>
          <w:p>
            <w:r>
              <w:rPr>
                <w:b/>
                <w:color w:val="1B3A5C"/>
                <w:sz w:val="20"/>
              </w:rPr>
              <w:t>Muayene Programı Kapsamı</w:t>
            </w:r>
          </w:p>
        </w:tc>
        <w:tc>
          <w:tcPr>
            <w:tcW w:type="dxa" w:w="3120"/>
            <w:shd w:val="clear" w:color="auto" w:fill="F5F5F5"/>
            <w:tcMar>
              <w:top w:w="80" w:type="dxa"/>
              <w:bottom w:w="80" w:type="dxa"/>
              <w:left w:w="120" w:type="dxa"/>
              <w:right w:w="120" w:type="dxa"/>
            </w:tcMar>
          </w:tcPr>
          <w:p>
            <w:r>
              <w:rPr>
                <w:b w:val="0"/>
                <w:color w:val="C0392B"/>
                <w:sz w:val="20"/>
              </w:rPr>
              <w:t>Sadece Fonksiyon Testi</w:t>
            </w:r>
          </w:p>
        </w:tc>
        <w:tc>
          <w:tcPr>
            <w:tcW w:type="dxa" w:w="3120"/>
            <w:shd w:val="clear" w:color="auto" w:fill="27AE60"/>
            <w:tcMar>
              <w:top w:w="80" w:type="dxa"/>
              <w:bottom w:w="80" w:type="dxa"/>
              <w:left w:w="120" w:type="dxa"/>
              <w:right w:w="120" w:type="dxa"/>
            </w:tcMar>
          </w:tcPr>
          <w:p>
            <w:r>
              <w:rPr>
                <w:b w:val="0"/>
                <w:color w:val="FFFFFF"/>
                <w:sz w:val="20"/>
              </w:rPr>
              <w:t>Kapsamlı Mekanik Bütünlük Kontrolü</w:t>
            </w:r>
          </w:p>
        </w:tc>
      </w:tr>
      <w:tr>
        <w:tc>
          <w:tcPr>
            <w:tcW w:type="dxa" w:w="3120"/>
            <w:shd w:val="clear" w:color="auto" w:fill="D6E4F0"/>
            <w:tcMar>
              <w:top w:w="80" w:type="dxa"/>
              <w:bottom w:w="80" w:type="dxa"/>
              <w:left w:w="120" w:type="dxa"/>
              <w:right w:w="120" w:type="dxa"/>
            </w:tcMar>
          </w:tcPr>
          <w:p>
            <w:r>
              <w:rPr>
                <w:b/>
                <w:color w:val="1B3A5C"/>
                <w:sz w:val="20"/>
              </w:rPr>
              <w:t>Bakım Stratejisi</w:t>
            </w:r>
          </w:p>
        </w:tc>
        <w:tc>
          <w:tcPr>
            <w:tcW w:type="dxa" w:w="3120"/>
            <w:shd w:val="clear" w:color="auto" w:fill="F5F5F5"/>
            <w:tcMar>
              <w:top w:w="80" w:type="dxa"/>
              <w:bottom w:w="80" w:type="dxa"/>
              <w:left w:w="120" w:type="dxa"/>
              <w:right w:w="120" w:type="dxa"/>
            </w:tcMar>
          </w:tcPr>
          <w:p>
            <w:r>
              <w:rPr>
                <w:b w:val="0"/>
                <w:color w:val="C0392B"/>
                <w:sz w:val="20"/>
              </w:rPr>
              <w:t>Reaktif (Arıza Sonrası)</w:t>
            </w:r>
          </w:p>
        </w:tc>
        <w:tc>
          <w:tcPr>
            <w:tcW w:type="dxa" w:w="3120"/>
            <w:shd w:val="clear" w:color="auto" w:fill="27AE60"/>
            <w:tcMar>
              <w:top w:w="80" w:type="dxa"/>
              <w:bottom w:w="80" w:type="dxa"/>
              <w:left w:w="120" w:type="dxa"/>
              <w:right w:w="120" w:type="dxa"/>
            </w:tcMar>
          </w:tcPr>
          <w:p>
            <w:r>
              <w:rPr>
                <w:b w:val="0"/>
                <w:color w:val="FFFFFF"/>
                <w:sz w:val="20"/>
              </w:rPr>
              <w:t>Proaktif ve Öngörücü</w:t>
            </w:r>
          </w:p>
        </w:tc>
      </w:tr>
      <w:tr>
        <w:tc>
          <w:tcPr>
            <w:tcW w:type="dxa" w:w="3120"/>
            <w:shd w:val="clear" w:color="auto" w:fill="D6E4F0"/>
            <w:tcMar>
              <w:top w:w="80" w:type="dxa"/>
              <w:bottom w:w="80" w:type="dxa"/>
              <w:left w:w="120" w:type="dxa"/>
              <w:right w:w="120" w:type="dxa"/>
            </w:tcMar>
          </w:tcPr>
          <w:p>
            <w:r>
              <w:rPr>
                <w:b/>
                <w:color w:val="1B3A5C"/>
                <w:sz w:val="20"/>
              </w:rPr>
              <w:t>Risk Değerlendirme Kapsamı</w:t>
            </w:r>
          </w:p>
        </w:tc>
        <w:tc>
          <w:tcPr>
            <w:tcW w:type="dxa" w:w="3120"/>
            <w:shd w:val="clear" w:color="auto" w:fill="F5F5F5"/>
            <w:tcMar>
              <w:top w:w="80" w:type="dxa"/>
              <w:bottom w:w="80" w:type="dxa"/>
              <w:left w:w="120" w:type="dxa"/>
              <w:right w:w="120" w:type="dxa"/>
            </w:tcMar>
          </w:tcPr>
          <w:p>
            <w:r>
              <w:rPr>
                <w:b w:val="0"/>
                <w:color w:val="C0392B"/>
                <w:sz w:val="20"/>
              </w:rPr>
              <w:t>Temel Operasyonel Tehlikeler</w:t>
            </w:r>
          </w:p>
        </w:tc>
        <w:tc>
          <w:tcPr>
            <w:tcW w:type="dxa" w:w="3120"/>
            <w:shd w:val="clear" w:color="auto" w:fill="27AE60"/>
            <w:tcMar>
              <w:top w:w="80" w:type="dxa"/>
              <w:bottom w:w="80" w:type="dxa"/>
              <w:left w:w="120" w:type="dxa"/>
              <w:right w:w="120" w:type="dxa"/>
            </w:tcMar>
          </w:tcPr>
          <w:p>
            <w:r>
              <w:rPr>
                <w:b w:val="0"/>
                <w:color w:val="FFFFFF"/>
                <w:sz w:val="20"/>
              </w:rPr>
              <w:t>Arıza Modları ve İkincil Tehlikeler Dahil</w:t>
            </w:r>
          </w:p>
        </w:tc>
      </w:tr>
      <w:tr>
        <w:tc>
          <w:tcPr>
            <w:tcW w:type="dxa" w:w="3120"/>
            <w:shd w:val="clear" w:color="auto" w:fill="D6E4F0"/>
            <w:tcMar>
              <w:top w:w="80" w:type="dxa"/>
              <w:bottom w:w="80" w:type="dxa"/>
              <w:left w:w="120" w:type="dxa"/>
              <w:right w:w="120" w:type="dxa"/>
            </w:tcMar>
          </w:tcPr>
          <w:p>
            <w:r>
              <w:rPr>
                <w:b/>
                <w:color w:val="1B3A5C"/>
                <w:sz w:val="20"/>
              </w:rPr>
              <w:t>SCE Tanımlama</w:t>
            </w:r>
          </w:p>
        </w:tc>
        <w:tc>
          <w:tcPr>
            <w:tcW w:type="dxa" w:w="3120"/>
            <w:shd w:val="clear" w:color="auto" w:fill="F5F5F5"/>
            <w:tcMar>
              <w:top w:w="80" w:type="dxa"/>
              <w:bottom w:w="80" w:type="dxa"/>
              <w:left w:w="120" w:type="dxa"/>
              <w:right w:w="120" w:type="dxa"/>
            </w:tcMar>
          </w:tcPr>
          <w:p>
            <w:r>
              <w:rPr>
                <w:b w:val="0"/>
                <w:color w:val="C0392B"/>
                <w:sz w:val="20"/>
              </w:rPr>
              <w:t>Sistem Yok</w:t>
            </w:r>
          </w:p>
        </w:tc>
        <w:tc>
          <w:tcPr>
            <w:tcW w:type="dxa" w:w="3120"/>
            <w:shd w:val="clear" w:color="auto" w:fill="27AE60"/>
            <w:tcMar>
              <w:top w:w="80" w:type="dxa"/>
              <w:bottom w:w="80" w:type="dxa"/>
              <w:left w:w="120" w:type="dxa"/>
              <w:right w:w="120" w:type="dxa"/>
            </w:tcMar>
          </w:tcPr>
          <w:p>
            <w:r>
              <w:rPr>
                <w:b w:val="0"/>
                <w:color w:val="FFFFFF"/>
                <w:sz w:val="20"/>
              </w:rPr>
              <w:t>Tüm Ekipmanlar Sınıflandırıldı</w:t>
            </w:r>
          </w:p>
        </w:tc>
      </w:tr>
      <w:tr>
        <w:tc>
          <w:tcPr>
            <w:tcW w:type="dxa" w:w="3120"/>
            <w:shd w:val="clear" w:color="auto" w:fill="D6E4F0"/>
            <w:tcMar>
              <w:top w:w="80" w:type="dxa"/>
              <w:bottom w:w="80" w:type="dxa"/>
              <w:left w:w="120" w:type="dxa"/>
              <w:right w:w="120" w:type="dxa"/>
            </w:tcMar>
          </w:tcPr>
          <w:p>
            <w:r>
              <w:rPr>
                <w:b/>
                <w:color w:val="1B3A5C"/>
                <w:sz w:val="20"/>
              </w:rPr>
              <w:t>Bakım Kayıt Sistemi</w:t>
            </w:r>
          </w:p>
        </w:tc>
        <w:tc>
          <w:tcPr>
            <w:tcW w:type="dxa" w:w="3120"/>
            <w:shd w:val="clear" w:color="auto" w:fill="F5F5F5"/>
            <w:tcMar>
              <w:top w:w="80" w:type="dxa"/>
              <w:bottom w:w="80" w:type="dxa"/>
              <w:left w:w="120" w:type="dxa"/>
              <w:right w:w="120" w:type="dxa"/>
            </w:tcMar>
          </w:tcPr>
          <w:p>
            <w:r>
              <w:rPr>
                <w:b w:val="0"/>
                <w:color w:val="C0392B"/>
                <w:sz w:val="20"/>
              </w:rPr>
              <w:t>Eksik ve Belirsiz</w:t>
            </w:r>
          </w:p>
        </w:tc>
        <w:tc>
          <w:tcPr>
            <w:tcW w:type="dxa" w:w="3120"/>
            <w:shd w:val="clear" w:color="auto" w:fill="27AE60"/>
            <w:tcMar>
              <w:top w:w="80" w:type="dxa"/>
              <w:bottom w:w="80" w:type="dxa"/>
              <w:left w:w="120" w:type="dxa"/>
              <w:right w:w="120" w:type="dxa"/>
            </w:tcMar>
          </w:tcPr>
          <w:p>
            <w:r>
              <w:rPr>
                <w:b w:val="0"/>
                <w:color w:val="FFFFFF"/>
                <w:sz w:val="20"/>
              </w:rPr>
              <w:t>Kapsamlı ve Güncel</w:t>
            </w:r>
          </w:p>
        </w:tc>
      </w:tr>
      <w:tr>
        <w:tc>
          <w:tcPr>
            <w:tcW w:type="dxa" w:w="3120"/>
            <w:shd w:val="clear" w:color="auto" w:fill="D6E4F0"/>
            <w:tcMar>
              <w:top w:w="80" w:type="dxa"/>
              <w:bottom w:w="80" w:type="dxa"/>
              <w:left w:w="120" w:type="dxa"/>
              <w:right w:w="120" w:type="dxa"/>
            </w:tcMar>
          </w:tcPr>
          <w:p>
            <w:r>
              <w:rPr>
                <w:b/>
                <w:color w:val="1B3A5C"/>
                <w:sz w:val="20"/>
              </w:rPr>
              <w:t>Çalışan Tehlike Algısı</w:t>
            </w:r>
          </w:p>
        </w:tc>
        <w:tc>
          <w:tcPr>
            <w:tcW w:type="dxa" w:w="3120"/>
            <w:shd w:val="clear" w:color="auto" w:fill="F5F5F5"/>
            <w:tcMar>
              <w:top w:w="80" w:type="dxa"/>
              <w:bottom w:w="80" w:type="dxa"/>
              <w:left w:w="120" w:type="dxa"/>
              <w:right w:w="120" w:type="dxa"/>
            </w:tcMar>
          </w:tcPr>
          <w:p>
            <w:r>
              <w:rPr>
                <w:b w:val="0"/>
                <w:color w:val="C0392B"/>
                <w:sz w:val="20"/>
              </w:rPr>
              <w:t>Yetersiz</w:t>
            </w:r>
          </w:p>
        </w:tc>
        <w:tc>
          <w:tcPr>
            <w:tcW w:type="dxa" w:w="3120"/>
            <w:shd w:val="clear" w:color="auto" w:fill="27AE60"/>
            <w:tcMar>
              <w:top w:w="80" w:type="dxa"/>
              <w:bottom w:w="80" w:type="dxa"/>
              <w:left w:w="120" w:type="dxa"/>
              <w:right w:w="120" w:type="dxa"/>
            </w:tcMar>
          </w:tcPr>
          <w:p>
            <w:r>
              <w:rPr>
                <w:b w:val="0"/>
                <w:color w:val="FFFFFF"/>
                <w:sz w:val="20"/>
              </w:rPr>
              <w:t>Yüksek (Eğitimli ve Farkında)</w:t>
            </w:r>
          </w:p>
        </w:tc>
      </w:tr>
      <w:tr>
        <w:tc>
          <w:tcPr>
            <w:tcW w:type="dxa" w:w="3120"/>
            <w:shd w:val="clear" w:color="auto" w:fill="D6E4F0"/>
            <w:tcMar>
              <w:top w:w="80" w:type="dxa"/>
              <w:bottom w:w="80" w:type="dxa"/>
              <w:left w:w="120" w:type="dxa"/>
              <w:right w:w="120" w:type="dxa"/>
            </w:tcMar>
          </w:tcPr>
          <w:p>
            <w:r>
              <w:rPr>
                <w:b/>
                <w:color w:val="1B3A5C"/>
                <w:sz w:val="20"/>
              </w:rPr>
              <w:t>Güvenlik Kültürü</w:t>
            </w:r>
          </w:p>
        </w:tc>
        <w:tc>
          <w:tcPr>
            <w:tcW w:type="dxa" w:w="3120"/>
            <w:shd w:val="clear" w:color="auto" w:fill="F5F5F5"/>
            <w:tcMar>
              <w:top w:w="80" w:type="dxa"/>
              <w:bottom w:w="80" w:type="dxa"/>
              <w:left w:w="120" w:type="dxa"/>
              <w:right w:w="120" w:type="dxa"/>
            </w:tcMar>
          </w:tcPr>
          <w:p>
            <w:r>
              <w:rPr>
                <w:b w:val="0"/>
                <w:color w:val="C0392B"/>
                <w:sz w:val="20"/>
              </w:rPr>
              <w:t>Reaktif</w:t>
            </w:r>
          </w:p>
        </w:tc>
        <w:tc>
          <w:tcPr>
            <w:tcW w:type="dxa" w:w="3120"/>
            <w:shd w:val="clear" w:color="auto" w:fill="27AE60"/>
            <w:tcMar>
              <w:top w:w="80" w:type="dxa"/>
              <w:bottom w:w="80" w:type="dxa"/>
              <w:left w:w="120" w:type="dxa"/>
              <w:right w:w="120" w:type="dxa"/>
            </w:tcMar>
          </w:tcPr>
          <w:p>
            <w:r>
              <w:rPr>
                <w:b w:val="0"/>
                <w:color w:val="FFFFFF"/>
                <w:sz w:val="20"/>
              </w:rPr>
              <w:t>Proaktif ve Önleyici</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p/>
    <w:p/>
    <w:p>
      <w:pPr>
        <w:jc w:val="center"/>
      </w:pPr>
      <w:r>
        <w:rPr>
          <w:color w:val="444444"/>
          <w:sz w:val="20"/>
        </w:rPr>
        <w:t>---</w:t>
      </w:r>
    </w:p>
    <w:p/>
    <w:p>
      <w:pPr>
        <w:jc w:val="center"/>
      </w:pPr>
      <w:r>
        <w:rPr>
          <w:i/>
          <w:color w:val="444444"/>
          <w:sz w:val="20"/>
        </w:rPr>
        <w:t>Bu rapor yapay zeka ile hazırlanmıştır.</w:t>
        <w:br/>
        <w:t>Bir uzman tarafından kontrol edilmesi önerilir.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