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OIL-2026-015-FIRE</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15.03.2026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Yağ Tasfiye Cihazı Bölgesi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Yangın</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Yağ tasfiye cihazı hat vanası açılmadan çalıştırıldı, 20 dakika sonra yoğun duman çıktı ve cihazın iç aksamında yanma tespit edildi. İlk olaydan sonra HAZOP/LOPA tavsiyeleri doğrultusunda alınan tüm tedbirlerin sahada uygulanmadığı belirlendi.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Saat 14:45'te 3 yıl kıdemli bir yağcı, yağ tasfiye cihazını çalıştırmadan önce hat vanasını açma prosedürünü atlayarak cihazı doğrudan 'ON' konumuna almıştır. Cihaz yağ akışı olmadan yaklaşık 20 dakika çalıştıktan sonra vardiya değişiminde yeni görevli yağcı cihazdan yoğun duman çıktığını fark etmiş ve derhal müdahale edilmiştir. 24 saat sonra yapılan detaylı incelemede cihazın iç aksamında ciddi yanma hasarı tespit edilmiştir.</w:t>
      </w:r>
    </w:p>
    <w:p>
      <w:pPr>
        <w:spacing w:before="80" w:after="120"/>
      </w:pPr>
      <w:r>
        <w:rPr>
          <w:b w:val="0"/>
          <w:i w:val="0"/>
          <w:color w:val="444444"/>
          <w:sz w:val="18"/>
        </w:rPr>
        <w:t>Yağ tasfiye cihazı bölgesi, üretim tesisi</w:t>
      </w:r>
    </w:p>
    <w:p>
      <w:pPr>
        <w:spacing w:before="80" w:after="120"/>
      </w:pPr>
      <w:r>
        <w:rPr>
          <w:b w:val="0"/>
          <w:i w:val="0"/>
          <w:color w:val="444444"/>
          <w:sz w:val="18"/>
        </w:rPr>
        <w:t>Personel yaralanması olmamış, yağ tasfiye cihazı iç aksamında hasar oluşmuştur. Vardiya değişimindeki iki yağcı ve yangın söndürme ekibi olaya müdahale etmiştir.</w:t>
      </w:r>
    </w:p>
    <w:p>
      <w:pPr>
        <w:spacing w:before="80" w:after="120"/>
      </w:pPr>
      <w:r>
        <w:rPr>
          <w:b w:val="0"/>
          <w:i w:val="0"/>
          <w:color w:val="444444"/>
          <w:sz w:val="18"/>
        </w:rPr>
        <w:t>Dumanın fark edilmesinin ardından cihaz derhal kapatılmış, yangın söndürme ekibi çağrılarak müdahale yapılmıştır. Bölge güvenlik altına alınmış, 24 saat sonra cihaz sökülerek detaylı teknik kontrol gerçekleştirilmiş ve yanma hasarı onaylanmıştır. Acil durum prosedürleri etkin şekilde uygulanmış ve personel güvenliği sağlanmıştır.</w:t>
      </w:r>
    </w:p>
    <w:p/>
    <w:p>
      <w:pPr>
        <w:spacing w:before="200" w:after="80"/>
      </w:pPr>
      <w:r>
        <w:rPr>
          <w:b/>
          <w:color w:val="2E6DA4"/>
          <w:sz w:val="22"/>
        </w:rPr>
        <w:t>1.2 Temel Bulgular</w:t>
      </w:r>
    </w:p>
    <w:p>
      <w:pPr>
        <w:spacing w:before="40" w:after="40"/>
      </w:pPr>
      <w:r>
        <w:rPr>
          <w:color w:val="444444"/>
          <w:sz w:val="20"/>
        </w:rPr>
        <w:t xml:space="preserve">  İlk olaydan sonra HAZOP/LOPA analizleri tamamlanmış, PLC interlock sistemi, SE-2100 emniyet sensörü, SOP prosedürü ve uyarı levhaları kağıt üzerinde onaylanmış ancak sahada hiçbiri uygulanmamıştır</w:t>
      </w:r>
    </w:p>
    <w:p>
      <w:pPr>
        <w:spacing w:before="40" w:after="40"/>
      </w:pPr>
      <w:r>
        <w:rPr>
          <w:color w:val="444444"/>
          <w:sz w:val="20"/>
        </w:rPr>
        <w:t xml:space="preserve">  Yönetim onaylı güvenlik yatırımları için kaynak tahsisi ve uygulama takibi yapılmamış, aksiyonlar kağıt üzerinde kapatılmış ancak saha doğrulaması gerçekleştirilmemiştir</w:t>
      </w:r>
    </w:p>
    <w:p>
      <w:pPr>
        <w:spacing w:before="40" w:after="40"/>
      </w:pPr>
      <w:r>
        <w:rPr>
          <w:color w:val="444444"/>
          <w:sz w:val="20"/>
        </w:rPr>
        <w:t xml:space="preserve">  HAZOP tedbirlerinin sahada devreye alınıp alınmadığını sistematik olarak izleyen ve doğrulayan bir denetim mekanizması mevcut değildir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Yağ tasfiye cihazı operasyondan çıkarıldı ve hasar değerlendirmesi tamamlandı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vardiya personeline acil güvenlik brifingi verildi</w:t>
            </w:r>
          </w:p>
        </w:tc>
        <w:tc>
          <w:tcPr>
            <w:tcW w:type="dxa" w:w="3120"/>
            <w:shd w:val="clear" w:color="auto" w:fill="FFFFFF"/>
            <w:tcMar>
              <w:top w:w="80" w:type="dxa"/>
              <w:bottom w:w="80" w:type="dxa"/>
              <w:left w:w="120" w:type="dxa"/>
              <w:right w:w="120" w:type="dxa"/>
            </w:tcMar>
          </w:tcPr>
          <w:p>
            <w:r>
              <w:rPr>
                <w:sz w:val="20"/>
              </w:rPr>
              <w:t>Vardiya Amiri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Benzer tüm cihazlarda acil güvenlik kontrolü başlatıldı</w:t>
            </w:r>
          </w:p>
        </w:tc>
        <w:tc>
          <w:tcPr>
            <w:tcW w:type="dxa" w:w="3120"/>
            <w:shd w:val="clear" w:color="auto" w:fill="F5F5F5"/>
            <w:tcMar>
              <w:top w:w="80" w:type="dxa"/>
              <w:bottom w:w="80" w:type="dxa"/>
              <w:left w:w="120" w:type="dxa"/>
              <w:right w:w="120" w:type="dxa"/>
            </w:tcMar>
          </w:tcPr>
          <w:p>
            <w:r>
              <w:rPr>
                <w:sz w:val="20"/>
              </w:rPr>
              <w:t>HSE Yöneticisi</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HAZOP aksiyon planı saha uygulaması acil olarak gözden geçirildi</w:t>
            </w:r>
          </w:p>
        </w:tc>
        <w:tc>
          <w:tcPr>
            <w:tcW w:type="dxa" w:w="3120"/>
            <w:shd w:val="clear" w:color="auto" w:fill="FFFFFF"/>
            <w:tcMar>
              <w:top w:w="80" w:type="dxa"/>
              <w:bottom w:w="80" w:type="dxa"/>
              <w:left w:w="120" w:type="dxa"/>
              <w:right w:w="120" w:type="dxa"/>
            </w:tcMar>
          </w:tcPr>
          <w:p>
            <w:r>
              <w:rPr>
                <w:sz w:val="20"/>
              </w:rPr>
              <w:t>Tesis Müdürü</w:t>
            </w:r>
          </w:p>
        </w:tc>
        <w:tc>
          <w:tcPr>
            <w:tcW w:type="dxa" w:w="3120"/>
            <w:shd w:val="clear" w:color="auto" w:fill="FFFFFF"/>
            <w:tcMar>
              <w:top w:w="80" w:type="dxa"/>
              <w:bottom w:w="80" w:type="dxa"/>
              <w:left w:w="120" w:type="dxa"/>
              <w:right w:w="120" w:type="dxa"/>
            </w:tcMar>
          </w:tcPr>
          <w:p>
            <w:r>
              <w:rPr>
                <w:sz w:val="20"/>
              </w:rPr>
              <w:t>Planlandı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OIL-2026-015-FIRE</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15.03.2026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14:45 (cihaz çalıştırma), 15:05-15:10 (duman tespiti)</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Yağ Tasfiye Cihazı Bölgesi</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Yağ İşleme Ünitesi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3 yıl kıdemli yağcı (cihazı çalıştıran), yeni vardiya yağcısı (dumanı fark eden)</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(14:45), vardiya değişimi (15:05-15:10)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Yağ tasfiye cihazı (hat vanası, ısıtma sistemi, iç aksamlar)</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Endüstriyel yağ</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 iç mekan koşulları</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iç mekan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operasyon KKD'leri mevcut</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 Yangın</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Personel yaralanması yok, ekipman iç aksamında yanma hasarı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4 - Sadece ekipman hasarı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değişimindeki yeni görevli yağcı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(personel yaralanması olmadı), yangın söndürme ekibi çağrıldı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 (yaralanma yok)</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14:45</w:t>
            </w:r>
          </w:p>
        </w:tc>
        <w:tc>
          <w:tcPr>
            <w:tcW w:type="dxa" w:w="4680"/>
            <w:shd w:val="clear" w:color="auto" w:fill="D6E4F0"/>
            <w:tcMar>
              <w:top w:w="80" w:type="dxa"/>
              <w:bottom w:w="80" w:type="dxa"/>
              <w:left w:w="120" w:type="dxa"/>
              <w:right w:w="120" w:type="dxa"/>
            </w:tcMar>
          </w:tcPr>
          <w:p>
            <w:r>
              <w:rPr>
                <w:sz w:val="20"/>
              </w:rPr>
              <w:t>Yağcı yağ tasfiye cihazını hat vanasını açmadan 'ON' konumuna aldı ve alandan ayrıldı</w:t>
            </w:r>
          </w:p>
        </w:tc>
      </w:tr>
      <w:tr>
        <w:tc>
          <w:tcPr>
            <w:tcW w:type="dxa" w:w="4680"/>
            <w:shd w:val="clear" w:color="auto" w:fill="FFFFFF"/>
            <w:tcMar>
              <w:top w:w="80" w:type="dxa"/>
              <w:bottom w:w="80" w:type="dxa"/>
              <w:left w:w="120" w:type="dxa"/>
              <w:right w:w="120" w:type="dxa"/>
            </w:tcMar>
          </w:tcPr>
          <w:p>
            <w:r>
              <w:rPr>
                <w:b/>
                <w:color w:val="1B3A5C"/>
                <w:sz w:val="20"/>
              </w:rPr>
              <w:t>14:45-15:05</w:t>
            </w:r>
          </w:p>
        </w:tc>
        <w:tc>
          <w:tcPr>
            <w:tcW w:type="dxa" w:w="4680"/>
            <w:shd w:val="clear" w:color="auto" w:fill="FFFFFF"/>
            <w:tcMar>
              <w:top w:w="80" w:type="dxa"/>
              <w:bottom w:w="80" w:type="dxa"/>
              <w:left w:w="120" w:type="dxa"/>
              <w:right w:w="120" w:type="dxa"/>
            </w:tcMar>
          </w:tcPr>
          <w:p>
            <w:r>
              <w:rPr>
                <w:sz w:val="20"/>
              </w:rPr>
              <w:t>Cihaz yağ akışı olmadan yaklaşık 20 dakika çalıştı, iç aksamda ısınma ve yanma başladı</w:t>
            </w:r>
          </w:p>
        </w:tc>
      </w:tr>
      <w:tr>
        <w:tc>
          <w:tcPr>
            <w:tcW w:type="dxa" w:w="4680"/>
            <w:shd w:val="clear" w:color="auto" w:fill="D6E4F0"/>
            <w:tcMar>
              <w:top w:w="80" w:type="dxa"/>
              <w:bottom w:w="80" w:type="dxa"/>
              <w:left w:w="120" w:type="dxa"/>
              <w:right w:w="120" w:type="dxa"/>
            </w:tcMar>
          </w:tcPr>
          <w:p>
            <w:r>
              <w:rPr>
                <w:b/>
                <w:color w:val="1B3A5C"/>
                <w:sz w:val="20"/>
              </w:rPr>
              <w:t>15:05-15:10</w:t>
            </w:r>
          </w:p>
        </w:tc>
        <w:tc>
          <w:tcPr>
            <w:tcW w:type="dxa" w:w="4680"/>
            <w:shd w:val="clear" w:color="auto" w:fill="D6E4F0"/>
            <w:tcMar>
              <w:top w:w="80" w:type="dxa"/>
              <w:bottom w:w="80" w:type="dxa"/>
              <w:left w:w="120" w:type="dxa"/>
              <w:right w:w="120" w:type="dxa"/>
            </w:tcMar>
          </w:tcPr>
          <w:p>
            <w:r>
              <w:rPr>
                <w:sz w:val="20"/>
              </w:rPr>
              <w:t>Vardiya değişimi sırasında yeni görevli yağcı cihazdan yoğun duman çıktığını gözlemledi</w:t>
            </w:r>
          </w:p>
        </w:tc>
      </w:tr>
      <w:tr>
        <w:tc>
          <w:tcPr>
            <w:tcW w:type="dxa" w:w="4680"/>
            <w:shd w:val="clear" w:color="auto" w:fill="FFFFFF"/>
            <w:tcMar>
              <w:top w:w="80" w:type="dxa"/>
              <w:bottom w:w="80" w:type="dxa"/>
              <w:left w:w="120" w:type="dxa"/>
              <w:right w:w="120" w:type="dxa"/>
            </w:tcMar>
          </w:tcPr>
          <w:p>
            <w:r>
              <w:rPr>
                <w:b/>
                <w:color w:val="1B3A5C"/>
                <w:sz w:val="20"/>
              </w:rPr>
              <w:t>15:10</w:t>
            </w:r>
          </w:p>
        </w:tc>
        <w:tc>
          <w:tcPr>
            <w:tcW w:type="dxa" w:w="4680"/>
            <w:shd w:val="clear" w:color="auto" w:fill="FFFFFF"/>
            <w:tcMar>
              <w:top w:w="80" w:type="dxa"/>
              <w:bottom w:w="80" w:type="dxa"/>
              <w:left w:w="120" w:type="dxa"/>
              <w:right w:w="120" w:type="dxa"/>
            </w:tcMar>
          </w:tcPr>
          <w:p>
            <w:r>
              <w:rPr>
                <w:sz w:val="20"/>
              </w:rPr>
              <w:t>Durum derhal bildirildi, cihaz kapatıldı, yangın söndürme ekibi çağrıldı</w:t>
            </w:r>
          </w:p>
        </w:tc>
      </w:tr>
      <w:tr>
        <w:tc>
          <w:tcPr>
            <w:tcW w:type="dxa" w:w="4680"/>
            <w:shd w:val="clear" w:color="auto" w:fill="D6E4F0"/>
            <w:tcMar>
              <w:top w:w="80" w:type="dxa"/>
              <w:bottom w:w="80" w:type="dxa"/>
              <w:left w:w="120" w:type="dxa"/>
              <w:right w:w="120" w:type="dxa"/>
            </w:tcMar>
          </w:tcPr>
          <w:p>
            <w:r>
              <w:rPr>
                <w:b/>
                <w:color w:val="1B3A5C"/>
                <w:sz w:val="20"/>
              </w:rPr>
              <w:t>15:15</w:t>
            </w:r>
          </w:p>
        </w:tc>
        <w:tc>
          <w:tcPr>
            <w:tcW w:type="dxa" w:w="4680"/>
            <w:shd w:val="clear" w:color="auto" w:fill="D6E4F0"/>
            <w:tcMar>
              <w:top w:w="80" w:type="dxa"/>
              <w:bottom w:w="80" w:type="dxa"/>
              <w:left w:w="120" w:type="dxa"/>
              <w:right w:w="120" w:type="dxa"/>
            </w:tcMar>
          </w:tcPr>
          <w:p>
            <w:r>
              <w:rPr>
                <w:sz w:val="20"/>
              </w:rPr>
              <w:t>Yangın söndürme ekibi müdahale etti, bölge güvenlik altına alındı</w:t>
            </w:r>
          </w:p>
        </w:tc>
      </w:tr>
      <w:tr>
        <w:tc>
          <w:tcPr>
            <w:tcW w:type="dxa" w:w="4680"/>
            <w:shd w:val="clear" w:color="auto" w:fill="FFFFFF"/>
            <w:tcMar>
              <w:top w:w="80" w:type="dxa"/>
              <w:bottom w:w="80" w:type="dxa"/>
              <w:left w:w="120" w:type="dxa"/>
              <w:right w:w="120" w:type="dxa"/>
            </w:tcMar>
          </w:tcPr>
          <w:p>
            <w:r>
              <w:rPr>
                <w:b/>
                <w:color w:val="1B3A5C"/>
                <w:sz w:val="20"/>
              </w:rPr>
              <w:t>+24 saat</w:t>
            </w:r>
          </w:p>
        </w:tc>
        <w:tc>
          <w:tcPr>
            <w:tcW w:type="dxa" w:w="4680"/>
            <w:shd w:val="clear" w:color="auto" w:fill="FFFFFF"/>
            <w:tcMar>
              <w:top w:w="80" w:type="dxa"/>
              <w:bottom w:w="80" w:type="dxa"/>
              <w:left w:w="120" w:type="dxa"/>
              <w:right w:w="120" w:type="dxa"/>
            </w:tcMar>
          </w:tcPr>
          <w:p>
            <w:r>
              <w:rPr>
                <w:sz w:val="20"/>
              </w:rPr>
              <w:t>Cihaz sökülüp detaylı kontrol yapıldı, iç aksamda yanma hasarı onaylandı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4 - Sadece ekipman hasarı. Yağ tasfiye cihazının iç aksamında yanma hasarı oluşmuş, ancak personel yaralanması gerçekleşmemiştir.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Yüksek potansiyel risk. Dumanın geç fark edilmesi veya müdahalenin gecikmesi durumunda büyük yangın, personel yaralanması ve tesis hasarı riski mevcuttu. Benzer cihazlarda aynı senaryonun tekrarlanma riski yüksektir.</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Ekipman hasarı ve tekrarlayan olay nedeniyle kapsamlı kök neden analizi gereklidir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doğrudan neden için art arda 'Neden?' sorusu sorarak olayın altında yatan gerçek nedenleri ortaya çıkarmayı amaçlar. Bu olayda teknik şu şekilde uygulanmıştır: İlk 'Neden?' sorusu doğrudan nedeni sorgular (örneğin, yağcı neden prosedürü atladı?), ikinci 'Neden?' bu atlamayı engelleyecek bariyerlerin neden olmadığını araştırır, üçüncü 'Neden?' bu bariyerlerin kurulmamasının nedenini sorgular, dördüncü 'Neden?' sistemik takip mekanizmalarının yokluğunu inceler ve beşinci 'Neden?' organizasyonel düzeyde kaynak tahsisi ve liderlik taahhüdü eksikliklerine ulaşır. Her 'Neden?' sorusu bir önceki yanıtın altında yatan nedeni araştırarak, yüzeysel açıklamalardan organizasyonel kök nedenlere doğru ilerler. Bu olayda özellikle dikkat çekici olan, ilk olaydan sonra alınan tedbirlerin kağıt üzerinde tamamlanmış görünmesine rağmen sahada uygulanmamış olmasıdır; 5-Why zinciri bu tutarsızlığın nedenlerini sistematik olarak ortaya koymuştur.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prosedür ihlali gibi bireysel davranışsal faktörler</w:t>
            </w:r>
          </w:p>
        </w:tc>
      </w:tr>
      <w:tr>
        <w:tc>
          <w:tcPr>
            <w:tcW w:type="dxa" w:w="4680"/>
            <w:shd w:val="clear" w:color="auto" w:fill="FFFFFF"/>
            <w:tcMar>
              <w:top w:w="80" w:type="dxa"/>
              <w:bottom w:w="80" w:type="dxa"/>
              <w:left w:w="120" w:type="dxa"/>
              <w:right w:w="120" w:type="dxa"/>
            </w:tcMar>
          </w:tcPr>
          <w:p>
            <w:r>
              <w:rPr>
                <w:b/>
                <w:color w:val="1B3A5C"/>
                <w:sz w:val="20"/>
              </w:rPr>
              <w:t>Koşul Faktörü</w:t>
            </w:r>
          </w:p>
        </w:tc>
        <w:tc>
          <w:tcPr>
            <w:tcW w:type="dxa" w:w="4680"/>
            <w:shd w:val="clear" w:color="auto" w:fill="FFFFFF"/>
            <w:tcMar>
              <w:top w:w="80" w:type="dxa"/>
              <w:bottom w:w="80" w:type="dxa"/>
              <w:left w:w="120" w:type="dxa"/>
              <w:right w:w="120" w:type="dxa"/>
            </w:tcMar>
          </w:tcPr>
          <w:p>
            <w:r>
              <w:rPr>
                <w:b w:val="0"/>
                <w:color w:val="444444"/>
                <w:sz w:val="20"/>
              </w:rPr>
              <w:t>Ekipman arızası, tasarım hatası, güvenlik sistemi eksikliği, fiziksel yük, ergonomi sorunları gibi teknik ve fiziksel koşullar</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İş planlaması, görev tasarımı, iş yükü, zaman baskısı, kaynak yetersizliği gibi operasyonel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Yönetim kararları, politika yetersizlikleri, prosedür eksikliği, eğitim sistemi, güvenlik kültürü, kaynak tahsisi gibi sistemik ve yönetimsel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Yöneticisi</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15.03.2026</w:t>
            </w:r>
          </w:p>
        </w:tc>
      </w:tr>
      <w:tr>
        <w:tc>
          <w:tcPr>
            <w:tcW w:type="dxa" w:w="3120"/>
            <w:shd w:val="clear" w:color="auto" w:fill="FFFFFF"/>
            <w:tcMar>
              <w:top w:w="80" w:type="dxa"/>
              <w:bottom w:w="80" w:type="dxa"/>
              <w:left w:w="120" w:type="dxa"/>
              <w:right w:w="120" w:type="dxa"/>
            </w:tcMar>
          </w:tcPr>
          <w:p>
            <w:r>
              <w:rPr>
                <w:sz w:val="20"/>
              </w:rPr>
              <w:t>Tesis Müdürü</w:t>
            </w:r>
          </w:p>
        </w:tc>
        <w:tc>
          <w:tcPr>
            <w:tcW w:type="dxa" w:w="3120"/>
            <w:shd w:val="clear" w:color="auto" w:fill="FFFFFF"/>
            <w:tcMar>
              <w:top w:w="80" w:type="dxa"/>
              <w:bottom w:w="80" w:type="dxa"/>
              <w:left w:w="120" w:type="dxa"/>
              <w:right w:w="120" w:type="dxa"/>
            </w:tcMar>
          </w:tcPr>
          <w:p>
            <w:r>
              <w:rPr>
                <w:sz w:val="20"/>
              </w:rPr>
              <w:t>Üst Yönetim Temsilcisi</w:t>
            </w:r>
          </w:p>
        </w:tc>
        <w:tc>
          <w:tcPr>
            <w:tcW w:type="dxa" w:w="3120"/>
            <w:shd w:val="clear" w:color="auto" w:fill="FFFFFF"/>
            <w:tcMar>
              <w:top w:w="80" w:type="dxa"/>
              <w:bottom w:w="80" w:type="dxa"/>
              <w:left w:w="120" w:type="dxa"/>
              <w:right w:w="120" w:type="dxa"/>
            </w:tcMar>
          </w:tcPr>
          <w:p>
            <w:r>
              <w:rPr>
                <w:sz w:val="20"/>
              </w:rPr>
              <w:t>15.03.2026</w:t>
            </w:r>
          </w:p>
        </w:tc>
      </w:tr>
      <w:tr>
        <w:tc>
          <w:tcPr>
            <w:tcW w:type="dxa" w:w="3120"/>
            <w:shd w:val="clear" w:color="auto" w:fill="F5F5F5"/>
            <w:tcMar>
              <w:top w:w="80" w:type="dxa"/>
              <w:bottom w:w="80" w:type="dxa"/>
              <w:left w:w="120" w:type="dxa"/>
              <w:right w:w="120" w:type="dxa"/>
            </w:tcMar>
          </w:tcPr>
          <w:p>
            <w:r>
              <w:rPr>
                <w:sz w:val="20"/>
              </w:rPr>
              <w:t>Bakım Mühendisi</w:t>
            </w:r>
          </w:p>
        </w:tc>
        <w:tc>
          <w:tcPr>
            <w:tcW w:type="dxa" w:w="3120"/>
            <w:shd w:val="clear" w:color="auto" w:fill="F5F5F5"/>
            <w:tcMar>
              <w:top w:w="80" w:type="dxa"/>
              <w:bottom w:w="80" w:type="dxa"/>
              <w:left w:w="120" w:type="dxa"/>
              <w:right w:w="120" w:type="dxa"/>
            </w:tcMar>
          </w:tcPr>
          <w:p>
            <w:r>
              <w:rPr>
                <w:sz w:val="20"/>
              </w:rPr>
              <w:t>Teknik Uzman</w:t>
            </w:r>
          </w:p>
        </w:tc>
        <w:tc>
          <w:tcPr>
            <w:tcW w:type="dxa" w:w="3120"/>
            <w:shd w:val="clear" w:color="auto" w:fill="F5F5F5"/>
            <w:tcMar>
              <w:top w:w="80" w:type="dxa"/>
              <w:bottom w:w="80" w:type="dxa"/>
              <w:left w:w="120" w:type="dxa"/>
              <w:right w:w="120" w:type="dxa"/>
            </w:tcMar>
          </w:tcPr>
          <w:p>
            <w:r>
              <w:rPr>
                <w:sz w:val="20"/>
              </w:rPr>
              <w:t>15.03.2026</w:t>
            </w:r>
          </w:p>
        </w:tc>
      </w:tr>
      <w:tr>
        <w:tc>
          <w:tcPr>
            <w:tcW w:type="dxa" w:w="3120"/>
            <w:shd w:val="clear" w:color="auto" w:fill="FFFFFF"/>
            <w:tcMar>
              <w:top w:w="80" w:type="dxa"/>
              <w:bottom w:w="80" w:type="dxa"/>
              <w:left w:w="120" w:type="dxa"/>
              <w:right w:w="120" w:type="dxa"/>
            </w:tcMar>
          </w:tcPr>
          <w:p>
            <w:r>
              <w:rPr>
                <w:sz w:val="20"/>
              </w:rPr>
              <w:t>Proses Güvenlik Mühendisi</w:t>
            </w:r>
          </w:p>
        </w:tc>
        <w:tc>
          <w:tcPr>
            <w:tcW w:type="dxa" w:w="3120"/>
            <w:shd w:val="clear" w:color="auto" w:fill="FFFFFF"/>
            <w:tcMar>
              <w:top w:w="80" w:type="dxa"/>
              <w:bottom w:w="80" w:type="dxa"/>
              <w:left w:w="120" w:type="dxa"/>
              <w:right w:w="120" w:type="dxa"/>
            </w:tcMar>
          </w:tcPr>
          <w:p>
            <w:r>
              <w:rPr>
                <w:sz w:val="20"/>
              </w:rPr>
              <w:t>HAZOP/LOPA Uzmanı</w:t>
            </w:r>
          </w:p>
        </w:tc>
        <w:tc>
          <w:tcPr>
            <w:tcW w:type="dxa" w:w="3120"/>
            <w:shd w:val="clear" w:color="auto" w:fill="FFFFFF"/>
            <w:tcMar>
              <w:top w:w="80" w:type="dxa"/>
              <w:bottom w:w="80" w:type="dxa"/>
              <w:left w:w="120" w:type="dxa"/>
              <w:right w:w="120" w:type="dxa"/>
            </w:tcMar>
          </w:tcPr>
          <w:p>
            <w:r>
              <w:rPr>
                <w:sz w:val="20"/>
              </w:rPr>
              <w:t>15.03.2026</w:t>
            </w:r>
          </w:p>
        </w:tc>
      </w:tr>
      <w:tr>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Operasyonel Tanık</w:t>
            </w:r>
          </w:p>
        </w:tc>
        <w:tc>
          <w:tcPr>
            <w:tcW w:type="dxa" w:w="3120"/>
            <w:shd w:val="clear" w:color="auto" w:fill="F5F5F5"/>
            <w:tcMar>
              <w:top w:w="80" w:type="dxa"/>
              <w:bottom w:w="80" w:type="dxa"/>
              <w:left w:w="120" w:type="dxa"/>
              <w:right w:w="120" w:type="dxa"/>
            </w:tcMar>
          </w:tcPr>
          <w:p>
            <w:r>
              <w:rPr>
                <w:sz w:val="20"/>
              </w:rPr>
              <w:t>15.03.2026</w:t>
            </w:r>
          </w:p>
        </w:tc>
      </w:tr>
      <w:tr>
        <w:tc>
          <w:tcPr>
            <w:tcW w:type="dxa" w:w="3120"/>
            <w:shd w:val="clear" w:color="auto" w:fill="FFFFFF"/>
            <w:tcMar>
              <w:top w:w="80" w:type="dxa"/>
              <w:bottom w:w="80" w:type="dxa"/>
              <w:left w:w="120" w:type="dxa"/>
              <w:right w:w="120" w:type="dxa"/>
            </w:tcMar>
          </w:tcPr>
          <w:p>
            <w:r>
              <w:rPr>
                <w:sz w:val="20"/>
              </w:rPr>
              <w:t>Ekipman Teknik Uzmanı</w:t>
            </w:r>
          </w:p>
        </w:tc>
        <w:tc>
          <w:tcPr>
            <w:tcW w:type="dxa" w:w="3120"/>
            <w:shd w:val="clear" w:color="auto" w:fill="FFFFFF"/>
            <w:tcMar>
              <w:top w:w="80" w:type="dxa"/>
              <w:bottom w:w="80" w:type="dxa"/>
              <w:left w:w="120" w:type="dxa"/>
              <w:right w:w="120" w:type="dxa"/>
            </w:tcMar>
          </w:tcPr>
          <w:p>
            <w:r>
              <w:rPr>
                <w:sz w:val="20"/>
              </w:rPr>
              <w:t>Cihaz Spesiyalisti</w:t>
            </w:r>
          </w:p>
        </w:tc>
        <w:tc>
          <w:tcPr>
            <w:tcW w:type="dxa" w:w="3120"/>
            <w:shd w:val="clear" w:color="auto" w:fill="FFFFFF"/>
            <w:tcMar>
              <w:top w:w="80" w:type="dxa"/>
              <w:bottom w:w="80" w:type="dxa"/>
              <w:left w:w="120" w:type="dxa"/>
              <w:right w:w="120" w:type="dxa"/>
            </w:tcMar>
          </w:tcPr>
          <w:p>
            <w:r>
              <w:rPr>
                <w:sz w:val="20"/>
              </w:rPr>
              <w:t>15.03.2026</w:t>
            </w:r>
          </w:p>
        </w:tc>
      </w:tr>
      <w:tr>
        <w:tc>
          <w:tcPr>
            <w:tcW w:type="dxa" w:w="3120"/>
            <w:shd w:val="clear" w:color="auto" w:fill="F5F5F5"/>
            <w:tcMar>
              <w:top w:w="80" w:type="dxa"/>
              <w:bottom w:w="80" w:type="dxa"/>
              <w:left w:w="120" w:type="dxa"/>
              <w:right w:w="120" w:type="dxa"/>
            </w:tcMar>
          </w:tcPr>
          <w:p>
            <w:r>
              <w:rPr>
                <w:sz w:val="20"/>
              </w:rPr>
              <w:t>Eğitim Koordinatörü</w:t>
            </w:r>
          </w:p>
        </w:tc>
        <w:tc>
          <w:tcPr>
            <w:tcW w:type="dxa" w:w="3120"/>
            <w:shd w:val="clear" w:color="auto" w:fill="F5F5F5"/>
            <w:tcMar>
              <w:top w:w="80" w:type="dxa"/>
              <w:bottom w:w="80" w:type="dxa"/>
              <w:left w:w="120" w:type="dxa"/>
              <w:right w:w="120" w:type="dxa"/>
            </w:tcMar>
          </w:tcPr>
          <w:p>
            <w:r>
              <w:rPr>
                <w:sz w:val="20"/>
              </w:rPr>
              <w:t>İnsan Kaynakları Temsilcisi</w:t>
            </w:r>
          </w:p>
        </w:tc>
        <w:tc>
          <w:tcPr>
            <w:tcW w:type="dxa" w:w="3120"/>
            <w:shd w:val="clear" w:color="auto" w:fill="F5F5F5"/>
            <w:tcMar>
              <w:top w:w="80" w:type="dxa"/>
              <w:bottom w:w="80" w:type="dxa"/>
              <w:left w:w="120" w:type="dxa"/>
              <w:right w:w="120" w:type="dxa"/>
            </w:tcMar>
          </w:tcPr>
          <w:p>
            <w:r>
              <w:rPr>
                <w:sz w:val="20"/>
              </w:rPr>
              <w:t>15.03.2026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PROSEDÜR İHLALİ VE İZLEME SİSTEMİ EKSİKLİĞİ</w:t>
            </w:r>
          </w:p>
        </w:tc>
      </w:tr>
    </w:tbl>
    <w:p/>
    <w:p>
      <w:pPr>
        <w:spacing w:before="200" w:after="80"/>
      </w:pPr>
      <w:r>
        <w:rPr>
          <w:b/>
          <w:color w:val="2E6DA4"/>
          <w:sz w:val="22"/>
        </w:rPr>
        <w:t>4.1 Başlangıç Durumu ve Doğrudan Neden</w:t>
      </w:r>
    </w:p>
    <w:p>
      <w:pPr>
        <w:spacing w:before="80" w:after="120"/>
      </w:pPr>
      <w:r>
        <w:rPr>
          <w:b w:val="0"/>
          <w:i w:val="0"/>
          <w:color w:val="444444"/>
          <w:sz w:val="18"/>
        </w:rPr>
        <w:t>Yağ tasfiye cihazının güvenli çalıştırılması için yazılı bir prosedür (Oil Purifier Safe Operating Procedure v2.1) mevcuttu ve tüm vardiya personeli bu prosedür konusunda sertifikalı eğitim almıştı. Prosedür, cihazı çalıştırmadan önce hat vanasının mutlaka açılması gerektiğini açıkça belirtiyordu. Ayrıca ilk olaydan sonra HAZOP/LOPA analizleri tamamlanmış, PLC interlock sistemi, SE-2100 emniyet sensörü, uyarı levhaları ve personel eğitimi gibi kapsamlı düzeltici tedbirler tanımlanmış ve HSE Manager ile Plant Manager tarafından onaylanmıştı. Ancak tüm bu tedbirlere rağmen, 3 yıl kıdemli bir yağcı prosedürün kritik bir adımını atlayarak cihazı hat vanası açılmadan çalıştırmış ve aynı arıza senaryosu ikinci kez gerçekleşmiştir.</w:t>
      </w:r>
    </w:p>
    <w:p>
      <w:pPr>
        <w:spacing w:before="80" w:after="160"/>
      </w:pPr>
      <w:r>
        <w:rPr>
          <w:b/>
          <w:i w:val="0"/>
          <w:color w:val="444444"/>
          <w:sz w:val="18"/>
        </w:rPr>
        <w:t>Yağcı, yazılı prosedürü ve aldığı eğitimi bilmesine rağmen hat vanasını açma adımını atlayarak cihazı doğrudan 'ON' konumuna almıştır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Yağcı, sertifikalı SOP eğitimi almış ve yazılı prosedür (Oil Purifier Safe Operating Procedure v2.1) mevcut olmasına rağmen neden hat vanasını açmadan cihazı çalıştırdı?</w:t>
              <w:br/>
              <w:t>YANIT: İlk olaydan sonra HAZOP tavsiyeleri doğrultusunda alınan tüm tedbirlerin (PLC interlock, emniyet sensörü, SOP prosedürü, uyarı levhaları) fiilen sahaya uygulanmadığı tespit edilmiştir. Personel eğitim almış ve prosedür yazılmış olmasına rağmen, hat vanası açılmadan ısıtmayı engelleyecek interlock sistemi sahada aktif değildi ve prosedür adımının atlanmasını fiziksel olarak engelleyen bir bariyer bulunmuyordu. Personel insan hatasına karşı korunaksız bırakılmıştı.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HAZOP/LOPA analizleri tamamlanmış, PLC interlock sistemi entegre edilmiş ve emniyet sensörü (SE-2100) kurulmuş olarak raporlanmasına rağmen neden bu tedbirler sahada aktif değildi?</w:t>
              <w:br/>
              <w:t>YANIT: Raporda açıkça belirtildiği üzere, ilk olaydan sonra alınan tedbirlerin uygulanmadığı tespit edilmiştir. Yönetim onayı (HSE Manager ve Plant Manager imzası) alınmış, kağıt üzerinde tüm aksiyonlar tamamlanmış görünmesine rağmen, sahada bu sistemlerin devreye alınıp alınmadığını doğrulayan sistematik bir izleme ve denetim mekanizması çalıştırılmamıştır. Aksiyonlar kağıt üzerinde 'kapatıldı' olarak işaretlenmiş ancak saha gerçekliği kontrol edilmemiştir.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Yönetim onaylı HAZOP aksiyon planının sahada uygulanıp uygulanmadığını neden kimse sistematik olarak doğrulamamış?</w:t>
              <w:br/>
              <w:t>YANIT: Kuruluşta, HAZOP/LOPA önerilerinin sahada fiilen devreye alındığını takip eden, aksiyon kapatma doğrulaması yapan ve saha denetimi ile teyit eden sistematik bir izleme/denetim süreci mevcut değildi. Aksiyonlar kağıt üzerinde 'tamamlandı' olarak kapatılmış ancak sahada fiziksel doğrulama (interlock fonksiyon testi, sensör çalışma kontrolü, prosedür uygulanma gözlemi) yapılmamıştır. Aksiyon takip sistemi sadece kağıt üzerinde çalışıyor, saha gerçekliğini yansıtmıyordu.</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Kuruluşta HAZOP aksiyon takibi ve saha doğrulaması için neden sistematik bir denetim/izleme süreci tasarlanmamış ve işletilmemiş?</w:t>
              <w:br/>
              <w:t>YANIT: Organizasyonda, güvenlik kritik aksiyonların (interlock kurulumu, sensör devreye alma, prosedür uygulanması) sahada gerçekleştirildiğini sistematik olarak doğrulayan bir uygunluk izleme programı hiç oluşturulmamıştır. Bu nedenle HAZOP tavsiyeleri yönetim tarafından onaylanmış, eğitimler verilmiş, ancak sahadaki fiziksel uygulamanın tamamlanıp tamamlanmadığı hiçbir zaman denetlenmemiştir. Aynı kök neden (hat vanası açılmadan çalıştırma) ikinci kez aynı sonucu doğurmuştur. Organizasyonda 'kağıt üzerinde uyum' ile 'saha gerçekliği' arasındaki boşluğu kapatacak bir mekanizma yoktu.</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İzleme/Denetim Yetersizliği - Güvenlik Aksiyon Takip Sistemi Yokluğu</w:t>
            </w:r>
          </w:p>
        </w:tc>
      </w:tr>
      <w:tr>
        <w:tc>
          <w:tcPr>
            <w:tcW w:type="dxa" w:w="9360"/>
            <w:shd w:val="clear" w:color="auto" w:fill="F5F5F5"/>
            <w:tcMar>
              <w:top w:w="100" w:type="dxa"/>
              <w:bottom w:w="100" w:type="dxa"/>
              <w:left w:w="140" w:type="dxa"/>
              <w:right w:w="140" w:type="dxa"/>
            </w:tcMar>
          </w:tcPr>
          <w:p>
            <w:r>
              <w:rPr>
                <w:color w:val="444444"/>
                <w:sz w:val="20"/>
              </w:rPr>
              <w:t>İlk olaydan sonra HAZOP/LOPA analizleri tamamlanmış, PLC interlock sistemi, emniyet sensörü (SE-2100), yazılı SOP prosedürü, uyarı levhaları ve personel eğitimi gibi tüm düzeltici aksiyonlar kağıt üzerinde onaylanmış ve kapatılmıştır. Ancak bu aksiyonların sahada fiilen devreye alınıp alınmadığını doğrulayan sistematik bir izleme, denetim ve aksiyon kapatma doğrulama süreci mevcut değildi. Sonuç olarak interlock sistemi sahada aktif olmadan, aynı arıza senaryosu (hat vanası kapalıyken cihaz çalıştırma) ikinci kez gerçekleşmiş ve cihaz tekrar yanmıştır. Organizasyonda güvenlik kritik aksiyonların uygulanmasını sistematik olarak izleyen ve denetleyen bir sürecin hiç tasarlanmamış olması, kağıt üzerinde tamamlanmış görünen tedbirlerin sahada hiçbir zaman hayata geçirilmemesine yol açmıştır.</w:t>
            </w:r>
          </w:p>
        </w:tc>
      </w:tr>
    </w:tbl>
    <w:p/>
    <w:p>
      <w:pPr>
        <w:spacing w:before="200" w:after="80"/>
      </w:pPr>
      <w:r>
        <w:rPr>
          <w:b/>
          <w:color w:val="2E6DA4"/>
          <w:sz w:val="22"/>
        </w:rPr>
        <w:t>4.4 Organizasyonel Faktörler</w:t>
      </w:r>
    </w:p>
    <w:p>
      <w:pPr>
        <w:pStyle w:val="ListBullet"/>
        <w:spacing w:before="40" w:after="40"/>
      </w:pPr>
      <w:r>
        <w:rPr>
          <w:color w:val="444444"/>
          <w:sz w:val="20"/>
        </w:rPr>
        <w:t>HAZOP/LOPA aksiyon kalemlerinin tamamlanma durumunu sistematik olarak takip eden, süre ve sorumluluk atayan ve kapanış doğrulaması yapan bir aksiyon izleme mekanizması organizasyonda hiç kurulmamıştır</w:t>
      </w:r>
    </w:p>
    <w:p>
      <w:pPr>
        <w:pStyle w:val="ListBullet"/>
        <w:spacing w:before="40" w:after="40"/>
      </w:pPr>
      <w:r>
        <w:rPr>
          <w:color w:val="444444"/>
          <w:sz w:val="20"/>
        </w:rPr>
        <w:t>Güvenlik yatırım kararlarının sahada fiziksel olarak gerçekleştirilip gerçekleştirilmediğini doğrulayan saha denetimi ve fonksiyon testi prosedürleri mevcut değildir</w:t>
      </w:r>
    </w:p>
    <w:p>
      <w:pPr>
        <w:pStyle w:val="ListBullet"/>
        <w:spacing w:before="40" w:after="40"/>
      </w:pPr>
      <w:r>
        <w:rPr>
          <w:color w:val="444444"/>
          <w:sz w:val="20"/>
        </w:rPr>
        <w:t>Kağıt üzerinde 'tamamlandı' olarak işaretlenen aksiyonların gerçekte sahada uygulanıp uygulanmadığını kontrol eden bağımsız bir doğrulama süreci yoktur</w:t>
      </w:r>
    </w:p>
    <w:p>
      <w:pPr>
        <w:pStyle w:val="ListBullet"/>
        <w:spacing w:before="40" w:after="40"/>
      </w:pPr>
      <w:r>
        <w:rPr>
          <w:color w:val="444444"/>
          <w:sz w:val="20"/>
        </w:rPr>
        <w:t>Yönetim onaylı güvenlik projelerinin uygulama aşamasını izleyen ve raporlayan bir proje takip sistemi bulunmamaktadır, bu nedenle onaylanan tedbirler sahada hayata geçirilmeden unutulabilmektedir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INTERLOCK SİSTEMİ EKSİKLİĞİ VE LİDERLİK TAAHHÜDÜ ZAYIFLIĞI</w:t>
            </w:r>
          </w:p>
        </w:tc>
      </w:tr>
    </w:tbl>
    <w:p/>
    <w:p>
      <w:pPr>
        <w:spacing w:before="200" w:after="80"/>
      </w:pPr>
      <w:r>
        <w:rPr>
          <w:b/>
          <w:color w:val="2E6DA4"/>
          <w:sz w:val="22"/>
        </w:rPr>
        <w:t>5.1 Başlangıç Durumu ve Doğrudan Neden</w:t>
      </w:r>
    </w:p>
    <w:p>
      <w:pPr>
        <w:spacing w:before="80" w:after="120"/>
      </w:pPr>
      <w:r>
        <w:rPr>
          <w:b w:val="0"/>
          <w:i w:val="0"/>
          <w:color w:val="444444"/>
          <w:sz w:val="18"/>
        </w:rPr>
        <w:t>Yağ tasfiye cihazı, hat vanası açılmadan ısıtma sisteminin devreye girmesini engelleyecek bir interlock sistemi ile donatılmamıştı. Tesisteki diğer benzer cihazlarda bu tip güvenlik sistemleri mevcuttu, ancak bu spesifik cihazda otomatik koruyucu bariyer yoktu. İlk olaydan sonra HAZOP/LOPA analizleri tamamlanmış ve PLC interlock sistemi kurulması kararlaştırılmış, HSE Manager ve Plant Manager tarafından onaylanmıştı. Ancak ikinci olay tarihine kadar bu sistem sahaya uygulanmamıştı. Cihaz yağ akışı olmadan 20 dakika boyunca çalışmaya devam etmiş ve bu süre zarfında hiçbir otomatik uyarı veya durdurma mekanizması devreye girmemiştir.</w:t>
      </w:r>
    </w:p>
    <w:p>
      <w:pPr>
        <w:spacing w:before="80" w:after="160"/>
      </w:pPr>
      <w:r>
        <w:rPr>
          <w:b/>
          <w:i w:val="0"/>
          <w:color w:val="444444"/>
          <w:sz w:val="18"/>
        </w:rPr>
        <w:t>Yağ tasfiye cihazında hat vanası açılmadan ısıtma sisteminin devreye girmesini engelleyecek interlock sistemi mevcut değildi</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 tasfiye cihazında hat vanası açılmadan ısıtma sistemi neden devreye girdi ve 20 dakika boyunca yağ akışı olmadan çalıştı?</w:t>
              <w:br/>
              <w:t>YANIT: İlk olaydan sonra HAZOP/LOPA analizleri tamamlanmış ve interlock sistemi (PLC entegrasyonu) ile emniyet sensörü (SE-2100) kurulması kararlaştırılmış olmasına rağmen, bu tedbirler ikinci olay tarihine kadar fiilen sahaya uygulanmamıştı. Cihaz hâlâ herhangi bir otomatik güvenlik bariyeri olmadan çalışıyordu. Tesisteki diğer benzer cihazlarda bu sistemler mevcutken, bu spesifik cihaz korunaksız bırakılmıştı.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HAZOP önerileri doğrultusunda kararlaştırılan interlock ve emniyet sensörü neden sahaya kurulmamıştı?</w:t>
              <w:br/>
              <w:t>YANIT: Raporda açıkça belirtildiği üzere, ilk olaydan sonra alınan tüm tedbirlerin (PLC interlock, SE-2100 sensör, SOP prosedürü, uyarı levhaları, personel eğitimi) uygulanmadığı tespit edilmiştir. Yönetim onayı (HSE Manager ve Plant Manager imzası) alınmış olmasına rağmen, bu kararlar sahada hayata geçirilmemişti. Onay belgesi imzalanmış ancak uygulama için gerekli adımlar atılmamıştı.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Yönetim tarafından onaylanmış ve imzalanmış HAZOP aksiyon kararları neden sahada uygulamaya konulmadı?</w:t>
              <w:br/>
              <w:t>YANIT: Organizasyonda, risk analizi çıktılarından doğan aksiyon kalemlerinin tamamlanma durumunu sistematik olarak takip eden, süre ve sorumluluk atayan ve kapanış doğrulaması yapan bir aksiyon izleme mekanizması bulunmuyordu. Kararlar kâğıt üzerinde kaldı, sahada uygulanıp uygulanmadığını kimse kontrol etmedi. Yönetim imzası atıldıktan sonra aksiyonların takibi yapılmamış, unutulmuştur.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HAZOP/LOPA gibi kritik güvenlik analizlerinin aksiyon takibi için neden sistematik bir izleme ve kapanış doğrulama süreci yoktu?</w:t>
              <w:br/>
              <w:t>YANIT: Tesis yönetimi, güvenlik yatırım kararlarını onaylayıp imzalamış ancak bu kararların sahada fiziksel olarak gerçekleştirilmesi için gerekli kaynağı (bütçe tahsisi, proje takibi, uygulama takvimi) fiilen tahsis etmemiştir. Aynı kök nedenin ikinci kez aynı cihazda kazaya yol açması, güvenlik projelerinin uygulanmasına yeterli kaynak ve öncelik ayrılmadığını göstermektedir. Yönetim kağıt üzerinde onay vermiş ancak uygulamayı sağlayacak kaynakları ve takip mekanizmasını devreye sokmamıştır.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Zayıf Liderlik Taahhüdü - Güvenlik Yatırımlarına Kaynak Tahsisi Eksikliği</w:t>
            </w:r>
          </w:p>
        </w:tc>
      </w:tr>
      <w:tr>
        <w:tc>
          <w:tcPr>
            <w:tcW w:type="dxa" w:w="9360"/>
            <w:shd w:val="clear" w:color="auto" w:fill="F5F5F5"/>
            <w:tcMar>
              <w:top w:w="100" w:type="dxa"/>
              <w:bottom w:w="100" w:type="dxa"/>
              <w:left w:w="140" w:type="dxa"/>
              <w:right w:w="140" w:type="dxa"/>
            </w:tcMar>
          </w:tcPr>
          <w:p>
            <w:r>
              <w:rPr>
                <w:color w:val="444444"/>
                <w:sz w:val="20"/>
              </w:rPr>
              <w:t>İlk olaydan sonra HAZOP/LOPA analizleri tamamlanmış, interlock sistemi, emniyet sensörü, SOP prosedürü ve personel eğitimi gibi tüm düzeltici tedbirler tanımlanmış ve HSE Manager ile Plant Manager tarafından onaylanmış olmasına rağmen, bu güvenlik yatırımları ikinci olay tarihine kadar sahaya uygulanmamıştır. Üst yönetim, kararları imzalamış ancak uygulamaya geçirilmesi için gerekli kaynak tahsisini, proje takibini ve uygulama takvimini fiilen sağlamamıştır. Aynı cihazda aynı kök nedenle ikinci bir kazanın yaşanması, güvenlik projelerinin bütçe ve kaynak kararlarında sistematik olarak önceliklendirilmediğini ortaya koymaktadır. Yönetim, güvenlik tedbirlerini onaylamış ancak bunların uygulanması için gerekli bütçeyi ayırmamış, proje ekibi atamamış ve uygulama takvimine bağlamamıştır.</w:t>
            </w:r>
          </w:p>
        </w:tc>
      </w:tr>
    </w:tbl>
    <w:p/>
    <w:p>
      <w:pPr>
        <w:spacing w:before="200" w:after="80"/>
      </w:pPr>
      <w:r>
        <w:rPr>
          <w:b/>
          <w:color w:val="2E6DA4"/>
          <w:sz w:val="22"/>
        </w:rPr>
        <w:t>5.4 Organizasyonel Faktörler</w:t>
      </w:r>
    </w:p>
    <w:p>
      <w:pPr>
        <w:pStyle w:val="ListBullet"/>
        <w:spacing w:before="40" w:after="40"/>
      </w:pPr>
      <w:r>
        <w:rPr>
          <w:color w:val="444444"/>
          <w:sz w:val="20"/>
        </w:rPr>
        <w:t>Üst yönetim, HAZOP/LOPA analizlerinden çıkan güvenlik yatırım kararlarını onaylamış ancak bu kararların uygulanması için gerekli bütçe tahsisini ve kaynak planlamasını yapmamıştır</w:t>
      </w:r>
    </w:p>
    <w:p>
      <w:pPr>
        <w:pStyle w:val="ListBullet"/>
        <w:spacing w:before="40" w:after="40"/>
      </w:pPr>
      <w:r>
        <w:rPr>
          <w:color w:val="444444"/>
          <w:sz w:val="20"/>
        </w:rPr>
        <w:t>Güvenlik projelerinin uygulanmasını takip edecek ve raporlayacak bir proje yönetim yapısı kurulmamış, sorumluluklar net olarak atanmamıştır</w:t>
      </w:r>
    </w:p>
    <w:p>
      <w:pPr>
        <w:pStyle w:val="ListBullet"/>
        <w:spacing w:before="40" w:after="40"/>
      </w:pPr>
      <w:r>
        <w:rPr>
          <w:color w:val="444444"/>
          <w:sz w:val="20"/>
        </w:rPr>
        <w:t>Onaylanan güvenlik tedbirlerinin uygulama takvimi oluşturulmamış, önceliklendirme yapılmamış ve ilerleme takibi gerçekleştirilmemiştir</w:t>
      </w:r>
    </w:p>
    <w:p>
      <w:pPr>
        <w:pStyle w:val="ListBullet"/>
        <w:spacing w:before="40" w:after="40"/>
      </w:pPr>
      <w:r>
        <w:rPr>
          <w:color w:val="444444"/>
          <w:sz w:val="20"/>
        </w:rPr>
        <w:t>Aynı kök nedenle ikinci kazanın yaşanması, yönetimin güvenlik taahhüdünün kağıt üzerinde kaldığını ve operasyonel gerçekliğe dönüşmediğini göstermektedir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EMNİYET SENSÖRÜ EKSİKLİĞİ VE PSSR UYGULANMAMASI</w:t>
            </w:r>
          </w:p>
        </w:tc>
      </w:tr>
    </w:tbl>
    <w:p/>
    <w:p>
      <w:pPr>
        <w:spacing w:before="200" w:after="80"/>
      </w:pPr>
      <w:r>
        <w:rPr>
          <w:b/>
          <w:color w:val="2E6DA4"/>
          <w:sz w:val="22"/>
        </w:rPr>
        <w:t>6.1 Başlangıç Durumu ve Doğrudan Neden</w:t>
      </w:r>
    </w:p>
    <w:p>
      <w:pPr>
        <w:spacing w:before="80" w:after="120"/>
      </w:pPr>
      <w:r>
        <w:rPr>
          <w:b w:val="0"/>
          <w:i w:val="0"/>
          <w:color w:val="444444"/>
          <w:sz w:val="18"/>
        </w:rPr>
        <w:t>Yağ tasfiye cihazı, yağ akışı olmadan çalıştırıldığında kuru çalışmayı algılayıp sistemi otomatik olarak durduracak bir emniyet sensörü ile donatılmamıştı. Tesisteki diğer benzer cihazlarda bu tip sensörler (pressure relief valve kontrolü, akış sensörleri) mevcut olmasına rağmen, bu spesifik cihazda koruyucu donanım eksikti. İlk olaydan sonra HAZOP/LOPA analizleri tamamlanmış ve SE-2100 model emniyet sensörü tedarik edilmesi kararlaştırılmıştı. Ancak ikinci olay tarihine kadar bu sensör cihaza monte edilmemiş ve devreye alınmamıştı. Cihaz, koruyucu donanımları olmaksızın tekrar operasyona alınmış ve aynı arıza modu ikinci kez gerçekleşmiştir.</w:t>
      </w:r>
    </w:p>
    <w:p>
      <w:pPr>
        <w:spacing w:before="80" w:after="160"/>
      </w:pPr>
      <w:r>
        <w:rPr>
          <w:b/>
          <w:i w:val="0"/>
          <w:color w:val="444444"/>
          <w:sz w:val="18"/>
        </w:rPr>
        <w:t>Yağ tasfiye cihazı kuru çalışmayı algılayıp sistemi durduracak emniyet sensörüyle donatılmamıştı</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 tasfiye cihazı neden kuru çalışmayı algılayıp sistemi durduracak emniyet sensörüyle donatılmamıştı?</w:t>
              <w:br/>
              <w:t>YANIT: İlk olaydan sonra HAZOP/LOPA analizleri tamamlanmış, PLC interlock sistemi ve SE-2100 emniyet sensörü tedarik edilmiş olmasına rağmen, bu tedbirler fiilen cihaza uygulanmamıştı; raporda 'İlk olaydan sonra alınan tedbirlerin uygulanmadığı tespit edildi' ifadesi yer almaktadır. Sensör tedarik edilmiş ancak monte edilmemiş, cihaz korunaksız bırakılmıştır.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HAZOP önerileri doğrultusunda tedarik edilen PLC interlock ve emniyet sensörü neden cihaza fiilen monte edilmemişti?</w:t>
              <w:br/>
              <w:t>YANIT: Tesisteki diğer benzer cihazlarda emniyet sensörleri mevcut olmasına rağmen, bu spesifik cihaz için HAZOP tavsiyelerinin sahada uygulanıp uygulanmadığını takip eden bir aksiyon kapama ve doğrulama süreci işletilmemişti. Sensör depoda beklerken, cihaz sensörsüz olarak çalıştırılmaya devam edilmiştir.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HAZOP tavsiyelerinin sahada uygulanıp uygulanmadığını doğrulayan bir aksiyon kapama süreci neden işletilmemişti?</w:t>
              <w:br/>
              <w:t>YANIT: Yönetim onayı (HSE Manager ve Plant Manager imzası) alınmış, prosedür yazılmış, eğitimler verilmiş ancak fiziksel mühendislik değişikliklerinin (interlock, sensör montajı) sahada tamamlandığını doğrulayacak bir devreye alma öncesi güvenlik incelemesi (PSSR) yapılmamıştı. Cihaz, mühendislik tedbirleri tamamlanmadan tekrar operasyona alınmıştır.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Mühendislik değişikliklerinin sahada tamamlandığını doğrulayacak bir PSSR (devreye alma öncesi güvenlik incelemesi) neden yapılmamıştı?</w:t>
              <w:br/>
              <w:t>YANIT: Cihaz, HAZOP sonrası önerilen koruyucu donanımların (PLC interlock, emniyet sensörü) fiilen monte edilip çalışır durumda olduğu doğrulanmadan tekrar devreye alınmıştı; operasyonel hazırlık doğrulaması atlanmıştı. Organizasyonda, güvenlik kritik değişikliklerin tamamlanmasını beklemeden ekipmanı operasyona alma eğilimi mevcuttur.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Operasyonel Hazırlık (PSSR) Eksiklikleri - Güvenlik Sistemleri Devreye Alma Doğrulaması Yokluğu</w:t>
            </w:r>
          </w:p>
        </w:tc>
      </w:tr>
      <w:tr>
        <w:tc>
          <w:tcPr>
            <w:tcW w:type="dxa" w:w="9360"/>
            <w:shd w:val="clear" w:color="auto" w:fill="F5F5F5"/>
            <w:tcMar>
              <w:top w:w="100" w:type="dxa"/>
              <w:bottom w:w="100" w:type="dxa"/>
              <w:left w:w="140" w:type="dxa"/>
              <w:right w:w="140" w:type="dxa"/>
            </w:tcMar>
          </w:tcPr>
          <w:p>
            <w:r>
              <w:rPr>
                <w:color w:val="444444"/>
                <w:sz w:val="20"/>
              </w:rPr>
              <w:t>İlk olaydan sonra HAZOP/LOPA analizleri tamamlanmış ve PLC interlock ile SE-2100 emniyet sensörü tedarik edilmiş olmasına rağmen, yağ tasfiye cihazının tekrar devreye alınmasından önce bu mühendislik tedbirlerinin sahada fiilen monte edildiğini ve çalışır durumda olduğunu doğrulayacak bir devreye alma öncesi güvenlik incelemesi (PSSR) gerçekleştirilmemiştir. Bu nedenle cihaz, koruyucu donanımları olmaksızın ikinci kez aynı arıza modunda çalıştırılmıştır. Organizasyonda, güvenlik kritik mühendislik değişikliklerinin tamamlanmasını beklemeden ekipmanı operasyona alma eğilimi mevcuttur ve bu durum tekrarlayan kazalara yol açmaktadır.</w:t>
            </w:r>
          </w:p>
        </w:tc>
      </w:tr>
    </w:tbl>
    <w:p/>
    <w:p>
      <w:pPr>
        <w:spacing w:before="200" w:after="80"/>
      </w:pPr>
      <w:r>
        <w:rPr>
          <w:b/>
          <w:color w:val="2E6DA4"/>
          <w:sz w:val="22"/>
        </w:rPr>
        <w:t>6.4 Organizasyonel Faktörler</w:t>
      </w:r>
    </w:p>
    <w:p>
      <w:pPr>
        <w:pStyle w:val="ListBullet"/>
        <w:spacing w:before="40" w:after="40"/>
      </w:pPr>
      <w:r>
        <w:rPr>
          <w:color w:val="444444"/>
          <w:sz w:val="20"/>
        </w:rPr>
        <w:t>Yağ tasfiye cihazının tekrar devreye alınmasından önce HAZOP önerilerinin (interlock, sensör) sahada uygulandığını doğrulayan bir PSSR (Pre-Startup Safety Review) prosedürü uygulanmamıştır</w:t>
      </w:r>
    </w:p>
    <w:p>
      <w:pPr>
        <w:pStyle w:val="ListBullet"/>
        <w:spacing w:before="40" w:after="40"/>
      </w:pPr>
      <w:r>
        <w:rPr>
          <w:color w:val="444444"/>
          <w:sz w:val="20"/>
        </w:rPr>
        <w:t>Güvenlik kritik mühendislik değişikliklerinin (interlock kurulumu, sensör montajı) tamamlanıp tamamlanmadığını kontrol eden bir devreye alma kontrol listesi kullanılmamaktadır</w:t>
      </w:r>
    </w:p>
    <w:p>
      <w:pPr>
        <w:pStyle w:val="ListBullet"/>
        <w:spacing w:before="40" w:after="40"/>
      </w:pPr>
      <w:r>
        <w:rPr>
          <w:color w:val="444444"/>
          <w:sz w:val="20"/>
        </w:rPr>
        <w:t>Ekipmanın operasyona alınması için gerekli güvenlik sistemlerinin fonksiyon testleri yapılmadan cihaz çalıştırılmaktadır</w:t>
      </w:r>
    </w:p>
    <w:p>
      <w:pPr>
        <w:pStyle w:val="ListBullet"/>
        <w:spacing w:before="40" w:after="40"/>
      </w:pPr>
      <w:r>
        <w:rPr>
          <w:color w:val="444444"/>
          <w:sz w:val="20"/>
        </w:rPr>
        <w:t>Organizasyonda, üretim sürekliliği baskısı nedeniyle güvenlik sistemlerinin kurulmasını beklemeden ekipmanı devreye alma eğilimi mevcuttur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Aksiyon Takip Sistemi Eksikliği</w:t>
            </w:r>
          </w:p>
        </w:tc>
        <w:tc>
          <w:tcPr>
            <w:tcW w:type="dxa" w:w="3120"/>
            <w:shd w:val="clear" w:color="auto" w:fill="F5F5F5"/>
            <w:tcMar>
              <w:top w:w="80" w:type="dxa"/>
              <w:bottom w:w="80" w:type="dxa"/>
              <w:left w:w="120" w:type="dxa"/>
              <w:right w:w="120" w:type="dxa"/>
            </w:tcMar>
          </w:tcPr>
          <w:p>
            <w:r>
              <w:rPr>
                <w:b w:val="0"/>
                <w:color w:val="444444"/>
                <w:sz w:val="20"/>
              </w:rPr>
              <w:t>HAZOP/LOPA önerilerinin sahada uygulanıp uygulanmadığını sistematik olarak takip eden, aksiyon kapatma doğrulaması yapan ve saha denetimi ile teyit eden bir mekanizma organizasyonda hiç kurulmamıştır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Kaynak Tahsisi Yetersizliği</w:t>
            </w:r>
          </w:p>
        </w:tc>
        <w:tc>
          <w:tcPr>
            <w:tcW w:type="dxa" w:w="3120"/>
            <w:shd w:val="clear" w:color="auto" w:fill="FFFFFF"/>
            <w:tcMar>
              <w:top w:w="80" w:type="dxa"/>
              <w:bottom w:w="80" w:type="dxa"/>
              <w:left w:w="120" w:type="dxa"/>
              <w:right w:w="120" w:type="dxa"/>
            </w:tcMar>
          </w:tcPr>
          <w:p>
            <w:r>
              <w:rPr>
                <w:b w:val="0"/>
                <w:color w:val="444444"/>
                <w:sz w:val="20"/>
              </w:rPr>
              <w:t>Yönetim onaylı güvenlik yatırımları için bütçe ayrılmamış, proje ekibi atanmamış ve uygulama takvimi oluşturulmamıştır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PSSR Prosedürü Yokluğu</w:t>
            </w:r>
          </w:p>
        </w:tc>
        <w:tc>
          <w:tcPr>
            <w:tcW w:type="dxa" w:w="3120"/>
            <w:shd w:val="clear" w:color="auto" w:fill="F5F5F5"/>
            <w:tcMar>
              <w:top w:w="80" w:type="dxa"/>
              <w:bottom w:w="80" w:type="dxa"/>
              <w:left w:w="120" w:type="dxa"/>
              <w:right w:w="120" w:type="dxa"/>
            </w:tcMar>
          </w:tcPr>
          <w:p>
            <w:r>
              <w:rPr>
                <w:b w:val="0"/>
                <w:color w:val="444444"/>
                <w:sz w:val="20"/>
              </w:rPr>
              <w:t>Güvenlik kritik ekipmanların devreye alınmasından önce tüm güvenlik sistemlerinin kurulduğunu doğrulayan sistematik bir PSSR süreci uygulanmamaktadır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Üretim Baskısı</w:t>
            </w:r>
          </w:p>
        </w:tc>
        <w:tc>
          <w:tcPr>
            <w:tcW w:type="dxa" w:w="3120"/>
            <w:shd w:val="clear" w:color="auto" w:fill="FFFFFF"/>
            <w:tcMar>
              <w:top w:w="80" w:type="dxa"/>
              <w:bottom w:w="80" w:type="dxa"/>
              <w:left w:w="120" w:type="dxa"/>
              <w:right w:w="120" w:type="dxa"/>
            </w:tcMar>
          </w:tcPr>
          <w:p>
            <w:r>
              <w:rPr>
                <w:b w:val="0"/>
                <w:color w:val="444444"/>
                <w:sz w:val="20"/>
              </w:rPr>
              <w:t>Operasyonel verimlilik ve üretim sürekliliği hedefleri, güvenlik doğrulama süreçlerinin atlanmasına yol açmaktadır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Saha Doğrulama Eksikliği</w:t>
            </w:r>
          </w:p>
        </w:tc>
        <w:tc>
          <w:tcPr>
            <w:tcW w:type="dxa" w:w="3120"/>
            <w:shd w:val="clear" w:color="auto" w:fill="F5F5F5"/>
            <w:tcMar>
              <w:top w:w="80" w:type="dxa"/>
              <w:bottom w:w="80" w:type="dxa"/>
              <w:left w:w="120" w:type="dxa"/>
              <w:right w:w="120" w:type="dxa"/>
            </w:tcMar>
          </w:tcPr>
          <w:p>
            <w:r>
              <w:rPr>
                <w:b w:val="0"/>
                <w:color w:val="444444"/>
                <w:sz w:val="20"/>
              </w:rPr>
              <w:t>Kağıt üzerinde 'tamamlandı' olarak işaretlenen aksiyonların gerçekte sahada uygulanıp uygulanmadığını kontrol eden bağımsız bir doğrulama süreci yoktur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Liderlik Görünürlüğü Düşük</w:t>
            </w:r>
          </w:p>
        </w:tc>
        <w:tc>
          <w:tcPr>
            <w:tcW w:type="dxa" w:w="3120"/>
            <w:shd w:val="clear" w:color="auto" w:fill="FFFFFF"/>
            <w:tcMar>
              <w:top w:w="80" w:type="dxa"/>
              <w:bottom w:w="80" w:type="dxa"/>
              <w:left w:w="120" w:type="dxa"/>
              <w:right w:w="120" w:type="dxa"/>
            </w:tcMar>
          </w:tcPr>
          <w:p>
            <w:r>
              <w:rPr>
                <w:b w:val="0"/>
                <w:color w:val="444444"/>
                <w:sz w:val="20"/>
              </w:rPr>
              <w:t>Üst yönetim güvenlik kararlarını onaylamış ancak uygulamayı takip etmemiş, saha ziyaretleri ve ilerleme kontrolleri yapılmamıştır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Yağ tasfiye cihazına PLC interlock sistemi ve SE-2100 emniyet sensörü acil olarak monte edilmesi ve fonksiyon testlerinin tamamlanması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Interlock ve sensör kurulum tamamlanma %100, fonksiyon testi başarı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HAZOP/LOPA aksiyon takip sistemi kurulması: Aksiyon kapatma doğrulaması, saha denetimi ve ilerleme raporlama mekanizması oluşturulması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Aksiyon takip sistemi devreye alma %100, saha doğrulama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benzer yağ tasfiye cihazlarında acil güvenlik denetimi yapılması ve interlock/sensör eksikliklerinin tespit edilmesi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Proses Güvenlik Mühendisi</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Denetim tamamlanma %100, tespit edilen eksiklik sayısı</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PSSR (Pre-Startup Safety Review) prosedürü tasarlanması ve tüm güvenlik kritik ekipmanlar için zorunlu hale getirilmesi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PSSR prosedürü onay %100, uygulama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Güvenlik yatırım projelerinin bütçe tahsisi, proje ekibi atama ve uygulama takvimi oluşturma süreci kurulması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Tesis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Proje yönetim sistemi devreye alma %100, bütçe tahsis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Yönetim onaylı güvenlik aksiyonlarının saha uygulaması için aylık ilerleme raporlama ve üst yönetim gözden geçirme toplantıları başlatılması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Aylık toplantı gerçekleşme %100, aksiyon tamamlanma oranı</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Tüm vardiya personeline yağ tasfiye cihazı güvenli çalıştırma prosedürü (SOP v2.1) yenileme eğitimi verilmesi ve yetkinlik değerlendirmesi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%100, yetkinlik testi başarı oranı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Güvenlik kritik ekipmanlar için devreye alma kontrol listesi (PSSR checklist) hazırlanması ve zorunlu uygulanması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Proses Güvenlik Mühendisi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Kontrol listesi hazırlık %100, uygulama oranı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Üretim-güvenlik dengesi politikası oluşturulması: Güvenlik sistemleri kurulmadan ekipman devreye alma yasağı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Tesis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Politika onay %100, ihlal sayısı 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Güvenlik aksiyon kapatma için bağımsız doğrulama mekanizması kurulması: Üçüncü taraf saha denetimi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Doğrulama mekanizması devreye alma %100, denetim frekansı aylık</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Liderlik güvenlik saha ziyaretleri programı başlatılması: Üst yönetim aylık güvenlik turu ve aksiyon ilerleme kontrolü</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Genel Müdür</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Aylık ziyaret gerçekleşme %100, tespit edilen eksiklik kapatma oranı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yönetim sistemi etkinlik denetimi: Kağıt üzerinde uyum ile saha gerçekliği arasındaki boşluk analizi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Denetim tamamlanma %100, boşluk kapatma oranı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Güvenlik kritik aksiyonların sahada uygulanıp uygulanmadığını mutlaka fiziksel olarak doğrulayın: Kağıt üzerinde 'tamamlandı' işareti yeterli değildir, saha denetimi ve fonksiyon testleri zorunludur</w:t>
              <w:br/>
              <w:t>- HAZOP/LOPA gibi risk analizi çıktılarını sadece onaylamakla kalmayın, uygulanması için gerekli kaynağı (bütçe, ekip, takvim) mutlaka tahsis edin ve ilerlemeyi sistematik olarak takip edin</w:t>
              <w:br/>
              <w:t>- Güvenlik kritik ekipmanları devreye almadan önce mutlaka PSSR (Pre-Startup Safety Review) uygulayın: Tüm güvenlik sistemlerinin kurulduğunu, test edildiğini ve çalışır durumda olduğunu doğrulayın</w:t>
              <w:br/>
              <w:t>- Tekrarlayan kazalar, sistemik bir sorunun varlığını gösterir: Aynı kök nedenle ikinci kaza yaşandığında, sadece teknik tedbirlere değil organizasyonel ve yönetimsel sistemlere odaklanın</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Güvenlik yönetim sisteminin etkinliğini düzenli olarak değerlendirin: 'Kağıt üzerinde uyum' ile 'saha gerçekliği' arasındaki boşluğu sistematik olarak ölçün ve kapatın</w:t>
              <w:br/>
              <w:t>- Güvenlik kültürünü güçlendirin: Üretim baskısının güvenlik doğrulama süreçlerini atlamasına izin vermeyin, güvenlik her zaman öncelik olmalıdır</w:t>
              <w:br/>
              <w:t>- Liderlik taahhüdünü sadece söylemde değil, operasyonel kararlarda ve kaynak tahsisinde somut olarak gösterin: Güvenlik yatırımlarını ertelemeyin, önceliklendirin</w:t>
              <w:br/>
              <w:t>- Bağımsız doğrulama mekanizmaları kurun: Güvenlik aksiyonlarının kapatılması için üçüncü taraf saha denetimi ve fonksiyon testleri zorunlu hale getirin</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olayı ve kök neden analizini tüm tesislerde paylaşın: Benzer cihazlarda aynı risklerin bulunup bulunmadığını kontrol edin ve önleyici tedbirler alın</w:t>
              <w:br/>
              <w:t>- HAZOP/LOPA aksiyon planlarının ilerleme durumunu düzenli olarak tüm paydaşlarla paylaşın: Şeffaflık, hesap verebilirliği artırır ve uygulamayı hızlandırır</w:t>
              <w:br/>
              <w:t>- Güvenlik aksiyon takip sistemini görselleştirin: Hangi aksiyonların tamamlandığı, hangilerinin geciktiği ve hangi risklerin devam ettiği herkes tarafından görülebilir olmalıdır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vardiya personeline yağ tasfiye cihazı güvenli çalıştırma prosedürü (SOP v2.1) konusunda yenileme eğitimi verin ve yetkinlik değerlendirmesi yapın</w:t>
              <w:br/>
              <w:t>- Yöneticilere ve mühendislere PSSR (Pre-Startup Safety Review) prosedürü eğitimi verin: Güvenlik kritik ekipmanların devreye alınmasında hangi kontrollerin zorunlu olduğunu öğretin</w:t>
              <w:br/>
              <w:t>- HSE ve operasyon ekiplerine aksiyon takip sistemi ve saha doğrulama teknikleri eğitimi verin: Kağıt üzerinde uyum ile saha gerçekliği arasındaki farkı nasıl tespit edeceklerini öğretin</w:t>
              <w:br/>
              <w:t>- Üst yönetime güvenlik liderliği ve kaynak tahsisi eğitimi verin: Güvenlik taahhüdünün operasyonel kararlara nasıl yansıtılacağını ve güvenlik yatırımlarının nasıl önceliklendirileceğini öğretin</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olay, aynı yağ tasfiye cihazında aynı kök nedenle (hat vanası açılmadan cihaz çalıştırma) ikinci kez yaşanan ciddi bir ekipman hasarı olayıdır. İlk olaydan sonra kapsamlı HAZOP/LOPA analizleri tamamlanmış, PLC interlock sistemi, SE-2100 emniyet sensörü, yazılı SOP prosedürü, uyarı levhaları ve personel eğitimi gibi çok sayıda düzeltici tedbir tanımlanmış ve HSE Manager ile Plant Manager tarafından resmi olarak onaylanmıştır. Ancak ikinci olay tarihine kadar, bu tedbirlerin hiçbiri sahada fiilen uygulanmamıştır. Kağıt üzerinde tüm aksiyonlar 'tamamlandı' olarak işaretlenmiş ve kapatılmış olmasına rağmen, saha gerçekliği tamamen farklıdır.</w:t>
        <w:br/>
        <w:br/>
        <w:t>Kök neden analizi, bu durumun üç temel organizasyonel eksiklikten kaynaklandığını ortaya koymuştur: (1) Güvenlik kritik aksiyonların sahada uygulanıp uygulanmadığını doğrulayan sistematik bir izleme ve denetim mekanizmasının hiç kurulmamış olması, (2) Üst yönetimin güvenlik kararlarını onaylamasına rağmen uygulamaya geçirilmesi için gerekli kaynak tahsisini ve proje takibini sağlamaması, (3) Güvenlik kritik ekipmanların devreye alınmasından önce tüm güvenlik sistemlerinin kurulduğunu doğrulayan PSSR prosedürünün uygulanmaması. Bu üç kök neden, organizasyonda 'kağıt üzerinde uyum' ile 'saha gerçekliği' arasında ciddi bir boşluk olduğunu ve güvenlik yönetim sisteminin etkinliğinin sorgulanması gerektiğini göstermektedir.</w:t>
        <w:br/>
        <w:br/>
        <w:t>Olayın tekrarlanması, sadece teknik bir sorun değil, derin bir organizasyonel ve kültürel sorundur. Güvenlik tedbirleri tanımlanmış, onaylanmış ancak uygulanmamıştır. Bu durum, güvenlik taahhüdünün söylemde kaldığını ve operasyonel kararlara yansımadığını açıkça ortaya koymaktadır. Aynı kök nedenle üçüncü bir kazanın yaşanmaması için, sadece teknik tedbirlere değil, organizasyonel sistemlere ve yönetim süreçlerine odaklanılması kritik önem taşımaktadır.</w:t>
      </w:r>
    </w:p>
    <w:p>
      <w:pPr>
        <w:spacing w:before="200" w:after="80"/>
      </w:pPr>
      <w:r>
        <w:rPr>
          <w:b/>
          <w:color w:val="2E6DA4"/>
          <w:sz w:val="22"/>
        </w:rPr>
        <w:t>10.2 Kısa Vadeli Önlemler (1-2 Ay)</w:t>
      </w:r>
    </w:p>
    <w:p>
      <w:pPr>
        <w:pStyle w:val="ListBullet"/>
        <w:spacing w:before="40" w:after="40"/>
      </w:pPr>
      <w:r>
        <w:rPr>
          <w:color w:val="444444"/>
          <w:sz w:val="20"/>
        </w:rPr>
        <w:t>Yağ tasfiye cihazına PLC interlock sistemi ve SE-2100 emniyet sensörü acil olarak monte edilmesi, fonksiyon testlerinin tamamlanması ve cihazın ancak bu sistemler çalışır durumda olduktan sonra devreye alınması (1 hafta içinde tamamlanmalıdır)</w:t>
      </w:r>
    </w:p>
    <w:p>
      <w:pPr>
        <w:pStyle w:val="ListBullet"/>
        <w:spacing w:before="40" w:after="40"/>
      </w:pPr>
      <w:r>
        <w:rPr>
          <w:color w:val="444444"/>
          <w:sz w:val="20"/>
        </w:rPr>
        <w:t>Tüm benzer yağ tasfiye cihazlarında acil güvenlik denetimi yapılması, interlock ve sensör eksikliklerinin tespit edilmesi ve öncelikli olarak kapatılması (2 hafta içinde tamamlanmalıdır)</w:t>
      </w:r>
    </w:p>
    <w:p>
      <w:pPr>
        <w:pStyle w:val="ListBullet"/>
        <w:spacing w:before="40" w:after="40"/>
      </w:pPr>
      <w:r>
        <w:rPr>
          <w:color w:val="444444"/>
          <w:sz w:val="20"/>
        </w:rPr>
        <w:t>HAZOP/LOPA aksiyon takip sistemi acil olarak kurulması: Tüm açık aksiyonların saha uygulaması doğrulanması, geciken aksiyonlar için acil eylem planı oluşturulması ve haftalık ilerleme raporlaması başlatılması (2 hafta içinde devreye alınmalıdır)</w:t>
      </w:r>
    </w:p>
    <w:p>
      <w:pPr>
        <w:pStyle w:val="ListBullet"/>
        <w:spacing w:before="40" w:after="40"/>
      </w:pPr>
      <w:r>
        <w:rPr>
          <w:color w:val="444444"/>
          <w:sz w:val="20"/>
        </w:rPr>
        <w:t>Tüm vardiya personeline yağ tasfiye cihazı güvenli çalıştırma prosedürü konusunda acil yenileme eğitimi verilmesi, yetkinlik değerlendirmesi yapılması ve yetersiz bulunan personelin cihazı çalıştırma yetkisinin geçici olarak kaldırılması (1 ay içinde tamamlanmalıdır)</w:t>
      </w:r>
    </w:p>
    <w:p/>
    <w:p>
      <w:pPr>
        <w:spacing w:before="200" w:after="80"/>
      </w:pPr>
      <w:r>
        <w:rPr>
          <w:b/>
          <w:color w:val="2E6DA4"/>
          <w:sz w:val="22"/>
        </w:rPr>
        <w:t>10.3 Uzun Vadeli İyileştirmeler (3-12 Ay)</w:t>
      </w:r>
    </w:p>
    <w:p>
      <w:pPr>
        <w:pStyle w:val="ListBullet"/>
        <w:spacing w:before="40" w:after="40"/>
      </w:pPr>
      <w:r>
        <w:rPr>
          <w:color w:val="444444"/>
          <w:sz w:val="20"/>
        </w:rPr>
        <w:t>PSSR (Pre-Startup Safety Review) prosedürü tasarlanması ve tüm güvenlik kritik ekipmanlar için zorunlu hale getirilmesi: Ekipmanlar ancak tüm güvenlik sistemleri kurulduktan, test edildikten ve doğrulandıktan sonra devreye alınabilir (3 ay içinde tamamlanmalıdır)</w:t>
      </w:r>
    </w:p>
    <w:p>
      <w:pPr>
        <w:pStyle w:val="ListBullet"/>
        <w:spacing w:before="40" w:after="40"/>
      </w:pPr>
      <w:r>
        <w:rPr>
          <w:color w:val="444444"/>
          <w:sz w:val="20"/>
        </w:rPr>
        <w:t>Güvenlik yatırım projelerinin bütçe tahsisi, proje ekibi atama ve uygulama takvimi oluşturma süreci kurulması: Yönetim onaylı güvenlik projeleri için kaynak tahsisi ve ilerleme takibi sistematik hale getirilmelidir (3 ay içinde devreye alınmalıdır)</w:t>
      </w:r>
    </w:p>
    <w:p>
      <w:pPr>
        <w:pStyle w:val="ListBullet"/>
        <w:spacing w:before="40" w:after="40"/>
      </w:pPr>
      <w:r>
        <w:rPr>
          <w:color w:val="444444"/>
          <w:sz w:val="20"/>
        </w:rPr>
        <w:t>Güvenlik aksiyon kapatma için bağımsız doğrulama mekanizması kurulması: Aksiyonlar ancak üçüncü taraf saha denetimi ve fonksiyon testleri tamamlandıktan sonra kapatılabilir (6 ay içinde devreye alınmalıdır)</w:t>
      </w:r>
    </w:p>
    <w:p>
      <w:pPr>
        <w:pStyle w:val="ListBullet"/>
        <w:spacing w:before="40" w:after="40"/>
      </w:pPr>
      <w:r>
        <w:rPr>
          <w:color w:val="444444"/>
          <w:sz w:val="20"/>
        </w:rPr>
        <w:t>Güvenlik yönetim sistemi etkinlik denetimi: 'Kağıt üzerinde uyum' ile 'saha gerçekliği' arasındaki boşluk sistematik olarak ölçülmeli ve kapatılmalıdır, yıllık bağımsız denetim programı başlatılmalıdır (12 ay içinde tamamlanmalıdır)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Güvenlik Aksiyon Takip Sistemi</w:t>
            </w:r>
          </w:p>
        </w:tc>
        <w:tc>
          <w:tcPr>
            <w:tcW w:type="dxa" w:w="3120"/>
            <w:shd w:val="clear" w:color="auto" w:fill="F5F5F5"/>
            <w:tcMar>
              <w:top w:w="80" w:type="dxa"/>
              <w:bottom w:w="80" w:type="dxa"/>
              <w:left w:w="120" w:type="dxa"/>
              <w:right w:w="120" w:type="dxa"/>
            </w:tcMar>
          </w:tcPr>
          <w:p>
            <w:r>
              <w:rPr>
                <w:b w:val="0"/>
                <w:color w:val="C0392B"/>
                <w:sz w:val="20"/>
              </w:rPr>
              <w:t>Kağıt üzerinde, saha doğrulaması yok</w:t>
            </w:r>
          </w:p>
        </w:tc>
        <w:tc>
          <w:tcPr>
            <w:tcW w:type="dxa" w:w="3120"/>
            <w:shd w:val="clear" w:color="auto" w:fill="27AE60"/>
            <w:tcMar>
              <w:top w:w="80" w:type="dxa"/>
              <w:bottom w:w="80" w:type="dxa"/>
              <w:left w:w="120" w:type="dxa"/>
              <w:right w:w="120" w:type="dxa"/>
            </w:tcMar>
          </w:tcPr>
          <w:p>
            <w:r>
              <w:rPr>
                <w:b w:val="0"/>
                <w:color w:val="FFFFFF"/>
                <w:sz w:val="20"/>
              </w:rPr>
              <w:t>Sistematik izleme, saha denetimi, fonksiyon testi zorunlu</w:t>
            </w:r>
          </w:p>
        </w:tc>
      </w:tr>
      <w:tr>
        <w:tc>
          <w:tcPr>
            <w:tcW w:type="dxa" w:w="3120"/>
            <w:shd w:val="clear" w:color="auto" w:fill="D6E4F0"/>
            <w:tcMar>
              <w:top w:w="80" w:type="dxa"/>
              <w:bottom w:w="80" w:type="dxa"/>
              <w:left w:w="120" w:type="dxa"/>
              <w:right w:w="120" w:type="dxa"/>
            </w:tcMar>
          </w:tcPr>
          <w:p>
            <w:r>
              <w:rPr>
                <w:b/>
                <w:color w:val="1B3A5C"/>
                <w:sz w:val="20"/>
              </w:rPr>
              <w:t>HAZOP Aksiyon Tamamlanma Oranı</w:t>
            </w:r>
          </w:p>
        </w:tc>
        <w:tc>
          <w:tcPr>
            <w:tcW w:type="dxa" w:w="3120"/>
            <w:shd w:val="clear" w:color="auto" w:fill="F5F5F5"/>
            <w:tcMar>
              <w:top w:w="80" w:type="dxa"/>
              <w:bottom w:w="80" w:type="dxa"/>
              <w:left w:w="120" w:type="dxa"/>
              <w:right w:w="120" w:type="dxa"/>
            </w:tcMar>
          </w:tcPr>
          <w:p>
            <w:r>
              <w:rPr>
                <w:b w:val="0"/>
                <w:color w:val="C0392B"/>
                <w:sz w:val="20"/>
              </w:rPr>
              <w:t>%0 (kağıt üzerinde %100)</w:t>
            </w:r>
          </w:p>
        </w:tc>
        <w:tc>
          <w:tcPr>
            <w:tcW w:type="dxa" w:w="3120"/>
            <w:shd w:val="clear" w:color="auto" w:fill="27AE60"/>
            <w:tcMar>
              <w:top w:w="80" w:type="dxa"/>
              <w:bottom w:w="80" w:type="dxa"/>
              <w:left w:w="120" w:type="dxa"/>
              <w:right w:w="120" w:type="dxa"/>
            </w:tcMar>
          </w:tcPr>
          <w:p>
            <w:r>
              <w:rPr>
                <w:b w:val="0"/>
                <w:color w:val="FFFFFF"/>
                <w:sz w:val="20"/>
              </w:rPr>
              <w:t>%100 (saha doğrulamalı)</w:t>
            </w:r>
          </w:p>
        </w:tc>
      </w:tr>
      <w:tr>
        <w:tc>
          <w:tcPr>
            <w:tcW w:type="dxa" w:w="3120"/>
            <w:shd w:val="clear" w:color="auto" w:fill="D6E4F0"/>
            <w:tcMar>
              <w:top w:w="80" w:type="dxa"/>
              <w:bottom w:w="80" w:type="dxa"/>
              <w:left w:w="120" w:type="dxa"/>
              <w:right w:w="120" w:type="dxa"/>
            </w:tcMar>
          </w:tcPr>
          <w:p>
            <w:r>
              <w:rPr>
                <w:b/>
                <w:color w:val="1B3A5C"/>
                <w:sz w:val="20"/>
              </w:rPr>
              <w:t>PSSR Uygulama</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Tüm güvenlik kritik ekipmanlarda zorunlu</w:t>
            </w:r>
          </w:p>
        </w:tc>
      </w:tr>
      <w:tr>
        <w:tc>
          <w:tcPr>
            <w:tcW w:type="dxa" w:w="3120"/>
            <w:shd w:val="clear" w:color="auto" w:fill="D6E4F0"/>
            <w:tcMar>
              <w:top w:w="80" w:type="dxa"/>
              <w:bottom w:w="80" w:type="dxa"/>
              <w:left w:w="120" w:type="dxa"/>
              <w:right w:w="120" w:type="dxa"/>
            </w:tcMar>
          </w:tcPr>
          <w:p>
            <w:r>
              <w:rPr>
                <w:b/>
                <w:color w:val="1B3A5C"/>
                <w:sz w:val="20"/>
              </w:rPr>
              <w:t>Güvenlik Yatırım Bütçe Tahsisi</w:t>
            </w:r>
          </w:p>
        </w:tc>
        <w:tc>
          <w:tcPr>
            <w:tcW w:type="dxa" w:w="3120"/>
            <w:shd w:val="clear" w:color="auto" w:fill="F5F5F5"/>
            <w:tcMar>
              <w:top w:w="80" w:type="dxa"/>
              <w:bottom w:w="80" w:type="dxa"/>
              <w:left w:w="120" w:type="dxa"/>
              <w:right w:w="120" w:type="dxa"/>
            </w:tcMar>
          </w:tcPr>
          <w:p>
            <w:r>
              <w:rPr>
                <w:b w:val="0"/>
                <w:color w:val="C0392B"/>
                <w:sz w:val="20"/>
              </w:rPr>
              <w:t>Onay var, kaynak yok</w:t>
            </w:r>
          </w:p>
        </w:tc>
        <w:tc>
          <w:tcPr>
            <w:tcW w:type="dxa" w:w="3120"/>
            <w:shd w:val="clear" w:color="auto" w:fill="27AE60"/>
            <w:tcMar>
              <w:top w:w="80" w:type="dxa"/>
              <w:bottom w:w="80" w:type="dxa"/>
              <w:left w:w="120" w:type="dxa"/>
              <w:right w:w="120" w:type="dxa"/>
            </w:tcMar>
          </w:tcPr>
          <w:p>
            <w:r>
              <w:rPr>
                <w:b w:val="0"/>
                <w:color w:val="FFFFFF"/>
                <w:sz w:val="20"/>
              </w:rPr>
              <w:t>Onay ile eş zamanlı kaynak tahsisi</w:t>
            </w:r>
          </w:p>
        </w:tc>
      </w:tr>
      <w:tr>
        <w:tc>
          <w:tcPr>
            <w:tcW w:type="dxa" w:w="3120"/>
            <w:shd w:val="clear" w:color="auto" w:fill="D6E4F0"/>
            <w:tcMar>
              <w:top w:w="80" w:type="dxa"/>
              <w:bottom w:w="80" w:type="dxa"/>
              <w:left w:w="120" w:type="dxa"/>
              <w:right w:w="120" w:type="dxa"/>
            </w:tcMar>
          </w:tcPr>
          <w:p>
            <w:r>
              <w:rPr>
                <w:b/>
                <w:color w:val="1B3A5C"/>
                <w:sz w:val="20"/>
              </w:rPr>
              <w:t>Liderlik Saha Görünürlüğü</w:t>
            </w:r>
          </w:p>
        </w:tc>
        <w:tc>
          <w:tcPr>
            <w:tcW w:type="dxa" w:w="3120"/>
            <w:shd w:val="clear" w:color="auto" w:fill="F5F5F5"/>
            <w:tcMar>
              <w:top w:w="80" w:type="dxa"/>
              <w:bottom w:w="80" w:type="dxa"/>
              <w:left w:w="120" w:type="dxa"/>
              <w:right w:w="120" w:type="dxa"/>
            </w:tcMar>
          </w:tcPr>
          <w:p>
            <w:r>
              <w:rPr>
                <w:b w:val="0"/>
                <w:color w:val="C0392B"/>
                <w:sz w:val="20"/>
              </w:rPr>
              <w:t>Düşük</w:t>
            </w:r>
          </w:p>
        </w:tc>
        <w:tc>
          <w:tcPr>
            <w:tcW w:type="dxa" w:w="3120"/>
            <w:shd w:val="clear" w:color="auto" w:fill="27AE60"/>
            <w:tcMar>
              <w:top w:w="80" w:type="dxa"/>
              <w:bottom w:w="80" w:type="dxa"/>
              <w:left w:w="120" w:type="dxa"/>
              <w:right w:w="120" w:type="dxa"/>
            </w:tcMar>
          </w:tcPr>
          <w:p>
            <w:r>
              <w:rPr>
                <w:b w:val="0"/>
                <w:color w:val="FFFFFF"/>
                <w:sz w:val="20"/>
              </w:rPr>
              <w:t>Aylık güvenlik turu ve aksiyon kontrolü</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