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80"/>
      </w:pPr>
    </w:p>
    <w:p>
      <w:pPr>
        <w:spacing w:after="240"/>
        <w:jc w:val="center"/>
      </w:pPr>
      <w:r>
        <w:rPr>
          <w:b/>
          <w:color w:val="2E74B5"/>
          <w:sz w:val="22"/>
        </w:rPr>
        <w:t>TEKNİK REFERANS REHBERİ</w:t>
      </w:r>
    </w:p>
    <w:p>
      <w:pPr>
        <w:spacing w:after="200"/>
        <w:jc w:val="center"/>
      </w:pPr>
      <w:r>
        <w:rPr>
          <w:b/>
          <w:color w:val="172B4D"/>
          <w:sz w:val="56"/>
        </w:rPr>
        <w:t>KKTC e-Fatura Entegrasyonu</w:t>
      </w:r>
    </w:p>
    <w:p>
      <w:pPr>
        <w:spacing w:after="520"/>
        <w:jc w:val="center"/>
      </w:pPr>
      <w:r>
        <w:rPr>
          <w:color w:val="5B677A"/>
          <w:sz w:val="28"/>
        </w:rPr>
        <w:t>Microvise CRM’de uygulanan yaklaşımın başka yazılımlara aktarılması</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E8EEF5"/>
          </w:tcPr>
          <w:p>
            <w:pPr>
              <w:spacing w:after="0"/>
            </w:pPr>
            <w:r>
              <w:rPr>
                <w:b/>
                <w:color w:val="1F4D78"/>
              </w:rPr>
              <w:t xml:space="preserve">Kapsam: </w:t>
            </w:r>
            <w:r>
              <w:rPr>
                <w:color w:val="172B4D"/>
              </w:rPr>
              <w:t>Keycloak kimlik doğrulama, Maliye REST API çağrıları, payload üretimi, veri doğrulama, gönderim güvenliği, test/canlı geçişi ve resmî nüsha arşivleme.</w:t>
            </w:r>
          </w:p>
        </w:tc>
      </w:tr>
    </w:tbl>
    <w:p>
      <w:pPr>
        <w:spacing w:after="0"/>
      </w:pPr>
    </w:p>
    <w:p>
      <w:pPr>
        <w:spacing w:after="240"/>
      </w:pP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E8EEF5"/>
            <w:vAlign w:val="center"/>
            <w:tcMar>
              <w:top w:w="90" w:type="dxa"/>
              <w:start w:w="120" w:type="dxa"/>
              <w:bottom w:w="90" w:type="dxa"/>
              <w:end w:w="120" w:type="dxa"/>
            </w:tcMar>
          </w:tcPr>
          <w:p>
            <w:pPr>
              <w:spacing w:after="0"/>
            </w:pPr>
            <w:r>
              <w:rPr>
                <w:b/>
                <w:color w:val="1F4D78"/>
                <w:sz w:val="18"/>
              </w:rPr>
              <w:t>Belge</w:t>
            </w:r>
          </w:p>
        </w:tc>
        <w:tc>
          <w:tcPr>
            <w:tcW w:type="dxa" w:w="7160"/>
            <w:shd w:fill="E8EEF5"/>
            <w:vAlign w:val="center"/>
            <w:tcMar>
              <w:top w:w="90" w:type="dxa"/>
              <w:start w:w="120" w:type="dxa"/>
              <w:bottom w:w="90" w:type="dxa"/>
              <w:end w:w="120" w:type="dxa"/>
            </w:tcMar>
          </w:tcPr>
          <w:p>
            <w:pPr>
              <w:spacing w:after="0"/>
            </w:pPr>
            <w:r>
              <w:rPr>
                <w:b/>
                <w:color w:val="1F4D78"/>
                <w:sz w:val="18"/>
              </w:rPr>
              <w:t>Değer</w:t>
            </w:r>
          </w:p>
        </w:tc>
      </w:tr>
      <w:tr>
        <w:tc>
          <w:tcPr>
            <w:tcW w:type="dxa" w:w="2200"/>
            <w:vAlign w:val="center"/>
            <w:tcMar>
              <w:top w:w="90" w:type="dxa"/>
              <w:start w:w="120" w:type="dxa"/>
              <w:bottom w:w="90" w:type="dxa"/>
              <w:end w:w="120" w:type="dxa"/>
            </w:tcMar>
          </w:tcPr>
          <w:p>
            <w:pPr>
              <w:spacing w:after="0" w:line="252" w:lineRule="auto"/>
            </w:pPr>
            <w:r>
              <w:rPr>
                <w:sz w:val="17"/>
              </w:rPr>
              <w:t>Hedef okuyucu</w:t>
            </w:r>
          </w:p>
        </w:tc>
        <w:tc>
          <w:tcPr>
            <w:tcW w:type="dxa" w:w="7160"/>
            <w:vAlign w:val="center"/>
            <w:tcMar>
              <w:top w:w="90" w:type="dxa"/>
              <w:start w:w="120" w:type="dxa"/>
              <w:bottom w:w="90" w:type="dxa"/>
              <w:end w:w="120" w:type="dxa"/>
            </w:tcMar>
          </w:tcPr>
          <w:p>
            <w:pPr>
              <w:spacing w:after="0" w:line="252" w:lineRule="auto"/>
            </w:pPr>
            <w:r>
              <w:rPr>
                <w:sz w:val="17"/>
              </w:rPr>
              <w:t>Yazılım mimarı, backend geliştirici, entegrasyon sorumlusu</w:t>
            </w:r>
          </w:p>
        </w:tc>
      </w:tr>
      <w:tr>
        <w:tc>
          <w:tcPr>
            <w:tcW w:type="dxa" w:w="2200"/>
            <w:vAlign w:val="center"/>
            <w:tcMar>
              <w:top w:w="90" w:type="dxa"/>
              <w:start w:w="120" w:type="dxa"/>
              <w:bottom w:w="90" w:type="dxa"/>
              <w:end w:w="120" w:type="dxa"/>
            </w:tcMar>
          </w:tcPr>
          <w:p>
            <w:pPr>
              <w:spacing w:after="0" w:line="252" w:lineRule="auto"/>
            </w:pPr>
            <w:r>
              <w:rPr>
                <w:sz w:val="17"/>
              </w:rPr>
              <w:t>Kaynak uygulama</w:t>
            </w:r>
          </w:p>
        </w:tc>
        <w:tc>
          <w:tcPr>
            <w:tcW w:type="dxa" w:w="7160"/>
            <w:vAlign w:val="center"/>
            <w:tcMar>
              <w:top w:w="90" w:type="dxa"/>
              <w:start w:w="120" w:type="dxa"/>
              <w:bottom w:w="90" w:type="dxa"/>
              <w:end w:w="120" w:type="dxa"/>
            </w:tcMar>
          </w:tcPr>
          <w:p>
            <w:pPr>
              <w:spacing w:after="0" w:line="252" w:lineRule="auto"/>
            </w:pPr>
            <w:r>
              <w:rPr>
                <w:sz w:val="17"/>
              </w:rPr>
              <w:t>Microvise CRM</w:t>
            </w:r>
          </w:p>
        </w:tc>
      </w:tr>
      <w:tr>
        <w:tc>
          <w:tcPr>
            <w:tcW w:type="dxa" w:w="2200"/>
            <w:vAlign w:val="center"/>
            <w:tcMar>
              <w:top w:w="90" w:type="dxa"/>
              <w:start w:w="120" w:type="dxa"/>
              <w:bottom w:w="90" w:type="dxa"/>
              <w:end w:w="120" w:type="dxa"/>
            </w:tcMar>
          </w:tcPr>
          <w:p>
            <w:pPr>
              <w:spacing w:after="0" w:line="252" w:lineRule="auto"/>
            </w:pPr>
            <w:r>
              <w:rPr>
                <w:sz w:val="17"/>
              </w:rPr>
              <w:t>Teknoloji örneği</w:t>
            </w:r>
          </w:p>
        </w:tc>
        <w:tc>
          <w:tcPr>
            <w:tcW w:type="dxa" w:w="7160"/>
            <w:vAlign w:val="center"/>
            <w:tcMar>
              <w:top w:w="90" w:type="dxa"/>
              <w:start w:w="120" w:type="dxa"/>
              <w:bottom w:w="90" w:type="dxa"/>
              <w:end w:w="120" w:type="dxa"/>
            </w:tcMar>
          </w:tcPr>
          <w:p>
            <w:pPr>
              <w:spacing w:after="0" w:line="252" w:lineRule="auto"/>
            </w:pPr>
            <w:r>
              <w:rPr>
                <w:sz w:val="17"/>
              </w:rPr>
              <w:t>Node.js REST katmanı + PostgreSQL/Supabase + Flutter istemci</w:t>
            </w:r>
          </w:p>
        </w:tc>
      </w:tr>
      <w:tr>
        <w:tc>
          <w:tcPr>
            <w:tcW w:type="dxa" w:w="2200"/>
            <w:vAlign w:val="center"/>
            <w:tcMar>
              <w:top w:w="90" w:type="dxa"/>
              <w:start w:w="120" w:type="dxa"/>
              <w:bottom w:w="90" w:type="dxa"/>
              <w:end w:w="120" w:type="dxa"/>
            </w:tcMar>
          </w:tcPr>
          <w:p>
            <w:pPr>
              <w:spacing w:after="0" w:line="252" w:lineRule="auto"/>
            </w:pPr>
            <w:r>
              <w:rPr>
                <w:sz w:val="17"/>
              </w:rPr>
              <w:t>Belge tarihi</w:t>
            </w:r>
          </w:p>
        </w:tc>
        <w:tc>
          <w:tcPr>
            <w:tcW w:type="dxa" w:w="7160"/>
            <w:vAlign w:val="center"/>
            <w:tcMar>
              <w:top w:w="90" w:type="dxa"/>
              <w:start w:w="120" w:type="dxa"/>
              <w:bottom w:w="90" w:type="dxa"/>
              <w:end w:w="120" w:type="dxa"/>
            </w:tcMar>
          </w:tcPr>
          <w:p>
            <w:pPr>
              <w:spacing w:after="0" w:line="252" w:lineRule="auto"/>
            </w:pPr>
            <w:r>
              <w:rPr>
                <w:sz w:val="17"/>
              </w:rPr>
              <w:t>29 Temmuz 2026</w:t>
            </w:r>
          </w:p>
        </w:tc>
      </w:tr>
      <w:tr>
        <w:tc>
          <w:tcPr>
            <w:tcW w:type="dxa" w:w="2200"/>
            <w:vAlign w:val="center"/>
            <w:tcMar>
              <w:top w:w="90" w:type="dxa"/>
              <w:start w:w="120" w:type="dxa"/>
              <w:bottom w:w="90" w:type="dxa"/>
              <w:end w:w="120" w:type="dxa"/>
            </w:tcMar>
          </w:tcPr>
          <w:p>
            <w:pPr>
              <w:spacing w:after="0" w:line="252" w:lineRule="auto"/>
            </w:pPr>
            <w:r>
              <w:rPr>
                <w:sz w:val="17"/>
              </w:rPr>
              <w:t>Gizlilik</w:t>
            </w:r>
          </w:p>
        </w:tc>
        <w:tc>
          <w:tcPr>
            <w:tcW w:type="dxa" w:w="7160"/>
            <w:vAlign w:val="center"/>
            <w:tcMar>
              <w:top w:w="90" w:type="dxa"/>
              <w:start w:w="120" w:type="dxa"/>
              <w:bottom w:w="90" w:type="dxa"/>
              <w:end w:w="120" w:type="dxa"/>
            </w:tcMar>
          </w:tcPr>
          <w:p>
            <w:pPr>
              <w:spacing w:after="0" w:line="252" w:lineRule="auto"/>
            </w:pPr>
            <w:r>
              <w:rPr>
                <w:sz w:val="17"/>
              </w:rPr>
              <w:t>Kimlik bilgileri, parolalar ve gerçek müşteri verileri içermez</w:t>
            </w:r>
          </w:p>
        </w:tc>
      </w:tr>
    </w:tbl>
    <w:p>
      <w:pPr>
        <w:spacing w:after="0"/>
      </w:pPr>
    </w:p>
    <w:p>
      <w:pPr>
        <w:spacing w:after="680"/>
      </w:pPr>
    </w:p>
    <w:p>
      <w:pPr>
        <w:jc w:val="center"/>
      </w:pPr>
      <w:r>
        <w:rPr>
          <w:b/>
          <w:color w:val="7A5A00"/>
        </w:rPr>
        <w:t>Önemli</w:t>
      </w:r>
      <w:r>
        <w:t xml:space="preserve"> — Bu belge mevcut uygulamanın teknik açıklamasıdır. Maliye API sözleşmesi ve erişim koşulları değişebileceği için yeni projede güncel resmî dokümantasyon ve test ortamı esas alınmalıdır.</w:t>
      </w:r>
    </w:p>
    <w:p>
      <w:r>
        <w:br w:type="page"/>
      </w:r>
    </w:p>
    <w:p>
      <w:pPr>
        <w:pStyle w:val="Heading1"/>
      </w:pPr>
      <w:r>
        <w:t>1. Yönetici özeti</w:t>
      </w:r>
    </w:p>
    <w:p>
      <w:r>
        <w:t>Entegrasyon, mobil veya web istemcisinin Maliye servisine doğrudan bağlanması yerine sunucu tarafında çalışan tek bir e-Fatura servis katmanı üzerinden kuruldu. İstemci yalnızca “hazırla”, “gönder”, “arşivle” ve “ayarları kaydet” komutlarını kendi backend’ine iletir. Backend; veritabanından fatura ve cari bilgilerini toplar, yerel kuralları doğrular, Maliye kod listelerini kontrol eder, erişim token’ı alır ve faturayı Maliye REST API’sine gönderir.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4F6F9"/>
          </w:tcPr>
          <w:p>
            <w:pPr>
              <w:spacing w:after="0"/>
            </w:pPr>
            <w:r>
              <w:rPr>
                <w:b/>
                <w:color w:val="1F4D78"/>
              </w:rPr>
              <w:t xml:space="preserve">Temel karar: </w:t>
            </w:r>
            <w:r>
              <w:rPr>
                <w:color w:val="172B4D"/>
              </w:rPr>
              <w:t>Parola, token, numara sayacı ve gönderim durumu istemcide tutulmaz. Tüm kritik işlemler yetkili backend içinde yapılır.</w:t>
            </w:r>
          </w:p>
        </w:tc>
      </w:tr>
    </w:tbl>
    <w:p>
      <w:pPr>
        <w:spacing w:after="0"/>
      </w:pPr>
    </w:p>
    <w:p>
      <w:pPr>
        <w:pStyle w:val="Heading1"/>
      </w:pPr>
      <w:r>
        <w:t>2. Mimari</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E8EEF5"/>
            <w:vAlign w:val="center"/>
            <w:tcMar>
              <w:top w:w="90" w:type="dxa"/>
              <w:start w:w="120" w:type="dxa"/>
              <w:bottom w:w="90" w:type="dxa"/>
              <w:end w:w="120" w:type="dxa"/>
            </w:tcMar>
          </w:tcPr>
          <w:p>
            <w:pPr>
              <w:spacing w:after="0"/>
            </w:pPr>
            <w:r>
              <w:rPr>
                <w:b/>
                <w:color w:val="1F4D78"/>
                <w:sz w:val="18"/>
              </w:rPr>
              <w:t>Katman</w:t>
            </w:r>
          </w:p>
        </w:tc>
        <w:tc>
          <w:tcPr>
            <w:tcW w:type="dxa" w:w="7160"/>
            <w:shd w:fill="E8EEF5"/>
            <w:vAlign w:val="center"/>
            <w:tcMar>
              <w:top w:w="90" w:type="dxa"/>
              <w:start w:w="120" w:type="dxa"/>
              <w:bottom w:w="90" w:type="dxa"/>
              <w:end w:w="120" w:type="dxa"/>
            </w:tcMar>
          </w:tcPr>
          <w:p>
            <w:pPr>
              <w:spacing w:after="0"/>
            </w:pPr>
            <w:r>
              <w:rPr>
                <w:b/>
                <w:color w:val="1F4D78"/>
                <w:sz w:val="18"/>
              </w:rPr>
              <w:t>Sorumluluk</w:t>
            </w:r>
          </w:p>
        </w:tc>
      </w:tr>
      <w:tr>
        <w:tc>
          <w:tcPr>
            <w:tcW w:type="dxa" w:w="2200"/>
            <w:vAlign w:val="center"/>
            <w:tcMar>
              <w:top w:w="90" w:type="dxa"/>
              <w:start w:w="120" w:type="dxa"/>
              <w:bottom w:w="90" w:type="dxa"/>
              <w:end w:w="120" w:type="dxa"/>
            </w:tcMar>
          </w:tcPr>
          <w:p>
            <w:pPr>
              <w:spacing w:after="0" w:line="252" w:lineRule="auto"/>
            </w:pPr>
            <w:r>
              <w:rPr>
                <w:sz w:val="17"/>
              </w:rPr>
              <w:t>Flutter istemci</w:t>
            </w:r>
          </w:p>
        </w:tc>
        <w:tc>
          <w:tcPr>
            <w:tcW w:type="dxa" w:w="7160"/>
            <w:vAlign w:val="center"/>
            <w:tcMar>
              <w:top w:w="90" w:type="dxa"/>
              <w:start w:w="120" w:type="dxa"/>
              <w:bottom w:w="90" w:type="dxa"/>
              <w:end w:w="120" w:type="dxa"/>
            </w:tcMar>
          </w:tcPr>
          <w:p>
            <w:pPr>
              <w:spacing w:after="0" w:line="252" w:lineRule="auto"/>
            </w:pPr>
            <w:r>
              <w:rPr>
                <w:sz w:val="17"/>
              </w:rPr>
              <w:t>Fatura yönetimi, payload önizleme, gönderim komutu, durum ve hata gösterimi, resmî sayfayı açma/PDF paylaşma</w:t>
            </w:r>
          </w:p>
        </w:tc>
      </w:tr>
      <w:tr>
        <w:tc>
          <w:tcPr>
            <w:tcW w:type="dxa" w:w="2200"/>
            <w:vAlign w:val="center"/>
            <w:tcMar>
              <w:top w:w="90" w:type="dxa"/>
              <w:start w:w="120" w:type="dxa"/>
              <w:bottom w:w="90" w:type="dxa"/>
              <w:end w:w="120" w:type="dxa"/>
            </w:tcMar>
          </w:tcPr>
          <w:p>
            <w:pPr>
              <w:spacing w:after="0" w:line="252" w:lineRule="auto"/>
            </w:pPr>
            <w:r>
              <w:rPr>
                <w:sz w:val="17"/>
              </w:rPr>
              <w:t>Uygulama API’si</w:t>
            </w:r>
          </w:p>
        </w:tc>
        <w:tc>
          <w:tcPr>
            <w:tcW w:type="dxa" w:w="7160"/>
            <w:vAlign w:val="center"/>
            <w:tcMar>
              <w:top w:w="90" w:type="dxa"/>
              <w:start w:w="120" w:type="dxa"/>
              <w:bottom w:w="90" w:type="dxa"/>
              <w:end w:w="120" w:type="dxa"/>
            </w:tcMar>
          </w:tcPr>
          <w:p>
            <w:pPr>
              <w:spacing w:after="0" w:line="252" w:lineRule="auto"/>
            </w:pPr>
            <w:r>
              <w:rPr>
                <w:sz w:val="17"/>
              </w:rPr>
              <w:t>Kimlik/yetki kontrolü, veri toplama, doğrulama, payload üretme, gönderim kilidi, Maliye çağrıları</w:t>
            </w:r>
          </w:p>
        </w:tc>
      </w:tr>
      <w:tr>
        <w:tc>
          <w:tcPr>
            <w:tcW w:type="dxa" w:w="2200"/>
            <w:vAlign w:val="center"/>
            <w:tcMar>
              <w:top w:w="90" w:type="dxa"/>
              <w:start w:w="120" w:type="dxa"/>
              <w:bottom w:w="90" w:type="dxa"/>
              <w:end w:w="120" w:type="dxa"/>
            </w:tcMar>
          </w:tcPr>
          <w:p>
            <w:pPr>
              <w:spacing w:after="0" w:line="252" w:lineRule="auto"/>
            </w:pPr>
            <w:r>
              <w:rPr>
                <w:sz w:val="17"/>
              </w:rPr>
              <w:t>PostgreSQL</w:t>
            </w:r>
          </w:p>
        </w:tc>
        <w:tc>
          <w:tcPr>
            <w:tcW w:type="dxa" w:w="7160"/>
            <w:vAlign w:val="center"/>
            <w:tcMar>
              <w:top w:w="90" w:type="dxa"/>
              <w:start w:w="120" w:type="dxa"/>
              <w:bottom w:w="90" w:type="dxa"/>
              <w:end w:w="120" w:type="dxa"/>
            </w:tcMar>
          </w:tcPr>
          <w:p>
            <w:pPr>
              <w:spacing w:after="0" w:line="252" w:lineRule="auto"/>
            </w:pPr>
            <w:r>
              <w:rPr>
                <w:sz w:val="17"/>
              </w:rPr>
              <w:t>Ayarlar, sayaçlar, payload/response, durum, hata, UBL ve gönderim geçmişi</w:t>
            </w:r>
          </w:p>
        </w:tc>
      </w:tr>
      <w:tr>
        <w:tc>
          <w:tcPr>
            <w:tcW w:type="dxa" w:w="2200"/>
            <w:vAlign w:val="center"/>
            <w:tcMar>
              <w:top w:w="90" w:type="dxa"/>
              <w:start w:w="120" w:type="dxa"/>
              <w:bottom w:w="90" w:type="dxa"/>
              <w:end w:w="120" w:type="dxa"/>
            </w:tcMar>
          </w:tcPr>
          <w:p>
            <w:pPr>
              <w:spacing w:after="0" w:line="252" w:lineRule="auto"/>
            </w:pPr>
            <w:r>
              <w:rPr>
                <w:sz w:val="17"/>
              </w:rPr>
              <w:t>Keycloak</w:t>
            </w:r>
          </w:p>
        </w:tc>
        <w:tc>
          <w:tcPr>
            <w:tcW w:type="dxa" w:w="7160"/>
            <w:vAlign w:val="center"/>
            <w:tcMar>
              <w:top w:w="90" w:type="dxa"/>
              <w:start w:w="120" w:type="dxa"/>
              <w:bottom w:w="90" w:type="dxa"/>
              <w:end w:w="120" w:type="dxa"/>
            </w:tcMar>
          </w:tcPr>
          <w:p>
            <w:pPr>
              <w:spacing w:after="0" w:line="252" w:lineRule="auto"/>
            </w:pPr>
            <w:r>
              <w:rPr>
                <w:sz w:val="17"/>
              </w:rPr>
              <w:t>Kullanıcı adı/parola akışıyla Bearer access token üretimi</w:t>
            </w:r>
          </w:p>
        </w:tc>
      </w:tr>
      <w:tr>
        <w:tc>
          <w:tcPr>
            <w:tcW w:type="dxa" w:w="2200"/>
            <w:vAlign w:val="center"/>
            <w:tcMar>
              <w:top w:w="90" w:type="dxa"/>
              <w:start w:w="120" w:type="dxa"/>
              <w:bottom w:w="90" w:type="dxa"/>
              <w:end w:w="120" w:type="dxa"/>
            </w:tcMar>
          </w:tcPr>
          <w:p>
            <w:pPr>
              <w:spacing w:after="0" w:line="252" w:lineRule="auto"/>
            </w:pPr>
            <w:r>
              <w:rPr>
                <w:sz w:val="17"/>
              </w:rPr>
              <w:t>KKTC Maliye API</w:t>
            </w:r>
          </w:p>
        </w:tc>
        <w:tc>
          <w:tcPr>
            <w:tcW w:type="dxa" w:w="7160"/>
            <w:vAlign w:val="center"/>
            <w:tcMar>
              <w:top w:w="90" w:type="dxa"/>
              <w:start w:w="120" w:type="dxa"/>
              <w:bottom w:w="90" w:type="dxa"/>
              <w:end w:w="120" w:type="dxa"/>
            </w:tcMar>
          </w:tcPr>
          <w:p>
            <w:pPr>
              <w:spacing w:after="0" w:line="252" w:lineRule="auto"/>
            </w:pPr>
            <w:r>
              <w:rPr>
                <w:sz w:val="17"/>
              </w:rPr>
              <w:t>Kod listeleri, mükellef/şube sorguları, fatura gönderimi, resmî JSON ve UBL erişimi</w:t>
            </w:r>
          </w:p>
        </w:tc>
      </w:tr>
    </w:tbl>
    <w:p>
      <w:pPr>
        <w:spacing w:after="0"/>
      </w:pPr>
    </w:p>
    <w:p>
      <w:pPr>
        <w:pStyle w:val="Heading2"/>
      </w:pPr>
      <w:r>
        <w:t>2.1 Uçtan uca akış</w:t>
      </w:r>
    </w:p>
    <w:p>
      <w:pPr>
        <w:spacing w:after="40" w:line="283" w:lineRule="auto"/>
        <w:numPr>
          <w:ilvl w:val="0"/>
          <w:numId w:val="10"/>
        </w:numPr>
      </w:pPr>
      <w:r>
        <w:t>Kullanıcı faturayı CRM’de oluşturur ve e-Fatura gönderimini başlatır.</w:t>
      </w:r>
    </w:p>
    <w:p>
      <w:pPr>
        <w:spacing w:after="40" w:line="283" w:lineRule="auto"/>
        <w:numPr>
          <w:ilvl w:val="0"/>
          <w:numId w:val="10"/>
        </w:numPr>
      </w:pPr>
      <w:r>
        <w:t>Backend kullanıcıyı doğrular; e_fatura veya faturalama sayfa yetkisini kontrol eder.</w:t>
      </w:r>
    </w:p>
    <w:p>
      <w:pPr>
        <w:spacing w:after="40" w:line="283" w:lineRule="auto"/>
        <w:numPr>
          <w:ilvl w:val="0"/>
          <w:numId w:val="10"/>
        </w:numPr>
      </w:pPr>
      <w:r>
        <w:t>Fatura, müşteri ve kalemler veritabanından tek işlem bağlamında okunur.</w:t>
      </w:r>
    </w:p>
    <w:p>
      <w:pPr>
        <w:spacing w:after="40" w:line="283" w:lineRule="auto"/>
        <w:numPr>
          <w:ilvl w:val="0"/>
          <w:numId w:val="10"/>
        </w:numPr>
      </w:pPr>
      <w:r>
        <w:t>Yerel iş kuralları doğrulanır; hata varsa Maliye’ye hiçbir istek yapılmaz.</w:t>
      </w:r>
    </w:p>
    <w:p>
      <w:pPr>
        <w:spacing w:after="40" w:line="283" w:lineRule="auto"/>
        <w:numPr>
          <w:ilvl w:val="0"/>
          <w:numId w:val="10"/>
        </w:numPr>
      </w:pPr>
      <w:r>
        <w:t>UUIDv7 doğrulama kodu ve kurallı fatura numarası oluşturulur.</w:t>
      </w:r>
    </w:p>
    <w:p>
      <w:pPr>
        <w:spacing w:after="40" w:line="283" w:lineRule="auto"/>
        <w:numPr>
          <w:ilvl w:val="0"/>
          <w:numId w:val="10"/>
        </w:numPr>
      </w:pPr>
      <w:r>
        <w:t>Keycloak’tan access token alınır.</w:t>
      </w:r>
    </w:p>
    <w:p>
      <w:pPr>
        <w:spacing w:after="40" w:line="283" w:lineRule="auto"/>
        <w:numPr>
          <w:ilvl w:val="0"/>
          <w:numId w:val="10"/>
        </w:numPr>
      </w:pPr>
      <w:r>
        <w:t>Maliye’den mükellef bilgisi ve güncel kod listeleri alınarak payload son kez doğrulanır.</w:t>
      </w:r>
    </w:p>
    <w:p>
      <w:pPr>
        <w:spacing w:after="40" w:line="283" w:lineRule="auto"/>
        <w:numPr>
          <w:ilvl w:val="0"/>
          <w:numId w:val="10"/>
        </w:numPr>
      </w:pPr>
      <w:r>
        <w:t>Fatura POST ile gönderilir; hem HTTP sonucu hem kayıt-bazlı sonuç özeti denetlenir.</w:t>
      </w:r>
    </w:p>
    <w:p>
      <w:pPr>
        <w:spacing w:after="40" w:line="283" w:lineRule="auto"/>
        <w:numPr>
          <w:ilvl w:val="0"/>
          <w:numId w:val="10"/>
        </w:numPr>
      </w:pPr>
      <w:r>
        <w:t>Başarılıysa sayaç artırılır, durum sent yapılır ve resmî JSON/UBL arşivlenir.</w:t>
      </w:r>
    </w:p>
    <w:p>
      <w:pPr>
        <w:pStyle w:val="Heading1"/>
      </w:pPr>
      <w:r>
        <w:t>3. Ortamlar ve kimlik doğrulama</w:t>
      </w:r>
    </w:p>
    <w:tbl>
      <w:tblPr>
        <w:tblStyle w:val="TableGrid"/>
        <w:tblW w:type="dxa" w:w="9360"/>
        <w:jc w:val="left"/>
        <w:tblLayout w:type="fixed"/>
        <w:tblLook w:firstColumn="1" w:firstRow="1" w:lastColumn="0" w:lastRow="0" w:noHBand="0" w:noVBand="1" w:val="04A0"/>
        <w:tblInd w:w="120" w:type="dxa"/>
      </w:tblPr>
      <w:tblGrid>
        <w:gridCol w:w="1200"/>
        <w:gridCol w:w="3600"/>
        <w:gridCol w:w="4560"/>
      </w:tblGrid>
      <w:tr>
        <w:tc>
          <w:tcPr>
            <w:tcW w:type="dxa" w:w="1200"/>
            <w:shd w:fill="E8EEF5"/>
            <w:vAlign w:val="center"/>
            <w:tcMar>
              <w:top w:w="90" w:type="dxa"/>
              <w:start w:w="120" w:type="dxa"/>
              <w:bottom w:w="90" w:type="dxa"/>
              <w:end w:w="120" w:type="dxa"/>
            </w:tcMar>
          </w:tcPr>
          <w:p>
            <w:pPr>
              <w:spacing w:after="0"/>
            </w:pPr>
            <w:r>
              <w:rPr>
                <w:b/>
                <w:color w:val="1F4D78"/>
                <w:sz w:val="18"/>
              </w:rPr>
              <w:t>Ortam</w:t>
            </w:r>
          </w:p>
        </w:tc>
        <w:tc>
          <w:tcPr>
            <w:tcW w:type="dxa" w:w="3600"/>
            <w:shd w:fill="E8EEF5"/>
            <w:vAlign w:val="center"/>
            <w:tcMar>
              <w:top w:w="90" w:type="dxa"/>
              <w:start w:w="120" w:type="dxa"/>
              <w:bottom w:w="90" w:type="dxa"/>
              <w:end w:w="120" w:type="dxa"/>
            </w:tcMar>
          </w:tcPr>
          <w:p>
            <w:pPr>
              <w:spacing w:after="0"/>
            </w:pPr>
            <w:r>
              <w:rPr>
                <w:b/>
                <w:color w:val="1F4D78"/>
                <w:sz w:val="18"/>
              </w:rPr>
              <w:t>API tabanı</w:t>
            </w:r>
          </w:p>
        </w:tc>
        <w:tc>
          <w:tcPr>
            <w:tcW w:type="dxa" w:w="4560"/>
            <w:shd w:fill="E8EEF5"/>
            <w:vAlign w:val="center"/>
            <w:tcMar>
              <w:top w:w="90" w:type="dxa"/>
              <w:start w:w="120" w:type="dxa"/>
              <w:bottom w:w="90" w:type="dxa"/>
              <w:end w:w="120" w:type="dxa"/>
            </w:tcMar>
          </w:tcPr>
          <w:p>
            <w:pPr>
              <w:spacing w:after="0"/>
            </w:pPr>
            <w:r>
              <w:rPr>
                <w:b/>
                <w:color w:val="1F4D78"/>
                <w:sz w:val="18"/>
              </w:rPr>
              <w:t>Token adresi</w:t>
            </w:r>
          </w:p>
        </w:tc>
      </w:tr>
      <w:tr>
        <w:tc>
          <w:tcPr>
            <w:tcW w:type="dxa" w:w="1200"/>
            <w:vAlign w:val="center"/>
            <w:tcMar>
              <w:top w:w="90" w:type="dxa"/>
              <w:start w:w="120" w:type="dxa"/>
              <w:bottom w:w="90" w:type="dxa"/>
              <w:end w:w="120" w:type="dxa"/>
            </w:tcMar>
          </w:tcPr>
          <w:p>
            <w:pPr>
              <w:spacing w:after="0" w:line="252" w:lineRule="auto"/>
            </w:pPr>
            <w:r>
              <w:rPr>
                <w:sz w:val="17"/>
              </w:rPr>
              <w:t>Test</w:t>
            </w:r>
          </w:p>
        </w:tc>
        <w:tc>
          <w:tcPr>
            <w:tcW w:type="dxa" w:w="3600"/>
            <w:vAlign w:val="center"/>
            <w:tcMar>
              <w:top w:w="90" w:type="dxa"/>
              <w:start w:w="120" w:type="dxa"/>
              <w:bottom w:w="90" w:type="dxa"/>
              <w:end w:w="120" w:type="dxa"/>
            </w:tcMar>
          </w:tcPr>
          <w:p>
            <w:pPr>
              <w:spacing w:after="0" w:line="252" w:lineRule="auto"/>
            </w:pPr>
            <w:r>
              <w:rPr>
                <w:sz w:val="17"/>
              </w:rPr>
              <w:t>https://test-efatura.maliye.gov.ct.tr/api</w:t>
            </w:r>
          </w:p>
        </w:tc>
        <w:tc>
          <w:tcPr>
            <w:tcW w:type="dxa" w:w="4560"/>
            <w:vAlign w:val="center"/>
            <w:tcMar>
              <w:top w:w="90" w:type="dxa"/>
              <w:start w:w="120" w:type="dxa"/>
              <w:bottom w:w="90" w:type="dxa"/>
              <w:end w:w="120" w:type="dxa"/>
            </w:tcMar>
          </w:tcPr>
          <w:p>
            <w:pPr>
              <w:spacing w:after="0" w:line="252" w:lineRule="auto"/>
            </w:pPr>
            <w:r>
              <w:rPr>
                <w:sz w:val="17"/>
              </w:rPr>
              <w:t>https://keycloak.maliye.gov.ct.tr/realms/test/protocol/openid-connect/token</w:t>
            </w:r>
          </w:p>
        </w:tc>
      </w:tr>
      <w:tr>
        <w:tc>
          <w:tcPr>
            <w:tcW w:type="dxa" w:w="1200"/>
            <w:vAlign w:val="center"/>
            <w:tcMar>
              <w:top w:w="90" w:type="dxa"/>
              <w:start w:w="120" w:type="dxa"/>
              <w:bottom w:w="90" w:type="dxa"/>
              <w:end w:w="120" w:type="dxa"/>
            </w:tcMar>
          </w:tcPr>
          <w:p>
            <w:pPr>
              <w:spacing w:after="0" w:line="252" w:lineRule="auto"/>
            </w:pPr>
            <w:r>
              <w:rPr>
                <w:sz w:val="17"/>
              </w:rPr>
              <w:t>Canlı</w:t>
            </w:r>
          </w:p>
        </w:tc>
        <w:tc>
          <w:tcPr>
            <w:tcW w:type="dxa" w:w="3600"/>
            <w:vAlign w:val="center"/>
            <w:tcMar>
              <w:top w:w="90" w:type="dxa"/>
              <w:start w:w="120" w:type="dxa"/>
              <w:bottom w:w="90" w:type="dxa"/>
              <w:end w:w="120" w:type="dxa"/>
            </w:tcMar>
          </w:tcPr>
          <w:p>
            <w:pPr>
              <w:spacing w:after="0" w:line="252" w:lineRule="auto"/>
            </w:pPr>
            <w:r>
              <w:rPr>
                <w:sz w:val="17"/>
              </w:rPr>
              <w:t>https://efatura.maliye.gov.ct.tr/api</w:t>
            </w:r>
          </w:p>
        </w:tc>
        <w:tc>
          <w:tcPr>
            <w:tcW w:type="dxa" w:w="4560"/>
            <w:vAlign w:val="center"/>
            <w:tcMar>
              <w:top w:w="90" w:type="dxa"/>
              <w:start w:w="120" w:type="dxa"/>
              <w:bottom w:w="90" w:type="dxa"/>
              <w:end w:w="120" w:type="dxa"/>
            </w:tcMar>
          </w:tcPr>
          <w:p>
            <w:pPr>
              <w:spacing w:after="0" w:line="252" w:lineRule="auto"/>
            </w:pPr>
            <w:r>
              <w:rPr>
                <w:sz w:val="17"/>
              </w:rPr>
              <w:t>https://keycloak.maliye.gov.ct.tr/realms/production/protocol/openid-connect/token</w:t>
            </w:r>
          </w:p>
        </w:tc>
      </w:tr>
    </w:tbl>
    <w:p>
      <w:pPr>
        <w:spacing w:after="0"/>
      </w:pPr>
    </w:p>
    <w:p>
      <w:r>
        <w:t>Token isteği application/x-www-form-urlencoded olarak gönderilir. Kullanılan alanlar grant_type=password, client_id, username ve password’dür. Yanıttaki access_token sonraki Maliye isteklerinde Authorization: Bearer &lt;token&gt; başlığıyla kullanılır.</w:t>
      </w:r>
    </w:p>
    <w:p>
      <w:pPr>
        <w:pStyle w:val="CodeBlock"/>
        <w:keepLines/>
        <w:shd w:fill="F7F9FC"/>
      </w:pPr>
      <w:r>
        <w:t>POST {token_url}</w:t>
        <w:br/>
        <w:t>Content-Type: application/x-www-form-urlencoded</w:t>
        <w:br/>
        <w:br/>
        <w:t>grant_type=password&amp;client_id=efatura-frontend&amp;username=&lt;KULLANICI&gt;&amp;password=&lt;PAROLA&gt;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FF8E6"/>
          </w:tcPr>
          <w:p>
            <w:pPr>
              <w:spacing w:after="0"/>
            </w:pPr>
            <w:r>
              <w:rPr>
                <w:b/>
                <w:color w:val="7A5A00"/>
              </w:rPr>
              <w:t xml:space="preserve">Güvenlik önerisi: </w:t>
            </w:r>
            <w:r>
              <w:rPr>
                <w:color w:val="172B4D"/>
              </w:rPr>
              <w:t>Örnekte ayarlar veritabanı tablosunda tutuluyor. Yeni projede kullanıcı adı ve parolayı Secret Manager/Vault gibi şifreli bir gizli-değer deposunda tutun; API yanıtında parolayı istemciye geri döndürmeyin.</w:t>
            </w:r>
          </w:p>
        </w:tc>
      </w:tr>
    </w:tbl>
    <w:p>
      <w:pPr>
        <w:spacing w:after="0"/>
      </w:pPr>
    </w:p>
    <w:p>
      <w:pPr>
        <w:pStyle w:val="Heading1"/>
      </w:pPr>
      <w:r>
        <w:t>4. Veri modeli</w:t>
      </w:r>
    </w:p>
    <w:p>
      <w:pPr>
        <w:pStyle w:val="Heading2"/>
      </w:pPr>
      <w:r>
        <w:t>4.1 Entegrasyon ayarları</w:t>
      </w:r>
    </w:p>
    <w:tbl>
      <w:tblPr>
        <w:tblStyle w:val="TableGrid"/>
        <w:tblW w:type="dxa" w:w="9360"/>
        <w:jc w:val="left"/>
        <w:tblLayout w:type="fixed"/>
        <w:tblLook w:firstColumn="1" w:firstRow="1" w:lastColumn="0" w:lastRow="0" w:noHBand="0" w:noVBand="1" w:val="04A0"/>
        <w:tblInd w:w="120" w:type="dxa"/>
      </w:tblPr>
      <w:tblGrid>
        <w:gridCol w:w="1900"/>
        <w:gridCol w:w="3500"/>
        <w:gridCol w:w="3960"/>
      </w:tblGrid>
      <w:tr>
        <w:tc>
          <w:tcPr>
            <w:tcW w:type="dxa" w:w="1900"/>
            <w:shd w:fill="E8EEF5"/>
            <w:vAlign w:val="center"/>
            <w:tcMar>
              <w:top w:w="90" w:type="dxa"/>
              <w:start w:w="120" w:type="dxa"/>
              <w:bottom w:w="90" w:type="dxa"/>
              <w:end w:w="120" w:type="dxa"/>
            </w:tcMar>
          </w:tcPr>
          <w:p>
            <w:pPr>
              <w:spacing w:after="0"/>
            </w:pPr>
            <w:r>
              <w:rPr>
                <w:b/>
                <w:color w:val="1F4D78"/>
                <w:sz w:val="18"/>
              </w:rPr>
              <w:t>Alan grubu</w:t>
            </w:r>
          </w:p>
        </w:tc>
        <w:tc>
          <w:tcPr>
            <w:tcW w:type="dxa" w:w="3500"/>
            <w:shd w:fill="E8EEF5"/>
            <w:vAlign w:val="center"/>
            <w:tcMar>
              <w:top w:w="90" w:type="dxa"/>
              <w:start w:w="120" w:type="dxa"/>
              <w:bottom w:w="90" w:type="dxa"/>
              <w:end w:w="120" w:type="dxa"/>
            </w:tcMar>
          </w:tcPr>
          <w:p>
            <w:pPr>
              <w:spacing w:after="0"/>
            </w:pPr>
            <w:r>
              <w:rPr>
                <w:b/>
                <w:color w:val="1F4D78"/>
                <w:sz w:val="18"/>
              </w:rPr>
              <w:t>Örnek alanlar</w:t>
            </w:r>
          </w:p>
        </w:tc>
        <w:tc>
          <w:tcPr>
            <w:tcW w:type="dxa" w:w="3960"/>
            <w:shd w:fill="E8EEF5"/>
            <w:vAlign w:val="center"/>
            <w:tcMar>
              <w:top w:w="90" w:type="dxa"/>
              <w:start w:w="120" w:type="dxa"/>
              <w:bottom w:w="90" w:type="dxa"/>
              <w:end w:w="120" w:type="dxa"/>
            </w:tcMar>
          </w:tcPr>
          <w:p>
            <w:pPr>
              <w:spacing w:after="0"/>
            </w:pPr>
            <w:r>
              <w:rPr>
                <w:b/>
                <w:color w:val="1F4D78"/>
                <w:sz w:val="18"/>
              </w:rPr>
              <w:t>Amaç</w:t>
            </w:r>
          </w:p>
        </w:tc>
      </w:tr>
      <w:tr>
        <w:tc>
          <w:tcPr>
            <w:tcW w:type="dxa" w:w="1900"/>
            <w:vAlign w:val="center"/>
            <w:tcMar>
              <w:top w:w="90" w:type="dxa"/>
              <w:start w:w="120" w:type="dxa"/>
              <w:bottom w:w="90" w:type="dxa"/>
              <w:end w:w="120" w:type="dxa"/>
            </w:tcMar>
          </w:tcPr>
          <w:p>
            <w:pPr>
              <w:spacing w:after="0" w:line="252" w:lineRule="auto"/>
            </w:pPr>
            <w:r>
              <w:rPr>
                <w:sz w:val="17"/>
              </w:rPr>
              <w:t>Ortam/erişim</w:t>
            </w:r>
          </w:p>
        </w:tc>
        <w:tc>
          <w:tcPr>
            <w:tcW w:type="dxa" w:w="3500"/>
            <w:vAlign w:val="center"/>
            <w:tcMar>
              <w:top w:w="90" w:type="dxa"/>
              <w:start w:w="120" w:type="dxa"/>
              <w:bottom w:w="90" w:type="dxa"/>
              <w:end w:w="120" w:type="dxa"/>
            </w:tcMar>
          </w:tcPr>
          <w:p>
            <w:pPr>
              <w:spacing w:after="0" w:line="252" w:lineRule="auto"/>
            </w:pPr>
            <w:r>
              <w:rPr>
                <w:sz w:val="17"/>
              </w:rPr>
              <w:t>environment, client_id, username, password</w:t>
            </w:r>
          </w:p>
        </w:tc>
        <w:tc>
          <w:tcPr>
            <w:tcW w:type="dxa" w:w="3960"/>
            <w:vAlign w:val="center"/>
            <w:tcMar>
              <w:top w:w="90" w:type="dxa"/>
              <w:start w:w="120" w:type="dxa"/>
              <w:bottom w:w="90" w:type="dxa"/>
              <w:end w:w="120" w:type="dxa"/>
            </w:tcMar>
          </w:tcPr>
          <w:p>
            <w:pPr>
              <w:spacing w:after="0" w:line="252" w:lineRule="auto"/>
            </w:pPr>
            <w:r>
              <w:rPr>
                <w:sz w:val="17"/>
              </w:rPr>
              <w:t>Test/canlı seçimi ve Keycloak erişimi</w:t>
            </w:r>
          </w:p>
        </w:tc>
      </w:tr>
      <w:tr>
        <w:tc>
          <w:tcPr>
            <w:tcW w:type="dxa" w:w="1900"/>
            <w:vAlign w:val="center"/>
            <w:tcMar>
              <w:top w:w="90" w:type="dxa"/>
              <w:start w:w="120" w:type="dxa"/>
              <w:bottom w:w="90" w:type="dxa"/>
              <w:end w:w="120" w:type="dxa"/>
            </w:tcMar>
          </w:tcPr>
          <w:p>
            <w:pPr>
              <w:spacing w:after="0" w:line="252" w:lineRule="auto"/>
            </w:pPr>
            <w:r>
              <w:rPr>
                <w:sz w:val="17"/>
              </w:rPr>
              <w:t>Satıcı</w:t>
            </w:r>
          </w:p>
        </w:tc>
        <w:tc>
          <w:tcPr>
            <w:tcW w:type="dxa" w:w="3500"/>
            <w:vAlign w:val="center"/>
            <w:tcMar>
              <w:top w:w="90" w:type="dxa"/>
              <w:start w:w="120" w:type="dxa"/>
              <w:bottom w:w="90" w:type="dxa"/>
              <w:end w:w="120" w:type="dxa"/>
            </w:tcMar>
          </w:tcPr>
          <w:p>
            <w:pPr>
              <w:spacing w:after="0" w:line="252" w:lineRule="auto"/>
            </w:pPr>
            <w:r>
              <w:rPr>
                <w:sz w:val="17"/>
              </w:rPr>
              <w:t>seller_vkn, seller_title, seller_branch_code</w:t>
            </w:r>
          </w:p>
        </w:tc>
        <w:tc>
          <w:tcPr>
            <w:tcW w:type="dxa" w:w="3960"/>
            <w:vAlign w:val="center"/>
            <w:tcMar>
              <w:top w:w="90" w:type="dxa"/>
              <w:start w:w="120" w:type="dxa"/>
              <w:bottom w:w="90" w:type="dxa"/>
              <w:end w:w="120" w:type="dxa"/>
            </w:tcMar>
          </w:tcPr>
          <w:p>
            <w:pPr>
              <w:spacing w:after="0" w:line="252" w:lineRule="auto"/>
            </w:pPr>
            <w:r>
              <w:rPr>
                <w:sz w:val="17"/>
              </w:rPr>
              <w:t>Mükellef ve şube kimliği</w:t>
            </w:r>
          </w:p>
        </w:tc>
      </w:tr>
      <w:tr>
        <w:tc>
          <w:tcPr>
            <w:tcW w:type="dxa" w:w="1900"/>
            <w:vAlign w:val="center"/>
            <w:tcMar>
              <w:top w:w="90" w:type="dxa"/>
              <w:start w:w="120" w:type="dxa"/>
              <w:bottom w:w="90" w:type="dxa"/>
              <w:end w:w="120" w:type="dxa"/>
            </w:tcMar>
          </w:tcPr>
          <w:p>
            <w:pPr>
              <w:spacing w:after="0" w:line="252" w:lineRule="auto"/>
            </w:pPr>
            <w:r>
              <w:rPr>
                <w:sz w:val="17"/>
              </w:rPr>
              <w:t>Adres/iletişim</w:t>
            </w:r>
          </w:p>
        </w:tc>
        <w:tc>
          <w:tcPr>
            <w:tcW w:type="dxa" w:w="3500"/>
            <w:vAlign w:val="center"/>
            <w:tcMar>
              <w:top w:w="90" w:type="dxa"/>
              <w:start w:w="120" w:type="dxa"/>
              <w:bottom w:w="90" w:type="dxa"/>
              <w:end w:w="120" w:type="dxa"/>
            </w:tcMar>
          </w:tcPr>
          <w:p>
            <w:pPr>
              <w:spacing w:after="0" w:line="252" w:lineRule="auto"/>
            </w:pPr>
            <w:r>
              <w:rPr>
                <w:sz w:val="17"/>
              </w:rPr>
              <w:t>country_code, city, address, phone, email</w:t>
            </w:r>
          </w:p>
        </w:tc>
        <w:tc>
          <w:tcPr>
            <w:tcW w:type="dxa" w:w="3960"/>
            <w:vAlign w:val="center"/>
            <w:tcMar>
              <w:top w:w="90" w:type="dxa"/>
              <w:start w:w="120" w:type="dxa"/>
              <w:bottom w:w="90" w:type="dxa"/>
              <w:end w:w="120" w:type="dxa"/>
            </w:tcMar>
          </w:tcPr>
          <w:p>
            <w:pPr>
              <w:spacing w:after="0" w:line="252" w:lineRule="auto"/>
            </w:pPr>
            <w:r>
              <w:rPr>
                <w:sz w:val="17"/>
              </w:rPr>
              <w:t>Tedarikçi taraf bilgilerinin tamamlanması</w:t>
            </w:r>
          </w:p>
        </w:tc>
      </w:tr>
      <w:tr>
        <w:tc>
          <w:tcPr>
            <w:tcW w:type="dxa" w:w="1900"/>
            <w:vAlign w:val="center"/>
            <w:tcMar>
              <w:top w:w="90" w:type="dxa"/>
              <w:start w:w="120" w:type="dxa"/>
              <w:bottom w:w="90" w:type="dxa"/>
              <w:end w:w="120" w:type="dxa"/>
            </w:tcMar>
          </w:tcPr>
          <w:p>
            <w:pPr>
              <w:spacing w:after="0" w:line="252" w:lineRule="auto"/>
            </w:pPr>
            <w:r>
              <w:rPr>
                <w:sz w:val="17"/>
              </w:rPr>
              <w:t>Numaralandırma</w:t>
            </w:r>
          </w:p>
        </w:tc>
        <w:tc>
          <w:tcPr>
            <w:tcW w:type="dxa" w:w="3500"/>
            <w:vAlign w:val="center"/>
            <w:tcMar>
              <w:top w:w="90" w:type="dxa"/>
              <w:start w:w="120" w:type="dxa"/>
              <w:bottom w:w="90" w:type="dxa"/>
              <w:end w:w="120" w:type="dxa"/>
            </w:tcMar>
          </w:tcPr>
          <w:p>
            <w:pPr>
              <w:spacing w:after="0" w:line="252" w:lineRule="auto"/>
            </w:pPr>
            <w:r>
              <w:rPr>
                <w:sz w:val="17"/>
              </w:rPr>
              <w:t>next_sales_number, next_purchase_number</w:t>
            </w:r>
          </w:p>
        </w:tc>
        <w:tc>
          <w:tcPr>
            <w:tcW w:type="dxa" w:w="3960"/>
            <w:vAlign w:val="center"/>
            <w:tcMar>
              <w:top w:w="90" w:type="dxa"/>
              <w:start w:w="120" w:type="dxa"/>
              <w:bottom w:w="90" w:type="dxa"/>
              <w:end w:w="120" w:type="dxa"/>
            </w:tcMar>
          </w:tcPr>
          <w:p>
            <w:pPr>
              <w:spacing w:after="0" w:line="252" w:lineRule="auto"/>
            </w:pPr>
            <w:r>
              <w:rPr>
                <w:sz w:val="17"/>
              </w:rPr>
              <w:t>Satış ve alış için bağımsız seri sayacı</w:t>
            </w:r>
          </w:p>
        </w:tc>
      </w:tr>
      <w:tr>
        <w:tc>
          <w:tcPr>
            <w:tcW w:type="dxa" w:w="1900"/>
            <w:vAlign w:val="center"/>
            <w:tcMar>
              <w:top w:w="90" w:type="dxa"/>
              <w:start w:w="120" w:type="dxa"/>
              <w:bottom w:w="90" w:type="dxa"/>
              <w:end w:w="120" w:type="dxa"/>
            </w:tcMar>
          </w:tcPr>
          <w:p>
            <w:pPr>
              <w:spacing w:after="0" w:line="252" w:lineRule="auto"/>
            </w:pPr>
            <w:r>
              <w:rPr>
                <w:sz w:val="17"/>
              </w:rPr>
              <w:t>İzleme</w:t>
            </w:r>
          </w:p>
        </w:tc>
        <w:tc>
          <w:tcPr>
            <w:tcW w:type="dxa" w:w="3500"/>
            <w:vAlign w:val="center"/>
            <w:tcMar>
              <w:top w:w="90" w:type="dxa"/>
              <w:start w:w="120" w:type="dxa"/>
              <w:bottom w:w="90" w:type="dxa"/>
              <w:end w:w="120" w:type="dxa"/>
            </w:tcMar>
          </w:tcPr>
          <w:p>
            <w:pPr>
              <w:spacing w:after="0" w:line="252" w:lineRule="auto"/>
            </w:pPr>
            <w:r>
              <w:rPr>
                <w:sz w:val="17"/>
              </w:rPr>
              <w:t>last_token_at, last_sync_at, updated_at</w:t>
            </w:r>
          </w:p>
        </w:tc>
        <w:tc>
          <w:tcPr>
            <w:tcW w:type="dxa" w:w="3960"/>
            <w:vAlign w:val="center"/>
            <w:tcMar>
              <w:top w:w="90" w:type="dxa"/>
              <w:start w:w="120" w:type="dxa"/>
              <w:bottom w:w="90" w:type="dxa"/>
              <w:end w:w="120" w:type="dxa"/>
            </w:tcMar>
          </w:tcPr>
          <w:p>
            <w:pPr>
              <w:spacing w:after="0" w:line="252" w:lineRule="auto"/>
            </w:pPr>
            <w:r>
              <w:rPr>
                <w:sz w:val="17"/>
              </w:rPr>
              <w:t>Operasyon ve denetim izi</w:t>
            </w:r>
          </w:p>
        </w:tc>
      </w:tr>
    </w:tbl>
    <w:p>
      <w:pPr>
        <w:spacing w:after="0"/>
      </w:pPr>
    </w:p>
    <w:p>
      <w:pPr>
        <w:pStyle w:val="Heading2"/>
      </w:pPr>
      <w:r>
        <w:t>4.2 Fatura e-Fatura alanları</w:t>
      </w:r>
    </w:p>
    <w:tbl>
      <w:tblPr>
        <w:tblStyle w:val="TableGrid"/>
        <w:tblW w:type="dxa" w:w="9360"/>
        <w:jc w:val="left"/>
        <w:tblLayout w:type="fixed"/>
        <w:tblLook w:firstColumn="1" w:firstRow="1" w:lastColumn="0" w:lastRow="0" w:noHBand="0" w:noVBand="1" w:val="04A0"/>
        <w:tblInd w:w="120" w:type="dxa"/>
      </w:tblPr>
      <w:tblGrid>
        <w:gridCol w:w="3100"/>
        <w:gridCol w:w="6260"/>
      </w:tblGrid>
      <w:tr>
        <w:tc>
          <w:tcPr>
            <w:tcW w:type="dxa" w:w="3100"/>
            <w:shd w:fill="E8EEF5"/>
            <w:vAlign w:val="center"/>
            <w:tcMar>
              <w:top w:w="90" w:type="dxa"/>
              <w:start w:w="120" w:type="dxa"/>
              <w:bottom w:w="90" w:type="dxa"/>
              <w:end w:w="120" w:type="dxa"/>
            </w:tcMar>
          </w:tcPr>
          <w:p>
            <w:pPr>
              <w:spacing w:after="0"/>
            </w:pPr>
            <w:r>
              <w:rPr>
                <w:b/>
                <w:color w:val="1F4D78"/>
                <w:sz w:val="18"/>
              </w:rPr>
              <w:t>Alan</w:t>
            </w:r>
          </w:p>
        </w:tc>
        <w:tc>
          <w:tcPr>
            <w:tcW w:type="dxa" w:w="6260"/>
            <w:shd w:fill="E8EEF5"/>
            <w:vAlign w:val="center"/>
            <w:tcMar>
              <w:top w:w="90" w:type="dxa"/>
              <w:start w:w="120" w:type="dxa"/>
              <w:bottom w:w="90" w:type="dxa"/>
              <w:end w:w="120" w:type="dxa"/>
            </w:tcMar>
          </w:tcPr>
          <w:p>
            <w:pPr>
              <w:spacing w:after="0"/>
            </w:pPr>
            <w:r>
              <w:rPr>
                <w:b/>
                <w:color w:val="1F4D78"/>
                <w:sz w:val="18"/>
              </w:rPr>
              <w:t>İşlev</w:t>
            </w:r>
          </w:p>
        </w:tc>
      </w:tr>
      <w:tr>
        <w:tc>
          <w:tcPr>
            <w:tcW w:type="dxa" w:w="3100"/>
            <w:vAlign w:val="center"/>
            <w:tcMar>
              <w:top w:w="90" w:type="dxa"/>
              <w:start w:w="120" w:type="dxa"/>
              <w:bottom w:w="90" w:type="dxa"/>
              <w:end w:w="120" w:type="dxa"/>
            </w:tcMar>
          </w:tcPr>
          <w:p>
            <w:pPr>
              <w:spacing w:after="0" w:line="252" w:lineRule="auto"/>
            </w:pPr>
            <w:r>
              <w:rPr>
                <w:sz w:val="17"/>
              </w:rPr>
              <w:t>e_invoice_number</w:t>
            </w:r>
          </w:p>
        </w:tc>
        <w:tc>
          <w:tcPr>
            <w:tcW w:type="dxa" w:w="6260"/>
            <w:vAlign w:val="center"/>
            <w:tcMar>
              <w:top w:w="90" w:type="dxa"/>
              <w:start w:w="120" w:type="dxa"/>
              <w:bottom w:w="90" w:type="dxa"/>
              <w:end w:w="120" w:type="dxa"/>
            </w:tcMar>
          </w:tcPr>
          <w:p>
            <w:pPr>
              <w:spacing w:after="0" w:line="252" w:lineRule="auto"/>
            </w:pPr>
            <w:r>
              <w:rPr>
                <w:sz w:val="17"/>
              </w:rPr>
              <w:t>Kurallı resmî fatura numarası</w:t>
            </w:r>
          </w:p>
        </w:tc>
      </w:tr>
      <w:tr>
        <w:tc>
          <w:tcPr>
            <w:tcW w:type="dxa" w:w="3100"/>
            <w:vAlign w:val="center"/>
            <w:tcMar>
              <w:top w:w="90" w:type="dxa"/>
              <w:start w:w="120" w:type="dxa"/>
              <w:bottom w:w="90" w:type="dxa"/>
              <w:end w:w="120" w:type="dxa"/>
            </w:tcMar>
          </w:tcPr>
          <w:p>
            <w:pPr>
              <w:spacing w:after="0" w:line="252" w:lineRule="auto"/>
            </w:pPr>
            <w:r>
              <w:rPr>
                <w:sz w:val="17"/>
              </w:rPr>
              <w:t>e_invoice_uuid</w:t>
            </w:r>
          </w:p>
        </w:tc>
        <w:tc>
          <w:tcPr>
            <w:tcW w:type="dxa" w:w="6260"/>
            <w:vAlign w:val="center"/>
            <w:tcMar>
              <w:top w:w="90" w:type="dxa"/>
              <w:start w:w="120" w:type="dxa"/>
              <w:bottom w:w="90" w:type="dxa"/>
              <w:end w:w="120" w:type="dxa"/>
            </w:tcMar>
          </w:tcPr>
          <w:p>
            <w:pPr>
              <w:spacing w:after="0" w:line="252" w:lineRule="auto"/>
            </w:pPr>
            <w:r>
              <w:rPr>
                <w:sz w:val="17"/>
              </w:rPr>
              <w:t>UUIDv7 doğrulama kodu</w:t>
            </w:r>
          </w:p>
        </w:tc>
      </w:tr>
      <w:tr>
        <w:tc>
          <w:tcPr>
            <w:tcW w:type="dxa" w:w="3100"/>
            <w:vAlign w:val="center"/>
            <w:tcMar>
              <w:top w:w="90" w:type="dxa"/>
              <w:start w:w="120" w:type="dxa"/>
              <w:bottom w:w="90" w:type="dxa"/>
              <w:end w:w="120" w:type="dxa"/>
            </w:tcMar>
          </w:tcPr>
          <w:p>
            <w:pPr>
              <w:spacing w:after="0" w:line="252" w:lineRule="auto"/>
            </w:pPr>
            <w:r>
              <w:rPr>
                <w:sz w:val="17"/>
              </w:rPr>
              <w:t>e_invoice_status</w:t>
            </w:r>
          </w:p>
        </w:tc>
        <w:tc>
          <w:tcPr>
            <w:tcW w:type="dxa" w:w="6260"/>
            <w:vAlign w:val="center"/>
            <w:tcMar>
              <w:top w:w="90" w:type="dxa"/>
              <w:start w:w="120" w:type="dxa"/>
              <w:bottom w:w="90" w:type="dxa"/>
              <w:end w:w="120" w:type="dxa"/>
            </w:tcMar>
          </w:tcPr>
          <w:p>
            <w:pPr>
              <w:spacing w:after="0" w:line="252" w:lineRule="auto"/>
            </w:pPr>
            <w:r>
              <w:rPr>
                <w:sz w:val="17"/>
              </w:rPr>
              <w:t>not_sent / prepared / sent / failed / cancelled</w:t>
            </w:r>
          </w:p>
        </w:tc>
      </w:tr>
      <w:tr>
        <w:tc>
          <w:tcPr>
            <w:tcW w:type="dxa" w:w="3100"/>
            <w:vAlign w:val="center"/>
            <w:tcMar>
              <w:top w:w="90" w:type="dxa"/>
              <w:start w:w="120" w:type="dxa"/>
              <w:bottom w:w="90" w:type="dxa"/>
              <w:end w:w="120" w:type="dxa"/>
            </w:tcMar>
          </w:tcPr>
          <w:p>
            <w:pPr>
              <w:spacing w:after="0" w:line="252" w:lineRule="auto"/>
            </w:pPr>
            <w:r>
              <w:rPr>
                <w:sz w:val="17"/>
              </w:rPr>
              <w:t>e_invoice_environment</w:t>
            </w:r>
          </w:p>
        </w:tc>
        <w:tc>
          <w:tcPr>
            <w:tcW w:type="dxa" w:w="6260"/>
            <w:vAlign w:val="center"/>
            <w:tcMar>
              <w:top w:w="90" w:type="dxa"/>
              <w:start w:w="120" w:type="dxa"/>
              <w:bottom w:w="90" w:type="dxa"/>
              <w:end w:w="120" w:type="dxa"/>
            </w:tcMar>
          </w:tcPr>
          <w:p>
            <w:pPr>
              <w:spacing w:after="0" w:line="252" w:lineRule="auto"/>
            </w:pPr>
            <w:r>
              <w:rPr>
                <w:sz w:val="17"/>
              </w:rPr>
              <w:t>Kaydın gönderildiği test veya production ortamı</w:t>
            </w:r>
          </w:p>
        </w:tc>
      </w:tr>
      <w:tr>
        <w:tc>
          <w:tcPr>
            <w:tcW w:type="dxa" w:w="3100"/>
            <w:vAlign w:val="center"/>
            <w:tcMar>
              <w:top w:w="90" w:type="dxa"/>
              <w:start w:w="120" w:type="dxa"/>
              <w:bottom w:w="90" w:type="dxa"/>
              <w:end w:w="120" w:type="dxa"/>
            </w:tcMar>
          </w:tcPr>
          <w:p>
            <w:pPr>
              <w:spacing w:after="0" w:line="252" w:lineRule="auto"/>
            </w:pPr>
            <w:r>
              <w:rPr>
                <w:sz w:val="17"/>
              </w:rPr>
              <w:t>e_invoice_payload / response</w:t>
            </w:r>
          </w:p>
        </w:tc>
        <w:tc>
          <w:tcPr>
            <w:tcW w:type="dxa" w:w="6260"/>
            <w:vAlign w:val="center"/>
            <w:tcMar>
              <w:top w:w="90" w:type="dxa"/>
              <w:start w:w="120" w:type="dxa"/>
              <w:bottom w:w="90" w:type="dxa"/>
              <w:end w:w="120" w:type="dxa"/>
            </w:tcMar>
          </w:tcPr>
          <w:p>
            <w:pPr>
              <w:spacing w:after="0" w:line="252" w:lineRule="auto"/>
            </w:pPr>
            <w:r>
              <w:rPr>
                <w:sz w:val="17"/>
              </w:rPr>
              <w:t>Gönderilen ve alınan JSON denetim izi</w:t>
            </w:r>
          </w:p>
        </w:tc>
      </w:tr>
      <w:tr>
        <w:tc>
          <w:tcPr>
            <w:tcW w:type="dxa" w:w="3100"/>
            <w:vAlign w:val="center"/>
            <w:tcMar>
              <w:top w:w="90" w:type="dxa"/>
              <w:start w:w="120" w:type="dxa"/>
              <w:bottom w:w="90" w:type="dxa"/>
              <w:end w:w="120" w:type="dxa"/>
            </w:tcMar>
          </w:tcPr>
          <w:p>
            <w:pPr>
              <w:spacing w:after="0" w:line="252" w:lineRule="auto"/>
            </w:pPr>
            <w:r>
              <w:rPr>
                <w:sz w:val="17"/>
              </w:rPr>
              <w:t>e_invoice_official_data / official_ubl</w:t>
            </w:r>
          </w:p>
        </w:tc>
        <w:tc>
          <w:tcPr>
            <w:tcW w:type="dxa" w:w="6260"/>
            <w:vAlign w:val="center"/>
            <w:tcMar>
              <w:top w:w="90" w:type="dxa"/>
              <w:start w:w="120" w:type="dxa"/>
              <w:bottom w:w="90" w:type="dxa"/>
              <w:end w:w="120" w:type="dxa"/>
            </w:tcMar>
          </w:tcPr>
          <w:p>
            <w:pPr>
              <w:spacing w:after="0" w:line="252" w:lineRule="auto"/>
            </w:pPr>
            <w:r>
              <w:rPr>
                <w:sz w:val="17"/>
              </w:rPr>
              <w:t>Maliye’den geri okunan resmî JSON ve UBL/XML</w:t>
            </w:r>
          </w:p>
        </w:tc>
      </w:tr>
      <w:tr>
        <w:tc>
          <w:tcPr>
            <w:tcW w:type="dxa" w:w="3100"/>
            <w:vAlign w:val="center"/>
            <w:tcMar>
              <w:top w:w="90" w:type="dxa"/>
              <w:start w:w="120" w:type="dxa"/>
              <w:bottom w:w="90" w:type="dxa"/>
              <w:end w:w="120" w:type="dxa"/>
            </w:tcMar>
          </w:tcPr>
          <w:p>
            <w:pPr>
              <w:spacing w:after="0" w:line="252" w:lineRule="auto"/>
            </w:pPr>
            <w:r>
              <w:rPr>
                <w:sz w:val="17"/>
              </w:rPr>
              <w:t>e_invoice_error / archive_error</w:t>
            </w:r>
          </w:p>
        </w:tc>
        <w:tc>
          <w:tcPr>
            <w:tcW w:type="dxa" w:w="6260"/>
            <w:vAlign w:val="center"/>
            <w:tcMar>
              <w:top w:w="90" w:type="dxa"/>
              <w:start w:w="120" w:type="dxa"/>
              <w:bottom w:w="90" w:type="dxa"/>
              <w:end w:w="120" w:type="dxa"/>
            </w:tcMar>
          </w:tcPr>
          <w:p>
            <w:pPr>
              <w:spacing w:after="0" w:line="252" w:lineRule="auto"/>
            </w:pPr>
            <w:r>
              <w:rPr>
                <w:sz w:val="17"/>
              </w:rPr>
              <w:t>Gönderim ve arşivleme hata metni</w:t>
            </w:r>
          </w:p>
        </w:tc>
      </w:tr>
      <w:tr>
        <w:tc>
          <w:tcPr>
            <w:tcW w:type="dxa" w:w="3100"/>
            <w:vAlign w:val="center"/>
            <w:tcMar>
              <w:top w:w="90" w:type="dxa"/>
              <w:start w:w="120" w:type="dxa"/>
              <w:bottom w:w="90" w:type="dxa"/>
              <w:end w:w="120" w:type="dxa"/>
            </w:tcMar>
          </w:tcPr>
          <w:p>
            <w:pPr>
              <w:spacing w:after="0" w:line="252" w:lineRule="auto"/>
            </w:pPr>
            <w:r>
              <w:rPr>
                <w:sz w:val="17"/>
              </w:rPr>
              <w:t>e_invoice_sending_at</w:t>
            </w:r>
          </w:p>
        </w:tc>
        <w:tc>
          <w:tcPr>
            <w:tcW w:type="dxa" w:w="6260"/>
            <w:vAlign w:val="center"/>
            <w:tcMar>
              <w:top w:w="90" w:type="dxa"/>
              <w:start w:w="120" w:type="dxa"/>
              <w:bottom w:w="90" w:type="dxa"/>
              <w:end w:w="120" w:type="dxa"/>
            </w:tcMar>
          </w:tcPr>
          <w:p>
            <w:pPr>
              <w:spacing w:after="0" w:line="252" w:lineRule="auto"/>
            </w:pPr>
            <w:r>
              <w:rPr>
                <w:sz w:val="17"/>
              </w:rPr>
              <w:t>Eşzamanlı/tekrarlı gönderime karşı geçici kilit</w:t>
            </w:r>
          </w:p>
        </w:tc>
      </w:tr>
    </w:tbl>
    <w:p>
      <w:pPr>
        <w:spacing w:after="0"/>
      </w:pPr>
    </w:p>
    <w:p>
      <w:pPr>
        <w:pStyle w:val="Heading2"/>
      </w:pPr>
      <w:r>
        <w:t>4.3 Gönderim geçmişi</w:t>
      </w:r>
    </w:p>
    <w:p>
      <w:r>
        <w:t>Testte gönderilmiş bir fatura canlıya taşınırken eski test kaydı e_invoice_transmissions tablosuna kopyalanır. Böylece yeni UUID ve numara üretilse bile test payload’ı, cevabı, UBL’si ve zaman damgaları kaybolmaz.</w:t>
      </w:r>
    </w:p>
    <w:p>
      <w:pPr>
        <w:pStyle w:val="Heading1"/>
      </w:pPr>
      <w:r>
        <w:t>5. Kimlik ve numaralandırma kuralları</w:t>
      </w:r>
    </w:p>
    <w:p>
      <w:pPr>
        <w:spacing w:after="80" w:line="283" w:lineRule="auto"/>
        <w:numPr>
          <w:ilvl w:val="0"/>
          <w:numId w:val="11"/>
        </w:numPr>
      </w:pPr>
      <w:r>
        <w:t>CRM içinde KKTC VKN 10 haneli tutulur. API’ye gönderilirken yalnızca baştaki tek sıfır kaldırılarak 9 haneye dönüştürülür.</w:t>
      </w:r>
    </w:p>
    <w:p>
      <w:pPr>
        <w:spacing w:after="80" w:line="283" w:lineRule="auto"/>
        <w:numPr>
          <w:ilvl w:val="0"/>
          <w:numId w:val="12"/>
        </w:numPr>
      </w:pPr>
      <w:r>
        <w:t>Satıcı fatura numarası biçimi: {9-haneli VKN}-{yıl}-{şube kodu}-{11 haneli sıra}.</w:t>
      </w:r>
    </w:p>
    <w:p>
      <w:pPr>
        <w:spacing w:after="80" w:line="283" w:lineRule="auto"/>
        <w:numPr>
          <w:ilvl w:val="0"/>
          <w:numId w:val="13"/>
        </w:numPr>
      </w:pPr>
      <w:r>
        <w:t>Şube kodu en fazla 9 karakterdir; yalnızca harf, rakam ve alt çizgi kabul edilir.</w:t>
      </w:r>
    </w:p>
    <w:p>
      <w:pPr>
        <w:spacing w:after="80" w:line="283" w:lineRule="auto"/>
        <w:numPr>
          <w:ilvl w:val="0"/>
          <w:numId w:val="14"/>
        </w:numPr>
      </w:pPr>
      <w:r>
        <w:t>Doğrulama kodu zaman sıralı UUIDv7 olarak üretilir.</w:t>
      </w:r>
    </w:p>
    <w:p>
      <w:pPr>
        <w:spacing w:after="80" w:line="283" w:lineRule="auto"/>
        <w:numPr>
          <w:ilvl w:val="0"/>
          <w:numId w:val="15"/>
        </w:numPr>
      </w:pPr>
      <w:r>
        <w:t>Satış ve alış faturalarının sıra sayaçları ayrıdır; sayaç yalnızca başarılı gönderimden sonra artırılır.</w:t>
      </w:r>
    </w:p>
    <w:p>
      <w:pPr>
        <w:pStyle w:val="CodeBlock"/>
        <w:keepLines/>
        <w:shd w:fill="F7F9FC"/>
      </w:pPr>
      <w:r>
        <w:t>Örnek (anonim): 123456789-2026-1-00000000042</w:t>
      </w:r>
    </w:p>
    <w:p>
      <w:pPr>
        <w:pStyle w:val="Heading1"/>
      </w:pPr>
      <w:r>
        <w:t>6. Payload üretimi</w:t>
      </w:r>
    </w:p>
    <w:p>
      <w:r>
        <w:t>Maliye’ye gönderilen kök nesne faturalar dizisidir. Satışta müşteri cari kayıttan, tedarikçi entegrasyon ayarlarından gelir; alışta roller ters çevrilir. Boş veya uygulamaya özgü alanlar payload’a eklenmez.</w:t>
      </w:r>
    </w:p>
    <w:p>
      <w:pPr>
        <w:pStyle w:val="CodeBlock"/>
        <w:keepLines/>
        <w:shd w:fill="F7F9FC"/>
      </w:pPr>
      <w:r>
        <w:t>{</w:t>
        <w:br/>
        <w:t xml:space="preserve">  "faturalar": [{</w:t>
        <w:br/>
        <w:t xml:space="preserve">    "faturaNo": "123456789-2026-1-00000000042",</w:t>
        <w:br/>
        <w:t xml:space="preserve">    "dogrulamaKodu": "&lt;UUIDv7&gt;",</w:t>
        <w:br/>
        <w:t xml:space="preserve">    "subeKod": "1",</w:t>
        <w:br/>
        <w:t xml:space="preserve">    "faturaTarihi": "2026-07-29T10:30:00+03:00",</w:t>
        <w:br/>
        <w:t xml:space="preserve">    "paraBirimi": "TRY",</w:t>
        <w:br/>
        <w:t xml:space="preserve">    "faturaTuru": "SATIS",</w:t>
        <w:br/>
        <w:t xml:space="preserve">    "kur": 1,</w:t>
        <w:br/>
        <w:t xml:space="preserve">    "faturaToplami": 100.00,</w:t>
        <w:br/>
        <w:t xml:space="preserve">    "iskontoToplami": 0.00,</w:t>
        <w:br/>
        <w:t xml:space="preserve">    "kdvToplami": 20.00,</w:t>
        <w:br/>
        <w:t xml:space="preserve">    "vergiDahilToplam": 120.00,</w:t>
        <w:br/>
        <w:t xml:space="preserve">    "odenecekToplam": 120.00,</w:t>
        <w:br/>
        <w:t xml:space="preserve">    "musteri": { "...": "cari kimlik/adres bilgileri" },</w:t>
        <w:br/>
        <w:t xml:space="preserve">    "tedarikci": { "...": "satıcı kimlik/adres bilgileri" },</w:t>
        <w:br/>
        <w:t xml:space="preserve">    "malHizmetler": [{</w:t>
        <w:br/>
        <w:t xml:space="preserve">      "adi": "Hizmet", "birimMiktari": 1, "fiyat": 100,</w:t>
        <w:br/>
        <w:t xml:space="preserve">      "birimTurKod": "C62",</w:t>
        <w:br/>
        <w:t xml:space="preserve">      "vergiler": [{"vergiKodu":"0002","vergiOrani":20,"vergiTutari":20}]</w:t>
        <w:br/>
        <w:t xml:space="preserve">    }]</w:t>
        <w:br/>
        <w:t xml:space="preserve">  }]</w:t>
        <w:br/>
        <w:t>}</w:t>
      </w:r>
    </w:p>
    <w:p>
      <w:pPr>
        <w:pStyle w:val="Heading2"/>
      </w:pPr>
      <w:r>
        <w:t>6.1 Birim dönüşümleri</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E8EEF5"/>
            <w:vAlign w:val="center"/>
            <w:tcMar>
              <w:top w:w="90" w:type="dxa"/>
              <w:start w:w="120" w:type="dxa"/>
              <w:bottom w:w="90" w:type="dxa"/>
              <w:end w:w="120" w:type="dxa"/>
            </w:tcMar>
          </w:tcPr>
          <w:p>
            <w:pPr>
              <w:spacing w:after="0"/>
            </w:pPr>
            <w:r>
              <w:rPr>
                <w:b/>
                <w:color w:val="1F4D78"/>
                <w:sz w:val="18"/>
              </w:rPr>
              <w:t>Yerel birim</w:t>
            </w:r>
          </w:p>
        </w:tc>
        <w:tc>
          <w:tcPr>
            <w:tcW w:type="dxa" w:w="4680"/>
            <w:shd w:fill="E8EEF5"/>
            <w:vAlign w:val="center"/>
            <w:tcMar>
              <w:top w:w="90" w:type="dxa"/>
              <w:start w:w="120" w:type="dxa"/>
              <w:bottom w:w="90" w:type="dxa"/>
              <w:end w:w="120" w:type="dxa"/>
            </w:tcMar>
          </w:tcPr>
          <w:p>
            <w:pPr>
              <w:spacing w:after="0"/>
            </w:pPr>
            <w:r>
              <w:rPr>
                <w:b/>
                <w:color w:val="1F4D78"/>
                <w:sz w:val="18"/>
              </w:rPr>
              <w:t>Maliye kodu</w:t>
            </w:r>
          </w:p>
        </w:tc>
      </w:tr>
      <w:tr>
        <w:tc>
          <w:tcPr>
            <w:tcW w:type="dxa" w:w="4680"/>
            <w:vAlign w:val="center"/>
            <w:tcMar>
              <w:top w:w="90" w:type="dxa"/>
              <w:start w:w="120" w:type="dxa"/>
              <w:bottom w:w="90" w:type="dxa"/>
              <w:end w:w="120" w:type="dxa"/>
            </w:tcMar>
          </w:tcPr>
          <w:p>
            <w:pPr>
              <w:spacing w:after="0" w:line="252" w:lineRule="auto"/>
            </w:pPr>
            <w:r>
              <w:rPr>
                <w:sz w:val="17"/>
              </w:rPr>
              <w:t>Kilogram</w:t>
            </w:r>
          </w:p>
        </w:tc>
        <w:tc>
          <w:tcPr>
            <w:tcW w:type="dxa" w:w="4680"/>
            <w:vAlign w:val="center"/>
            <w:tcMar>
              <w:top w:w="90" w:type="dxa"/>
              <w:start w:w="120" w:type="dxa"/>
              <w:bottom w:w="90" w:type="dxa"/>
              <w:end w:w="120" w:type="dxa"/>
            </w:tcMar>
          </w:tcPr>
          <w:p>
            <w:pPr>
              <w:spacing w:after="0" w:line="252" w:lineRule="auto"/>
            </w:pPr>
            <w:r>
              <w:rPr>
                <w:sz w:val="17"/>
              </w:rPr>
              <w:t>KGM</w:t>
            </w:r>
          </w:p>
        </w:tc>
      </w:tr>
      <w:tr>
        <w:tc>
          <w:tcPr>
            <w:tcW w:type="dxa" w:w="4680"/>
            <w:vAlign w:val="center"/>
            <w:tcMar>
              <w:top w:w="90" w:type="dxa"/>
              <w:start w:w="120" w:type="dxa"/>
              <w:bottom w:w="90" w:type="dxa"/>
              <w:end w:w="120" w:type="dxa"/>
            </w:tcMar>
          </w:tcPr>
          <w:p>
            <w:pPr>
              <w:spacing w:after="0" w:line="252" w:lineRule="auto"/>
            </w:pPr>
            <w:r>
              <w:rPr>
                <w:sz w:val="17"/>
              </w:rPr>
              <w:t>Litre</w:t>
            </w:r>
          </w:p>
        </w:tc>
        <w:tc>
          <w:tcPr>
            <w:tcW w:type="dxa" w:w="4680"/>
            <w:vAlign w:val="center"/>
            <w:tcMar>
              <w:top w:w="90" w:type="dxa"/>
              <w:start w:w="120" w:type="dxa"/>
              <w:bottom w:w="90" w:type="dxa"/>
              <w:end w:w="120" w:type="dxa"/>
            </w:tcMar>
          </w:tcPr>
          <w:p>
            <w:pPr>
              <w:spacing w:after="0" w:line="252" w:lineRule="auto"/>
            </w:pPr>
            <w:r>
              <w:rPr>
                <w:sz w:val="17"/>
              </w:rPr>
              <w:t>LTR</w:t>
            </w:r>
          </w:p>
        </w:tc>
      </w:tr>
      <w:tr>
        <w:tc>
          <w:tcPr>
            <w:tcW w:type="dxa" w:w="4680"/>
            <w:vAlign w:val="center"/>
            <w:tcMar>
              <w:top w:w="90" w:type="dxa"/>
              <w:start w:w="120" w:type="dxa"/>
              <w:bottom w:w="90" w:type="dxa"/>
              <w:end w:w="120" w:type="dxa"/>
            </w:tcMar>
          </w:tcPr>
          <w:p>
            <w:pPr>
              <w:spacing w:after="0" w:line="252" w:lineRule="auto"/>
            </w:pPr>
            <w:r>
              <w:rPr>
                <w:sz w:val="17"/>
              </w:rPr>
              <w:t>Metre</w:t>
            </w:r>
          </w:p>
        </w:tc>
        <w:tc>
          <w:tcPr>
            <w:tcW w:type="dxa" w:w="4680"/>
            <w:vAlign w:val="center"/>
            <w:tcMar>
              <w:top w:w="90" w:type="dxa"/>
              <w:start w:w="120" w:type="dxa"/>
              <w:bottom w:w="90" w:type="dxa"/>
              <w:end w:w="120" w:type="dxa"/>
            </w:tcMar>
          </w:tcPr>
          <w:p>
            <w:pPr>
              <w:spacing w:after="0" w:line="252" w:lineRule="auto"/>
            </w:pPr>
            <w:r>
              <w:rPr>
                <w:sz w:val="17"/>
              </w:rPr>
              <w:t>MTR</w:t>
            </w:r>
          </w:p>
        </w:tc>
      </w:tr>
      <w:tr>
        <w:tc>
          <w:tcPr>
            <w:tcW w:type="dxa" w:w="4680"/>
            <w:vAlign w:val="center"/>
            <w:tcMar>
              <w:top w:w="90" w:type="dxa"/>
              <w:start w:w="120" w:type="dxa"/>
              <w:bottom w:w="90" w:type="dxa"/>
              <w:end w:w="120" w:type="dxa"/>
            </w:tcMar>
          </w:tcPr>
          <w:p>
            <w:pPr>
              <w:spacing w:after="0" w:line="252" w:lineRule="auto"/>
            </w:pPr>
            <w:r>
              <w:rPr>
                <w:sz w:val="17"/>
              </w:rPr>
              <w:t>Saat</w:t>
            </w:r>
          </w:p>
        </w:tc>
        <w:tc>
          <w:tcPr>
            <w:tcW w:type="dxa" w:w="4680"/>
            <w:vAlign w:val="center"/>
            <w:tcMar>
              <w:top w:w="90" w:type="dxa"/>
              <w:start w:w="120" w:type="dxa"/>
              <w:bottom w:w="90" w:type="dxa"/>
              <w:end w:w="120" w:type="dxa"/>
            </w:tcMar>
          </w:tcPr>
          <w:p>
            <w:pPr>
              <w:spacing w:after="0" w:line="252" w:lineRule="auto"/>
            </w:pPr>
            <w:r>
              <w:rPr>
                <w:sz w:val="17"/>
              </w:rPr>
              <w:t>HUR</w:t>
            </w:r>
          </w:p>
        </w:tc>
      </w:tr>
      <w:tr>
        <w:tc>
          <w:tcPr>
            <w:tcW w:type="dxa" w:w="4680"/>
            <w:vAlign w:val="center"/>
            <w:tcMar>
              <w:top w:w="90" w:type="dxa"/>
              <w:start w:w="120" w:type="dxa"/>
              <w:bottom w:w="90" w:type="dxa"/>
              <w:end w:w="120" w:type="dxa"/>
            </w:tcMar>
          </w:tcPr>
          <w:p>
            <w:pPr>
              <w:spacing w:after="0" w:line="252" w:lineRule="auto"/>
            </w:pPr>
            <w:r>
              <w:rPr>
                <w:sz w:val="17"/>
              </w:rPr>
              <w:t>Adet/diğer</w:t>
            </w:r>
          </w:p>
        </w:tc>
        <w:tc>
          <w:tcPr>
            <w:tcW w:type="dxa" w:w="4680"/>
            <w:vAlign w:val="center"/>
            <w:tcMar>
              <w:top w:w="90" w:type="dxa"/>
              <w:start w:w="120" w:type="dxa"/>
              <w:bottom w:w="90" w:type="dxa"/>
              <w:end w:w="120" w:type="dxa"/>
            </w:tcMar>
          </w:tcPr>
          <w:p>
            <w:pPr>
              <w:spacing w:after="0" w:line="252" w:lineRule="auto"/>
            </w:pPr>
            <w:r>
              <w:rPr>
                <w:sz w:val="17"/>
              </w:rPr>
              <w:t>C62</w:t>
            </w:r>
          </w:p>
        </w:tc>
      </w:tr>
    </w:tbl>
    <w:p>
      <w:pPr>
        <w:spacing w:after="0"/>
      </w:pPr>
    </w:p>
    <w:p>
      <w:pPr>
        <w:pStyle w:val="Heading2"/>
      </w:pPr>
      <w:r>
        <w:t>6.2 Özel matrah ve istisna</w:t>
      </w:r>
    </w:p>
    <w:p>
      <w:r>
        <w:t>Kalem special_matrah ise vergi oranı ve tutarı sıfır olmalıdır. Vergi nesnesine vergiMuafiyetKodu ve vergiMuafiyetAciklamasi eklenir. Kod/açıklama girilmemişse uygulama kendi tanımlı varsayılanını kullanır; yeni projede bu varsayılan mutlaka muhasebe ve güncel Maliye kod listesiyle doğrulanmalıdır.</w:t>
      </w:r>
    </w:p>
    <w:p>
      <w:pPr>
        <w:pStyle w:val="Heading1"/>
      </w:pPr>
      <w:r>
        <w:t>7. Doğrulama katmanları</w:t>
      </w:r>
    </w:p>
    <w:p>
      <w:pPr>
        <w:pStyle w:val="Heading2"/>
      </w:pPr>
      <w:r>
        <w:t>7.1 Maliye çağrısından önce yerel doğrulama</w:t>
      </w:r>
    </w:p>
    <w:p>
      <w:pPr>
        <w:spacing w:after="80" w:line="283" w:lineRule="auto"/>
        <w:numPr>
          <w:ilvl w:val="0"/>
          <w:numId w:val="16"/>
        </w:numPr>
      </w:pPr>
      <w:r>
        <w:t>Satıcı ve müşteri ünvanı, adresi, şehri, ISO3 ülke kodu ve VKN/kimlik belgesi</w:t>
      </w:r>
    </w:p>
    <w:p>
      <w:pPr>
        <w:spacing w:after="80" w:line="283" w:lineRule="auto"/>
        <w:numPr>
          <w:ilvl w:val="0"/>
          <w:numId w:val="16"/>
        </w:numPr>
      </w:pPr>
      <w:r>
        <w:t>Desteklenen para birimleri: TRY, USD, EUR, GBP; kur sıfırdan büyük olmalı</w:t>
      </w:r>
    </w:p>
    <w:p>
      <w:pPr>
        <w:spacing w:after="80" w:line="283" w:lineRule="auto"/>
        <w:numPr>
          <w:ilvl w:val="0"/>
          <w:numId w:val="16"/>
        </w:numPr>
      </w:pPr>
      <w:r>
        <w:t>Fatura tarihi gelecekte olamaz ve 14 günden eski olamaz</w:t>
      </w:r>
    </w:p>
    <w:p>
      <w:pPr>
        <w:spacing w:after="80" w:line="283" w:lineRule="auto"/>
        <w:numPr>
          <w:ilvl w:val="0"/>
          <w:numId w:val="16"/>
        </w:numPr>
      </w:pPr>
      <w:r>
        <w:t>İrsaliye numarası ile tarihi birlikte bulunmalı</w:t>
      </w:r>
    </w:p>
    <w:p>
      <w:pPr>
        <w:spacing w:after="80" w:line="283" w:lineRule="auto"/>
        <w:numPr>
          <w:ilvl w:val="0"/>
          <w:numId w:val="16"/>
        </w:numPr>
      </w:pPr>
      <w:r>
        <w:t>En az bir kalem; pozitif miktar; negatif olmayan fiyat ve iskonto</w:t>
      </w:r>
    </w:p>
    <w:p>
      <w:pPr>
        <w:spacing w:after="80" w:line="283" w:lineRule="auto"/>
        <w:numPr>
          <w:ilvl w:val="0"/>
          <w:numId w:val="16"/>
        </w:numPr>
      </w:pPr>
      <w:r>
        <w:t>Vergi oranı 0–100 aralığında olmalı</w:t>
      </w:r>
    </w:p>
    <w:p>
      <w:pPr>
        <w:spacing w:after="80" w:line="283" w:lineRule="auto"/>
        <w:numPr>
          <w:ilvl w:val="0"/>
          <w:numId w:val="16"/>
        </w:numPr>
      </w:pPr>
      <w:r>
        <w:t>Kalemlerden hesaplanan ara toplam, iskonto, KDV ve genel toplam kayıtla en fazla 0,02 farkla uyuşmalı</w:t>
      </w:r>
    </w:p>
    <w:p>
      <w:pPr>
        <w:pStyle w:val="Heading2"/>
      </w:pPr>
      <w:r>
        <w:t>7.2 Maliye kod-listesi doğrulaması</w:t>
      </w:r>
    </w:p>
    <w:tbl>
      <w:tblPr>
        <w:tblStyle w:val="TableGrid"/>
        <w:tblW w:type="dxa" w:w="9360"/>
        <w:jc w:val="left"/>
        <w:tblLayout w:type="fixed"/>
        <w:tblLook w:firstColumn="1" w:firstRow="1" w:lastColumn="0" w:lastRow="0" w:noHBand="0" w:noVBand="1" w:val="04A0"/>
        <w:tblInd w:w="120" w:type="dxa"/>
      </w:tblPr>
      <w:tblGrid>
        <w:gridCol w:w="3000"/>
        <w:gridCol w:w="6360"/>
      </w:tblGrid>
      <w:tr>
        <w:tc>
          <w:tcPr>
            <w:tcW w:type="dxa" w:w="3000"/>
            <w:shd w:fill="E8EEF5"/>
            <w:vAlign w:val="center"/>
            <w:tcMar>
              <w:top w:w="90" w:type="dxa"/>
              <w:start w:w="120" w:type="dxa"/>
              <w:bottom w:w="90" w:type="dxa"/>
              <w:end w:w="120" w:type="dxa"/>
            </w:tcMar>
          </w:tcPr>
          <w:p>
            <w:pPr>
              <w:spacing w:after="0"/>
            </w:pPr>
            <w:r>
              <w:rPr>
                <w:b/>
                <w:color w:val="1F4D78"/>
                <w:sz w:val="18"/>
              </w:rPr>
              <w:t>Kontrol</w:t>
            </w:r>
          </w:p>
        </w:tc>
        <w:tc>
          <w:tcPr>
            <w:tcW w:type="dxa" w:w="6360"/>
            <w:shd w:fill="E8EEF5"/>
            <w:vAlign w:val="center"/>
            <w:tcMar>
              <w:top w:w="90" w:type="dxa"/>
              <w:start w:w="120" w:type="dxa"/>
              <w:bottom w:w="90" w:type="dxa"/>
              <w:end w:w="120" w:type="dxa"/>
            </w:tcMar>
          </w:tcPr>
          <w:p>
            <w:pPr>
              <w:spacing w:after="0"/>
            </w:pPr>
            <w:r>
              <w:rPr>
                <w:b/>
                <w:color w:val="1F4D78"/>
                <w:sz w:val="18"/>
              </w:rPr>
              <w:t>GET uç noktası</w:t>
            </w:r>
          </w:p>
        </w:tc>
      </w:tr>
      <w:tr>
        <w:tc>
          <w:tcPr>
            <w:tcW w:type="dxa" w:w="3000"/>
            <w:vAlign w:val="center"/>
            <w:tcMar>
              <w:top w:w="90" w:type="dxa"/>
              <w:start w:w="120" w:type="dxa"/>
              <w:bottom w:w="90" w:type="dxa"/>
              <w:end w:w="120" w:type="dxa"/>
            </w:tcMar>
          </w:tcPr>
          <w:p>
            <w:pPr>
              <w:spacing w:after="0" w:line="252" w:lineRule="auto"/>
            </w:pPr>
            <w:r>
              <w:rPr>
                <w:sz w:val="17"/>
              </w:rPr>
              <w:t>Fatura türü</w:t>
            </w:r>
          </w:p>
        </w:tc>
        <w:tc>
          <w:tcPr>
            <w:tcW w:type="dxa" w:w="6360"/>
            <w:vAlign w:val="center"/>
            <w:tcMar>
              <w:top w:w="90" w:type="dxa"/>
              <w:start w:w="120" w:type="dxa"/>
              <w:bottom w:w="90" w:type="dxa"/>
              <w:end w:w="120" w:type="dxa"/>
            </w:tcMar>
          </w:tcPr>
          <w:p>
            <w:pPr>
              <w:spacing w:after="0" w:line="252" w:lineRule="auto"/>
            </w:pPr>
            <w:r>
              <w:rPr>
                <w:sz w:val="17"/>
              </w:rPr>
              <w:t>/fatura-turleri</w:t>
            </w:r>
          </w:p>
        </w:tc>
      </w:tr>
      <w:tr>
        <w:tc>
          <w:tcPr>
            <w:tcW w:type="dxa" w:w="3000"/>
            <w:vAlign w:val="center"/>
            <w:tcMar>
              <w:top w:w="90" w:type="dxa"/>
              <w:start w:w="120" w:type="dxa"/>
              <w:bottom w:w="90" w:type="dxa"/>
              <w:end w:w="120" w:type="dxa"/>
            </w:tcMar>
          </w:tcPr>
          <w:p>
            <w:pPr>
              <w:spacing w:after="0" w:line="252" w:lineRule="auto"/>
            </w:pPr>
            <w:r>
              <w:rPr>
                <w:sz w:val="17"/>
              </w:rPr>
              <w:t>Para birimi</w:t>
            </w:r>
          </w:p>
        </w:tc>
        <w:tc>
          <w:tcPr>
            <w:tcW w:type="dxa" w:w="6360"/>
            <w:vAlign w:val="center"/>
            <w:tcMar>
              <w:top w:w="90" w:type="dxa"/>
              <w:start w:w="120" w:type="dxa"/>
              <w:bottom w:w="90" w:type="dxa"/>
              <w:end w:w="120" w:type="dxa"/>
            </w:tcMar>
          </w:tcPr>
          <w:p>
            <w:pPr>
              <w:spacing w:after="0" w:line="252" w:lineRule="auto"/>
            </w:pPr>
            <w:r>
              <w:rPr>
                <w:sz w:val="17"/>
              </w:rPr>
              <w:t>/para-birimleri</w:t>
            </w:r>
          </w:p>
        </w:tc>
      </w:tr>
      <w:tr>
        <w:tc>
          <w:tcPr>
            <w:tcW w:type="dxa" w:w="3000"/>
            <w:vAlign w:val="center"/>
            <w:tcMar>
              <w:top w:w="90" w:type="dxa"/>
              <w:start w:w="120" w:type="dxa"/>
              <w:bottom w:w="90" w:type="dxa"/>
              <w:end w:w="120" w:type="dxa"/>
            </w:tcMar>
          </w:tcPr>
          <w:p>
            <w:pPr>
              <w:spacing w:after="0" w:line="252" w:lineRule="auto"/>
            </w:pPr>
            <w:r>
              <w:rPr>
                <w:sz w:val="17"/>
              </w:rPr>
              <w:t>Vergi kodu</w:t>
            </w:r>
          </w:p>
        </w:tc>
        <w:tc>
          <w:tcPr>
            <w:tcW w:type="dxa" w:w="6360"/>
            <w:vAlign w:val="center"/>
            <w:tcMar>
              <w:top w:w="90" w:type="dxa"/>
              <w:start w:w="120" w:type="dxa"/>
              <w:bottom w:w="90" w:type="dxa"/>
              <w:end w:w="120" w:type="dxa"/>
            </w:tcMar>
          </w:tcPr>
          <w:p>
            <w:pPr>
              <w:spacing w:after="0" w:line="252" w:lineRule="auto"/>
            </w:pPr>
            <w:r>
              <w:rPr>
                <w:sz w:val="17"/>
              </w:rPr>
              <w:t>/vergiler</w:t>
            </w:r>
          </w:p>
        </w:tc>
      </w:tr>
      <w:tr>
        <w:tc>
          <w:tcPr>
            <w:tcW w:type="dxa" w:w="3000"/>
            <w:vAlign w:val="center"/>
            <w:tcMar>
              <w:top w:w="90" w:type="dxa"/>
              <w:start w:w="120" w:type="dxa"/>
              <w:bottom w:w="90" w:type="dxa"/>
              <w:end w:w="120" w:type="dxa"/>
            </w:tcMar>
          </w:tcPr>
          <w:p>
            <w:pPr>
              <w:spacing w:after="0" w:line="252" w:lineRule="auto"/>
            </w:pPr>
            <w:r>
              <w:rPr>
                <w:sz w:val="17"/>
              </w:rPr>
              <w:t>Birim türü</w:t>
            </w:r>
          </w:p>
        </w:tc>
        <w:tc>
          <w:tcPr>
            <w:tcW w:type="dxa" w:w="6360"/>
            <w:vAlign w:val="center"/>
            <w:tcMar>
              <w:top w:w="90" w:type="dxa"/>
              <w:start w:w="120" w:type="dxa"/>
              <w:bottom w:w="90" w:type="dxa"/>
              <w:end w:w="120" w:type="dxa"/>
            </w:tcMar>
          </w:tcPr>
          <w:p>
            <w:pPr>
              <w:spacing w:after="0" w:line="252" w:lineRule="auto"/>
            </w:pPr>
            <w:r>
              <w:rPr>
                <w:sz w:val="17"/>
              </w:rPr>
              <w:t>/birim-turleri</w:t>
            </w:r>
          </w:p>
        </w:tc>
      </w:tr>
      <w:tr>
        <w:tc>
          <w:tcPr>
            <w:tcW w:type="dxa" w:w="3000"/>
            <w:vAlign w:val="center"/>
            <w:tcMar>
              <w:top w:w="90" w:type="dxa"/>
              <w:start w:w="120" w:type="dxa"/>
              <w:bottom w:w="90" w:type="dxa"/>
              <w:end w:w="120" w:type="dxa"/>
            </w:tcMar>
          </w:tcPr>
          <w:p>
            <w:pPr>
              <w:spacing w:after="0" w:line="252" w:lineRule="auto"/>
            </w:pPr>
            <w:r>
              <w:rPr>
                <w:sz w:val="17"/>
              </w:rPr>
              <w:t>Satıcı şubesi</w:t>
            </w:r>
          </w:p>
        </w:tc>
        <w:tc>
          <w:tcPr>
            <w:tcW w:type="dxa" w:w="6360"/>
            <w:vAlign w:val="center"/>
            <w:tcMar>
              <w:top w:w="90" w:type="dxa"/>
              <w:start w:w="120" w:type="dxa"/>
              <w:bottom w:w="90" w:type="dxa"/>
              <w:end w:w="120" w:type="dxa"/>
            </w:tcMar>
          </w:tcPr>
          <w:p>
            <w:pPr>
              <w:spacing w:after="0" w:line="252" w:lineRule="auto"/>
            </w:pPr>
            <w:r>
              <w:rPr>
                <w:sz w:val="17"/>
              </w:rPr>
              <w:t>/mukellefler/{vkn}/subeler</w:t>
            </w:r>
          </w:p>
        </w:tc>
      </w:tr>
      <w:tr>
        <w:tc>
          <w:tcPr>
            <w:tcW w:type="dxa" w:w="3000"/>
            <w:vAlign w:val="center"/>
            <w:tcMar>
              <w:top w:w="90" w:type="dxa"/>
              <w:start w:w="120" w:type="dxa"/>
              <w:bottom w:w="90" w:type="dxa"/>
              <w:end w:w="120" w:type="dxa"/>
            </w:tcMar>
          </w:tcPr>
          <w:p>
            <w:pPr>
              <w:spacing w:after="0" w:line="252" w:lineRule="auto"/>
            </w:pPr>
            <w:r>
              <w:rPr>
                <w:sz w:val="17"/>
              </w:rPr>
              <w:t>Kayıtlı satıcı kimliği</w:t>
            </w:r>
          </w:p>
        </w:tc>
        <w:tc>
          <w:tcPr>
            <w:tcW w:type="dxa" w:w="6360"/>
            <w:vAlign w:val="center"/>
            <w:tcMar>
              <w:top w:w="90" w:type="dxa"/>
              <w:start w:w="120" w:type="dxa"/>
              <w:bottom w:w="90" w:type="dxa"/>
              <w:end w:w="120" w:type="dxa"/>
            </w:tcMar>
          </w:tcPr>
          <w:p>
            <w:pPr>
              <w:spacing w:after="0" w:line="252" w:lineRule="auto"/>
            </w:pPr>
            <w:r>
              <w:rPr>
                <w:sz w:val="17"/>
              </w:rPr>
              <w:t>/mukellefler/{vkn}</w:t>
            </w:r>
          </w:p>
        </w:tc>
      </w:tr>
    </w:tbl>
    <w:p>
      <w:pPr>
        <w:spacing w:after="0"/>
      </w:pPr>
    </w:p>
    <w:p>
      <w:r>
        <w:t>Gönderimden hemen önce satıcının Maliye’de kayıtlı ünvanı ve belge bilgisi okunur ve payload’daki tedarikçi kimliğine uygulanır. Bu, yerel ayarla resmî sicil arasındaki küçük farklılıkların reddedilmeye yol açmasını önler.</w:t>
      </w:r>
    </w:p>
    <w:p>
      <w:pPr>
        <w:pStyle w:val="Heading1"/>
      </w:pPr>
      <w:r>
        <w:t>8. Gönderim ve durum yönetimi</w:t>
      </w:r>
    </w:p>
    <w:tbl>
      <w:tblPr>
        <w:tblStyle w:val="TableGrid"/>
        <w:tblW w:type="dxa" w:w="9360"/>
        <w:jc w:val="left"/>
        <w:tblLayout w:type="fixed"/>
        <w:tblLook w:firstColumn="1" w:firstRow="1" w:lastColumn="0" w:lastRow="0" w:noHBand="0" w:noVBand="1" w:val="04A0"/>
        <w:tblInd w:w="120" w:type="dxa"/>
      </w:tblPr>
      <w:tblGrid>
        <w:gridCol w:w="1500"/>
        <w:gridCol w:w="3900"/>
        <w:gridCol w:w="3960"/>
      </w:tblGrid>
      <w:tr>
        <w:tc>
          <w:tcPr>
            <w:tcW w:type="dxa" w:w="1500"/>
            <w:shd w:fill="E8EEF5"/>
            <w:vAlign w:val="center"/>
            <w:tcMar>
              <w:top w:w="90" w:type="dxa"/>
              <w:start w:w="120" w:type="dxa"/>
              <w:bottom w:w="90" w:type="dxa"/>
              <w:end w:w="120" w:type="dxa"/>
            </w:tcMar>
          </w:tcPr>
          <w:p>
            <w:pPr>
              <w:spacing w:after="0"/>
            </w:pPr>
            <w:r>
              <w:rPr>
                <w:b/>
                <w:color w:val="1F4D78"/>
                <w:sz w:val="18"/>
              </w:rPr>
              <w:t>Durum</w:t>
            </w:r>
          </w:p>
        </w:tc>
        <w:tc>
          <w:tcPr>
            <w:tcW w:type="dxa" w:w="3900"/>
            <w:shd w:fill="E8EEF5"/>
            <w:vAlign w:val="center"/>
            <w:tcMar>
              <w:top w:w="90" w:type="dxa"/>
              <w:start w:w="120" w:type="dxa"/>
              <w:bottom w:w="90" w:type="dxa"/>
              <w:end w:w="120" w:type="dxa"/>
            </w:tcMar>
          </w:tcPr>
          <w:p>
            <w:pPr>
              <w:spacing w:after="0"/>
            </w:pPr>
            <w:r>
              <w:rPr>
                <w:b/>
                <w:color w:val="1F4D78"/>
                <w:sz w:val="18"/>
              </w:rPr>
              <w:t>Anlamı</w:t>
            </w:r>
          </w:p>
        </w:tc>
        <w:tc>
          <w:tcPr>
            <w:tcW w:type="dxa" w:w="3960"/>
            <w:shd w:fill="E8EEF5"/>
            <w:vAlign w:val="center"/>
            <w:tcMar>
              <w:top w:w="90" w:type="dxa"/>
              <w:start w:w="120" w:type="dxa"/>
              <w:bottom w:w="90" w:type="dxa"/>
              <w:end w:w="120" w:type="dxa"/>
            </w:tcMar>
          </w:tcPr>
          <w:p>
            <w:pPr>
              <w:spacing w:after="0"/>
            </w:pPr>
            <w:r>
              <w:rPr>
                <w:b/>
                <w:color w:val="1F4D78"/>
                <w:sz w:val="18"/>
              </w:rPr>
              <w:t>Sonraki işlem</w:t>
            </w:r>
          </w:p>
        </w:tc>
      </w:tr>
      <w:tr>
        <w:tc>
          <w:tcPr>
            <w:tcW w:type="dxa" w:w="1500"/>
            <w:vAlign w:val="center"/>
            <w:tcMar>
              <w:top w:w="90" w:type="dxa"/>
              <w:start w:w="120" w:type="dxa"/>
              <w:bottom w:w="90" w:type="dxa"/>
              <w:end w:w="120" w:type="dxa"/>
            </w:tcMar>
          </w:tcPr>
          <w:p>
            <w:pPr>
              <w:spacing w:after="0" w:line="252" w:lineRule="auto"/>
            </w:pPr>
            <w:r>
              <w:rPr>
                <w:sz w:val="17"/>
              </w:rPr>
              <w:t>not_sent</w:t>
            </w:r>
          </w:p>
        </w:tc>
        <w:tc>
          <w:tcPr>
            <w:tcW w:type="dxa" w:w="3900"/>
            <w:vAlign w:val="center"/>
            <w:tcMar>
              <w:top w:w="90" w:type="dxa"/>
              <w:start w:w="120" w:type="dxa"/>
              <w:bottom w:w="90" w:type="dxa"/>
              <w:end w:w="120" w:type="dxa"/>
            </w:tcMar>
          </w:tcPr>
          <w:p>
            <w:pPr>
              <w:spacing w:after="0" w:line="252" w:lineRule="auto"/>
            </w:pPr>
            <w:r>
              <w:rPr>
                <w:sz w:val="17"/>
              </w:rPr>
              <w:t>Henüz e-Fatura hazırlanmadı</w:t>
            </w:r>
          </w:p>
        </w:tc>
        <w:tc>
          <w:tcPr>
            <w:tcW w:type="dxa" w:w="3960"/>
            <w:vAlign w:val="center"/>
            <w:tcMar>
              <w:top w:w="90" w:type="dxa"/>
              <w:start w:w="120" w:type="dxa"/>
              <w:bottom w:w="90" w:type="dxa"/>
              <w:end w:w="120" w:type="dxa"/>
            </w:tcMar>
          </w:tcPr>
          <w:p>
            <w:pPr>
              <w:spacing w:after="0" w:line="252" w:lineRule="auto"/>
            </w:pPr>
            <w:r>
              <w:rPr>
                <w:sz w:val="17"/>
              </w:rPr>
              <w:t>Hazırla veya gönder</w:t>
            </w:r>
          </w:p>
        </w:tc>
      </w:tr>
      <w:tr>
        <w:tc>
          <w:tcPr>
            <w:tcW w:type="dxa" w:w="1500"/>
            <w:vAlign w:val="center"/>
            <w:tcMar>
              <w:top w:w="90" w:type="dxa"/>
              <w:start w:w="120" w:type="dxa"/>
              <w:bottom w:w="90" w:type="dxa"/>
              <w:end w:w="120" w:type="dxa"/>
            </w:tcMar>
          </w:tcPr>
          <w:p>
            <w:pPr>
              <w:spacing w:after="0" w:line="252" w:lineRule="auto"/>
            </w:pPr>
            <w:r>
              <w:rPr>
                <w:sz w:val="17"/>
              </w:rPr>
              <w:t>prepared</w:t>
            </w:r>
          </w:p>
        </w:tc>
        <w:tc>
          <w:tcPr>
            <w:tcW w:type="dxa" w:w="3900"/>
            <w:vAlign w:val="center"/>
            <w:tcMar>
              <w:top w:w="90" w:type="dxa"/>
              <w:start w:w="120" w:type="dxa"/>
              <w:bottom w:w="90" w:type="dxa"/>
              <w:end w:w="120" w:type="dxa"/>
            </w:tcMar>
          </w:tcPr>
          <w:p>
            <w:pPr>
              <w:spacing w:after="0" w:line="252" w:lineRule="auto"/>
            </w:pPr>
            <w:r>
              <w:rPr>
                <w:sz w:val="17"/>
              </w:rPr>
              <w:t>Numara/UUID/payload üretildi</w:t>
            </w:r>
          </w:p>
        </w:tc>
        <w:tc>
          <w:tcPr>
            <w:tcW w:type="dxa" w:w="3960"/>
            <w:vAlign w:val="center"/>
            <w:tcMar>
              <w:top w:w="90" w:type="dxa"/>
              <w:start w:w="120" w:type="dxa"/>
              <w:bottom w:w="90" w:type="dxa"/>
              <w:end w:w="120" w:type="dxa"/>
            </w:tcMar>
          </w:tcPr>
          <w:p>
            <w:pPr>
              <w:spacing w:after="0" w:line="252" w:lineRule="auto"/>
            </w:pPr>
            <w:r>
              <w:rPr>
                <w:sz w:val="17"/>
              </w:rPr>
              <w:t>İncele veya gönder</w:t>
            </w:r>
          </w:p>
        </w:tc>
      </w:tr>
      <w:tr>
        <w:tc>
          <w:tcPr>
            <w:tcW w:type="dxa" w:w="1500"/>
            <w:vAlign w:val="center"/>
            <w:tcMar>
              <w:top w:w="90" w:type="dxa"/>
              <w:start w:w="120" w:type="dxa"/>
              <w:bottom w:w="90" w:type="dxa"/>
              <w:end w:w="120" w:type="dxa"/>
            </w:tcMar>
          </w:tcPr>
          <w:p>
            <w:pPr>
              <w:spacing w:after="0" w:line="252" w:lineRule="auto"/>
            </w:pPr>
            <w:r>
              <w:rPr>
                <w:sz w:val="17"/>
              </w:rPr>
              <w:t>sent</w:t>
            </w:r>
          </w:p>
        </w:tc>
        <w:tc>
          <w:tcPr>
            <w:tcW w:type="dxa" w:w="3900"/>
            <w:vAlign w:val="center"/>
            <w:tcMar>
              <w:top w:w="90" w:type="dxa"/>
              <w:start w:w="120" w:type="dxa"/>
              <w:bottom w:w="90" w:type="dxa"/>
              <w:end w:w="120" w:type="dxa"/>
            </w:tcMar>
          </w:tcPr>
          <w:p>
            <w:pPr>
              <w:spacing w:after="0" w:line="252" w:lineRule="auto"/>
            </w:pPr>
            <w:r>
              <w:rPr>
                <w:sz w:val="17"/>
              </w:rPr>
              <w:t>Maliye başarıyla kabul etti</w:t>
            </w:r>
          </w:p>
        </w:tc>
        <w:tc>
          <w:tcPr>
            <w:tcW w:type="dxa" w:w="3960"/>
            <w:vAlign w:val="center"/>
            <w:tcMar>
              <w:top w:w="90" w:type="dxa"/>
              <w:start w:w="120" w:type="dxa"/>
              <w:bottom w:w="90" w:type="dxa"/>
              <w:end w:w="120" w:type="dxa"/>
            </w:tcMar>
          </w:tcPr>
          <w:p>
            <w:pPr>
              <w:spacing w:after="0" w:line="252" w:lineRule="auto"/>
            </w:pPr>
            <w:r>
              <w:rPr>
                <w:sz w:val="17"/>
              </w:rPr>
              <w:t>Arşivle/görüntüle; aynı ortama tekrar gönderme</w:t>
            </w:r>
          </w:p>
        </w:tc>
      </w:tr>
      <w:tr>
        <w:tc>
          <w:tcPr>
            <w:tcW w:type="dxa" w:w="1500"/>
            <w:vAlign w:val="center"/>
            <w:tcMar>
              <w:top w:w="90" w:type="dxa"/>
              <w:start w:w="120" w:type="dxa"/>
              <w:bottom w:w="90" w:type="dxa"/>
              <w:end w:w="120" w:type="dxa"/>
            </w:tcMar>
          </w:tcPr>
          <w:p>
            <w:pPr>
              <w:spacing w:after="0" w:line="252" w:lineRule="auto"/>
            </w:pPr>
            <w:r>
              <w:rPr>
                <w:sz w:val="17"/>
              </w:rPr>
              <w:t>failed</w:t>
            </w:r>
          </w:p>
        </w:tc>
        <w:tc>
          <w:tcPr>
            <w:tcW w:type="dxa" w:w="3900"/>
            <w:vAlign w:val="center"/>
            <w:tcMar>
              <w:top w:w="90" w:type="dxa"/>
              <w:start w:w="120" w:type="dxa"/>
              <w:bottom w:w="90" w:type="dxa"/>
              <w:end w:w="120" w:type="dxa"/>
            </w:tcMar>
          </w:tcPr>
          <w:p>
            <w:pPr>
              <w:spacing w:after="0" w:line="252" w:lineRule="auto"/>
            </w:pPr>
            <w:r>
              <w:rPr>
                <w:sz w:val="17"/>
              </w:rPr>
              <w:t>Gönderim başarısız</w:t>
            </w:r>
          </w:p>
        </w:tc>
        <w:tc>
          <w:tcPr>
            <w:tcW w:type="dxa" w:w="3960"/>
            <w:vAlign w:val="center"/>
            <w:tcMar>
              <w:top w:w="90" w:type="dxa"/>
              <w:start w:w="120" w:type="dxa"/>
              <w:bottom w:w="90" w:type="dxa"/>
              <w:end w:w="120" w:type="dxa"/>
            </w:tcMar>
          </w:tcPr>
          <w:p>
            <w:pPr>
              <w:spacing w:after="0" w:line="252" w:lineRule="auto"/>
            </w:pPr>
            <w:r>
              <w:rPr>
                <w:sz w:val="17"/>
              </w:rPr>
              <w:t>Hatayı düzeltip yeniden dene</w:t>
            </w:r>
          </w:p>
        </w:tc>
      </w:tr>
      <w:tr>
        <w:tc>
          <w:tcPr>
            <w:tcW w:type="dxa" w:w="1500"/>
            <w:vAlign w:val="center"/>
            <w:tcMar>
              <w:top w:w="90" w:type="dxa"/>
              <w:start w:w="120" w:type="dxa"/>
              <w:bottom w:w="90" w:type="dxa"/>
              <w:end w:w="120" w:type="dxa"/>
            </w:tcMar>
          </w:tcPr>
          <w:p>
            <w:pPr>
              <w:spacing w:after="0" w:line="252" w:lineRule="auto"/>
            </w:pPr>
            <w:r>
              <w:rPr>
                <w:sz w:val="17"/>
              </w:rPr>
              <w:t>cancelled</w:t>
            </w:r>
          </w:p>
        </w:tc>
        <w:tc>
          <w:tcPr>
            <w:tcW w:type="dxa" w:w="3900"/>
            <w:vAlign w:val="center"/>
            <w:tcMar>
              <w:top w:w="90" w:type="dxa"/>
              <w:start w:w="120" w:type="dxa"/>
              <w:bottom w:w="90" w:type="dxa"/>
              <w:end w:w="120" w:type="dxa"/>
            </w:tcMar>
          </w:tcPr>
          <w:p>
            <w:pPr>
              <w:spacing w:after="0" w:line="252" w:lineRule="auto"/>
            </w:pPr>
            <w:r>
              <w:rPr>
                <w:sz w:val="17"/>
              </w:rPr>
              <w:t>İş akışı iptal edildi</w:t>
            </w:r>
          </w:p>
        </w:tc>
        <w:tc>
          <w:tcPr>
            <w:tcW w:type="dxa" w:w="3960"/>
            <w:vAlign w:val="center"/>
            <w:tcMar>
              <w:top w:w="90" w:type="dxa"/>
              <w:start w:w="120" w:type="dxa"/>
              <w:bottom w:w="90" w:type="dxa"/>
              <w:end w:w="120" w:type="dxa"/>
            </w:tcMar>
          </w:tcPr>
          <w:p>
            <w:pPr>
              <w:spacing w:after="0" w:line="252" w:lineRule="auto"/>
            </w:pPr>
            <w:r>
              <w:rPr>
                <w:sz w:val="17"/>
              </w:rPr>
              <w:t>Yetkili iş kuralına göre yönet</w:t>
            </w:r>
          </w:p>
        </w:tc>
      </w:tr>
    </w:tbl>
    <w:p>
      <w:pPr>
        <w:spacing w:after="0"/>
      </w:pPr>
    </w:p>
    <w:p>
      <w:r>
        <w:t>Gönderim başlamadan önce e_invoice_sending_at alanı atomik UPDATE ile işaretlenir. Aynı fatura sent ise veya son 10 dakika içinde başka bir süreç tarafından sahiplenilmişse ikinci gönderim reddedilir. Bu mekanizma kullanıcı çift tıklaması, ağ tekrarları ve paralel worker senaryolarına karşı koruma sağlar.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4F6F9"/>
          </w:tcPr>
          <w:p>
            <w:pPr>
              <w:spacing w:after="0"/>
            </w:pPr>
            <w:r>
              <w:rPr>
                <w:b/>
                <w:color w:val="1F4D78"/>
              </w:rPr>
              <w:t xml:space="preserve">İdempotensi: </w:t>
            </w:r>
            <w:r>
              <w:rPr>
                <w:color w:val="172B4D"/>
              </w:rPr>
              <w:t>Üretim sisteminde veritabanı kilidine ek olarak benzersiz idempotency key ve dış servis correlation ID kullanılması önerilir.</w:t>
            </w:r>
          </w:p>
        </w:tc>
      </w:tr>
    </w:tbl>
    <w:p>
      <w:pPr>
        <w:spacing w:after="0"/>
      </w:pPr>
    </w:p>
    <w:p>
      <w:pPr>
        <w:pStyle w:val="Heading2"/>
      </w:pPr>
      <w:r>
        <w:t>8.1 Başarı ölçütü</w:t>
      </w:r>
    </w:p>
    <w:p>
      <w:r>
        <w:t>Yalnızca HTTP 2xx yeterli kabul edilmez. Yanıttaki ozet.basarisizKayit sayısı ve sonuclar dizisindeki basarili=false kayıtları da kontrol edilir. Kayıt bazında ret varsa tüm işlem hata sayılır ve Maliye hata mesajları saklanır.</w:t>
      </w:r>
    </w:p>
    <w:p>
      <w:pPr>
        <w:pStyle w:val="Heading2"/>
      </w:pPr>
      <w:r>
        <w:t>8.2 Testten canlıya geçiş</w:t>
      </w:r>
    </w:p>
    <w:p>
      <w:pPr>
        <w:spacing w:after="80" w:line="283" w:lineRule="auto"/>
        <w:numPr>
          <w:ilvl w:val="0"/>
          <w:numId w:val="17"/>
        </w:numPr>
      </w:pPr>
      <w:r>
        <w:t>Test ortamında sent olan kayıt, canlı ortam seçildiğinde yeniden gönderilebilir.</w:t>
      </w:r>
    </w:p>
    <w:p>
      <w:pPr>
        <w:spacing w:after="80" w:line="283" w:lineRule="auto"/>
        <w:numPr>
          <w:ilvl w:val="0"/>
          <w:numId w:val="18"/>
        </w:numPr>
      </w:pPr>
      <w:r>
        <w:t>Test gönderimi geçmiş tablosuna korunur.</w:t>
      </w:r>
    </w:p>
    <w:p>
      <w:pPr>
        <w:spacing w:after="80" w:line="283" w:lineRule="auto"/>
        <w:numPr>
          <w:ilvl w:val="0"/>
          <w:numId w:val="19"/>
        </w:numPr>
      </w:pPr>
      <w:r>
        <w:t>Canlı için yeni fatura numarası ve yeni UUID üretilir.</w:t>
      </w:r>
    </w:p>
    <w:p>
      <w:pPr>
        <w:spacing w:after="80" w:line="283" w:lineRule="auto"/>
        <w:numPr>
          <w:ilvl w:val="0"/>
          <w:numId w:val="20"/>
        </w:numPr>
      </w:pPr>
      <w:r>
        <w:t>Canlı gönderim başarısızsa ana kayıt testteki başarılı durumuna geri döndürülür ve canlı hata mesajı eklenir.</w:t>
      </w:r>
    </w:p>
    <w:p>
      <w:pPr>
        <w:spacing w:after="80" w:line="283" w:lineRule="auto"/>
        <w:numPr>
          <w:ilvl w:val="0"/>
          <w:numId w:val="21"/>
        </w:numPr>
      </w:pPr>
      <w:r>
        <w:t>Canlıda sent olan fatura aynı ortama tekrar gönderilemez.</w:t>
      </w:r>
    </w:p>
    <w:p>
      <w:pPr>
        <w:pStyle w:val="Heading1"/>
      </w:pPr>
      <w:r>
        <w:t>9. Maliye API çağrıları</w:t>
      </w:r>
    </w:p>
    <w:tbl>
      <w:tblPr>
        <w:tblStyle w:val="TableGrid"/>
        <w:tblW w:type="dxa" w:w="9360"/>
        <w:jc w:val="left"/>
        <w:tblLayout w:type="fixed"/>
        <w:tblLook w:firstColumn="1" w:firstRow="1" w:lastColumn="0" w:lastRow="0" w:noHBand="0" w:noVBand="1" w:val="04A0"/>
        <w:tblInd w:w="120" w:type="dxa"/>
      </w:tblPr>
      <w:tblGrid>
        <w:gridCol w:w="1800"/>
        <w:gridCol w:w="4700"/>
        <w:gridCol w:w="2860"/>
      </w:tblGrid>
      <w:tr>
        <w:tc>
          <w:tcPr>
            <w:tcW w:type="dxa" w:w="1800"/>
            <w:shd w:fill="E8EEF5"/>
            <w:vAlign w:val="center"/>
            <w:tcMar>
              <w:top w:w="90" w:type="dxa"/>
              <w:start w:w="120" w:type="dxa"/>
              <w:bottom w:w="90" w:type="dxa"/>
              <w:end w:w="120" w:type="dxa"/>
            </w:tcMar>
          </w:tcPr>
          <w:p>
            <w:pPr>
              <w:spacing w:after="0"/>
            </w:pPr>
            <w:r>
              <w:rPr>
                <w:b/>
                <w:color w:val="1F4D78"/>
                <w:sz w:val="18"/>
              </w:rPr>
              <w:t>İşlem</w:t>
            </w:r>
          </w:p>
        </w:tc>
        <w:tc>
          <w:tcPr>
            <w:tcW w:type="dxa" w:w="4700"/>
            <w:shd w:fill="E8EEF5"/>
            <w:vAlign w:val="center"/>
            <w:tcMar>
              <w:top w:w="90" w:type="dxa"/>
              <w:start w:w="120" w:type="dxa"/>
              <w:bottom w:w="90" w:type="dxa"/>
              <w:end w:w="120" w:type="dxa"/>
            </w:tcMar>
          </w:tcPr>
          <w:p>
            <w:pPr>
              <w:spacing w:after="0"/>
            </w:pPr>
            <w:r>
              <w:rPr>
                <w:b/>
                <w:color w:val="1F4D78"/>
                <w:sz w:val="18"/>
              </w:rPr>
              <w:t>Metot ve yol</w:t>
            </w:r>
          </w:p>
        </w:tc>
        <w:tc>
          <w:tcPr>
            <w:tcW w:type="dxa" w:w="2860"/>
            <w:shd w:fill="E8EEF5"/>
            <w:vAlign w:val="center"/>
            <w:tcMar>
              <w:top w:w="90" w:type="dxa"/>
              <w:start w:w="120" w:type="dxa"/>
              <w:bottom w:w="90" w:type="dxa"/>
              <w:end w:w="120" w:type="dxa"/>
            </w:tcMar>
          </w:tcPr>
          <w:p>
            <w:pPr>
              <w:spacing w:after="0"/>
            </w:pPr>
            <w:r>
              <w:rPr>
                <w:b/>
                <w:color w:val="1F4D78"/>
                <w:sz w:val="18"/>
              </w:rPr>
              <w:t>Not</w:t>
            </w:r>
          </w:p>
        </w:tc>
      </w:tr>
      <w:tr>
        <w:tc>
          <w:tcPr>
            <w:tcW w:type="dxa" w:w="1800"/>
            <w:vAlign w:val="center"/>
            <w:tcMar>
              <w:top w:w="90" w:type="dxa"/>
              <w:start w:w="120" w:type="dxa"/>
              <w:bottom w:w="90" w:type="dxa"/>
              <w:end w:w="120" w:type="dxa"/>
            </w:tcMar>
          </w:tcPr>
          <w:p>
            <w:pPr>
              <w:spacing w:after="0" w:line="252" w:lineRule="auto"/>
            </w:pPr>
            <w:r>
              <w:rPr>
                <w:sz w:val="17"/>
              </w:rPr>
              <w:t>Token</w:t>
            </w:r>
          </w:p>
        </w:tc>
        <w:tc>
          <w:tcPr>
            <w:tcW w:type="dxa" w:w="4700"/>
            <w:vAlign w:val="center"/>
            <w:tcMar>
              <w:top w:w="90" w:type="dxa"/>
              <w:start w:w="120" w:type="dxa"/>
              <w:bottom w:w="90" w:type="dxa"/>
              <w:end w:w="120" w:type="dxa"/>
            </w:tcMar>
          </w:tcPr>
          <w:p>
            <w:pPr>
              <w:spacing w:after="0" w:line="252" w:lineRule="auto"/>
            </w:pPr>
            <w:r>
              <w:rPr>
                <w:sz w:val="17"/>
              </w:rPr>
              <w:t>POST {token_url}</w:t>
            </w:r>
          </w:p>
        </w:tc>
        <w:tc>
          <w:tcPr>
            <w:tcW w:type="dxa" w:w="2860"/>
            <w:vAlign w:val="center"/>
            <w:tcMar>
              <w:top w:w="90" w:type="dxa"/>
              <w:start w:w="120" w:type="dxa"/>
              <w:bottom w:w="90" w:type="dxa"/>
              <w:end w:w="120" w:type="dxa"/>
            </w:tcMar>
          </w:tcPr>
          <w:p>
            <w:pPr>
              <w:spacing w:after="0" w:line="252" w:lineRule="auto"/>
            </w:pPr>
            <w:r>
              <w:rPr>
                <w:sz w:val="17"/>
              </w:rPr>
              <w:t>Form-urlencoded; access_token beklenir</w:t>
            </w:r>
          </w:p>
        </w:tc>
      </w:tr>
      <w:tr>
        <w:tc>
          <w:tcPr>
            <w:tcW w:type="dxa" w:w="1800"/>
            <w:vAlign w:val="center"/>
            <w:tcMar>
              <w:top w:w="90" w:type="dxa"/>
              <w:start w:w="120" w:type="dxa"/>
              <w:bottom w:w="90" w:type="dxa"/>
              <w:end w:w="120" w:type="dxa"/>
            </w:tcMar>
          </w:tcPr>
          <w:p>
            <w:pPr>
              <w:spacing w:after="0" w:line="252" w:lineRule="auto"/>
            </w:pPr>
            <w:r>
              <w:rPr>
                <w:sz w:val="17"/>
              </w:rPr>
              <w:t>Fatura gönder</w:t>
            </w:r>
          </w:p>
        </w:tc>
        <w:tc>
          <w:tcPr>
            <w:tcW w:type="dxa" w:w="4700"/>
            <w:vAlign w:val="center"/>
            <w:tcMar>
              <w:top w:w="90" w:type="dxa"/>
              <w:start w:w="120" w:type="dxa"/>
              <w:bottom w:w="90" w:type="dxa"/>
              <w:end w:w="120" w:type="dxa"/>
            </w:tcMar>
          </w:tcPr>
          <w:p>
            <w:pPr>
              <w:spacing w:after="0" w:line="252" w:lineRule="auto"/>
            </w:pPr>
            <w:r>
              <w:rPr>
                <w:sz w:val="17"/>
              </w:rPr>
              <w:t>POST /mukellefler/{vkn}/faturalar</w:t>
            </w:r>
          </w:p>
        </w:tc>
        <w:tc>
          <w:tcPr>
            <w:tcW w:type="dxa" w:w="2860"/>
            <w:vAlign w:val="center"/>
            <w:tcMar>
              <w:top w:w="90" w:type="dxa"/>
              <w:start w:w="120" w:type="dxa"/>
              <w:bottom w:w="90" w:type="dxa"/>
              <w:end w:w="120" w:type="dxa"/>
            </w:tcMar>
          </w:tcPr>
          <w:p>
            <w:pPr>
              <w:spacing w:after="0" w:line="252" w:lineRule="auto"/>
            </w:pPr>
            <w:r>
              <w:rPr>
                <w:sz w:val="17"/>
              </w:rPr>
              <w:t>Bearer token + JSON payload</w:t>
            </w:r>
          </w:p>
        </w:tc>
      </w:tr>
      <w:tr>
        <w:tc>
          <w:tcPr>
            <w:tcW w:type="dxa" w:w="1800"/>
            <w:vAlign w:val="center"/>
            <w:tcMar>
              <w:top w:w="90" w:type="dxa"/>
              <w:start w:w="120" w:type="dxa"/>
              <w:bottom w:w="90" w:type="dxa"/>
              <w:end w:w="120" w:type="dxa"/>
            </w:tcMar>
          </w:tcPr>
          <w:p>
            <w:pPr>
              <w:spacing w:after="0" w:line="252" w:lineRule="auto"/>
            </w:pPr>
            <w:r>
              <w:rPr>
                <w:sz w:val="17"/>
              </w:rPr>
              <w:t>Fatura detay</w:t>
            </w:r>
          </w:p>
        </w:tc>
        <w:tc>
          <w:tcPr>
            <w:tcW w:type="dxa" w:w="4700"/>
            <w:vAlign w:val="center"/>
            <w:tcMar>
              <w:top w:w="90" w:type="dxa"/>
              <w:start w:w="120" w:type="dxa"/>
              <w:bottom w:w="90" w:type="dxa"/>
              <w:end w:w="120" w:type="dxa"/>
            </w:tcMar>
          </w:tcPr>
          <w:p>
            <w:pPr>
              <w:spacing w:after="0" w:line="252" w:lineRule="auto"/>
            </w:pPr>
            <w:r>
              <w:rPr>
                <w:sz w:val="17"/>
              </w:rPr>
              <w:t>GET /mukellefler/{vkn}/faturalar/{uuid}</w:t>
            </w:r>
          </w:p>
        </w:tc>
        <w:tc>
          <w:tcPr>
            <w:tcW w:type="dxa" w:w="2860"/>
            <w:vAlign w:val="center"/>
            <w:tcMar>
              <w:top w:w="90" w:type="dxa"/>
              <w:start w:w="120" w:type="dxa"/>
              <w:bottom w:w="90" w:type="dxa"/>
              <w:end w:w="120" w:type="dxa"/>
            </w:tcMar>
          </w:tcPr>
          <w:p>
            <w:pPr>
              <w:spacing w:after="0" w:line="252" w:lineRule="auto"/>
            </w:pPr>
            <w:r>
              <w:rPr>
                <w:sz w:val="17"/>
              </w:rPr>
              <w:t>Resmî JSON arşivi</w:t>
            </w:r>
          </w:p>
        </w:tc>
      </w:tr>
      <w:tr>
        <w:tc>
          <w:tcPr>
            <w:tcW w:type="dxa" w:w="1800"/>
            <w:vAlign w:val="center"/>
            <w:tcMar>
              <w:top w:w="90" w:type="dxa"/>
              <w:start w:w="120" w:type="dxa"/>
              <w:bottom w:w="90" w:type="dxa"/>
              <w:end w:w="120" w:type="dxa"/>
            </w:tcMar>
          </w:tcPr>
          <w:p>
            <w:pPr>
              <w:spacing w:after="0" w:line="252" w:lineRule="auto"/>
            </w:pPr>
            <w:r>
              <w:rPr>
                <w:sz w:val="17"/>
              </w:rPr>
              <w:t>UBL al</w:t>
            </w:r>
          </w:p>
        </w:tc>
        <w:tc>
          <w:tcPr>
            <w:tcW w:type="dxa" w:w="4700"/>
            <w:vAlign w:val="center"/>
            <w:tcMar>
              <w:top w:w="90" w:type="dxa"/>
              <w:start w:w="120" w:type="dxa"/>
              <w:bottom w:w="90" w:type="dxa"/>
              <w:end w:w="120" w:type="dxa"/>
            </w:tcMar>
          </w:tcPr>
          <w:p>
            <w:pPr>
              <w:spacing w:after="0" w:line="252" w:lineRule="auto"/>
            </w:pPr>
            <w:r>
              <w:rPr>
                <w:sz w:val="17"/>
              </w:rPr>
              <w:t>GET /mukellefler/{vkn}/faturalar/{uuid}/ubl</w:t>
            </w:r>
          </w:p>
        </w:tc>
        <w:tc>
          <w:tcPr>
            <w:tcW w:type="dxa" w:w="2860"/>
            <w:vAlign w:val="center"/>
            <w:tcMar>
              <w:top w:w="90" w:type="dxa"/>
              <w:start w:w="120" w:type="dxa"/>
              <w:bottom w:w="90" w:type="dxa"/>
              <w:end w:w="120" w:type="dxa"/>
            </w:tcMar>
          </w:tcPr>
          <w:p>
            <w:pPr>
              <w:spacing w:after="0" w:line="252" w:lineRule="auto"/>
            </w:pPr>
            <w:r>
              <w:rPr>
                <w:sz w:val="17"/>
              </w:rPr>
              <w:t>Accept: application/xml</w:t>
            </w:r>
          </w:p>
        </w:tc>
      </w:tr>
      <w:tr>
        <w:tc>
          <w:tcPr>
            <w:tcW w:type="dxa" w:w="1800"/>
            <w:vAlign w:val="center"/>
            <w:tcMar>
              <w:top w:w="90" w:type="dxa"/>
              <w:start w:w="120" w:type="dxa"/>
              <w:bottom w:w="90" w:type="dxa"/>
              <w:end w:w="120" w:type="dxa"/>
            </w:tcMar>
          </w:tcPr>
          <w:p>
            <w:pPr>
              <w:spacing w:after="0" w:line="252" w:lineRule="auto"/>
            </w:pPr>
            <w:r>
              <w:rPr>
                <w:sz w:val="17"/>
              </w:rPr>
              <w:t>Doğrulama sayfası</w:t>
            </w:r>
          </w:p>
        </w:tc>
        <w:tc>
          <w:tcPr>
            <w:tcW w:type="dxa" w:w="4700"/>
            <w:vAlign w:val="center"/>
            <w:tcMar>
              <w:top w:w="90" w:type="dxa"/>
              <w:start w:w="120" w:type="dxa"/>
              <w:bottom w:w="90" w:type="dxa"/>
              <w:end w:w="120" w:type="dxa"/>
            </w:tcMar>
          </w:tcPr>
          <w:p>
            <w:pPr>
              <w:spacing w:after="0" w:line="252" w:lineRule="auto"/>
            </w:pPr>
            <w:r>
              <w:rPr>
                <w:sz w:val="17"/>
              </w:rPr>
              <w:t>https://{test-?}efatura.maliye.gov.ct.tr/dogrula/?code={uuid}</w:t>
            </w:r>
          </w:p>
        </w:tc>
        <w:tc>
          <w:tcPr>
            <w:tcW w:type="dxa" w:w="2860"/>
            <w:vAlign w:val="center"/>
            <w:tcMar>
              <w:top w:w="90" w:type="dxa"/>
              <w:start w:w="120" w:type="dxa"/>
              <w:bottom w:w="90" w:type="dxa"/>
              <w:end w:w="120" w:type="dxa"/>
            </w:tcMar>
          </w:tcPr>
          <w:p>
            <w:pPr>
              <w:spacing w:after="0" w:line="252" w:lineRule="auto"/>
            </w:pPr>
            <w:r>
              <w:rPr>
                <w:sz w:val="17"/>
              </w:rPr>
              <w:t>Kullanıcıya resmî nüsha bağlantısı</w:t>
            </w:r>
          </w:p>
        </w:tc>
      </w:tr>
    </w:tbl>
    <w:p>
      <w:pPr>
        <w:spacing w:after="0"/>
      </w:pPr>
    </w:p>
    <w:p>
      <w:pPr>
        <w:pStyle w:val="Heading1"/>
      </w:pPr>
      <w:r>
        <w:t>10. Uygulama API sözleşmesi</w:t>
      </w:r>
    </w:p>
    <w:p>
      <w:r>
        <w:t>Microvise tarafında tek backend endpoint’i action alanına göre çalışır. Yeni yazılım bunu ayrı REST endpoint’lerine de bölebilir.</w:t>
      </w:r>
    </w:p>
    <w:tbl>
      <w:tblPr>
        <w:tblStyle w:val="TableGrid"/>
        <w:tblW w:type="dxa" w:w="9360"/>
        <w:jc w:val="left"/>
        <w:tblLayout w:type="fixed"/>
        <w:tblLook w:firstColumn="1" w:firstRow="1" w:lastColumn="0" w:lastRow="0" w:noHBand="0" w:noVBand="1" w:val="04A0"/>
        <w:tblInd w:w="120" w:type="dxa"/>
      </w:tblPr>
      <w:tblGrid>
        <w:gridCol w:w="1800"/>
        <w:gridCol w:w="2500"/>
        <w:gridCol w:w="5060"/>
      </w:tblGrid>
      <w:tr>
        <w:tc>
          <w:tcPr>
            <w:tcW w:type="dxa" w:w="1800"/>
            <w:shd w:fill="E8EEF5"/>
            <w:vAlign w:val="center"/>
            <w:tcMar>
              <w:top w:w="90" w:type="dxa"/>
              <w:start w:w="120" w:type="dxa"/>
              <w:bottom w:w="90" w:type="dxa"/>
              <w:end w:w="120" w:type="dxa"/>
            </w:tcMar>
          </w:tcPr>
          <w:p>
            <w:pPr>
              <w:spacing w:after="0"/>
            </w:pPr>
            <w:r>
              <w:rPr>
                <w:b/>
                <w:color w:val="1F4D78"/>
                <w:sz w:val="18"/>
              </w:rPr>
              <w:t>Action</w:t>
            </w:r>
          </w:p>
        </w:tc>
        <w:tc>
          <w:tcPr>
            <w:tcW w:type="dxa" w:w="2500"/>
            <w:shd w:fill="E8EEF5"/>
            <w:vAlign w:val="center"/>
            <w:tcMar>
              <w:top w:w="90" w:type="dxa"/>
              <w:start w:w="120" w:type="dxa"/>
              <w:bottom w:w="90" w:type="dxa"/>
              <w:end w:w="120" w:type="dxa"/>
            </w:tcMar>
          </w:tcPr>
          <w:p>
            <w:pPr>
              <w:spacing w:after="0"/>
            </w:pPr>
            <w:r>
              <w:rPr>
                <w:b/>
                <w:color w:val="1F4D78"/>
                <w:sz w:val="18"/>
              </w:rPr>
              <w:t>Girdi</w:t>
            </w:r>
          </w:p>
        </w:tc>
        <w:tc>
          <w:tcPr>
            <w:tcW w:type="dxa" w:w="5060"/>
            <w:shd w:fill="E8EEF5"/>
            <w:vAlign w:val="center"/>
            <w:tcMar>
              <w:top w:w="90" w:type="dxa"/>
              <w:start w:w="120" w:type="dxa"/>
              <w:bottom w:w="90" w:type="dxa"/>
              <w:end w:w="120" w:type="dxa"/>
            </w:tcMar>
          </w:tcPr>
          <w:p>
            <w:pPr>
              <w:spacing w:after="0"/>
            </w:pPr>
            <w:r>
              <w:rPr>
                <w:b/>
                <w:color w:val="1F4D78"/>
                <w:sz w:val="18"/>
              </w:rPr>
              <w:t>Çıktı/etki</w:t>
            </w:r>
          </w:p>
        </w:tc>
      </w:tr>
      <w:tr>
        <w:tc>
          <w:tcPr>
            <w:tcW w:type="dxa" w:w="1800"/>
            <w:vAlign w:val="center"/>
            <w:tcMar>
              <w:top w:w="90" w:type="dxa"/>
              <w:start w:w="120" w:type="dxa"/>
              <w:bottom w:w="90" w:type="dxa"/>
              <w:end w:w="120" w:type="dxa"/>
            </w:tcMar>
          </w:tcPr>
          <w:p>
            <w:pPr>
              <w:spacing w:after="0" w:line="252" w:lineRule="auto"/>
            </w:pPr>
            <w:r>
              <w:rPr>
                <w:sz w:val="17"/>
              </w:rPr>
              <w:t>save_settings</w:t>
            </w:r>
          </w:p>
        </w:tc>
        <w:tc>
          <w:tcPr>
            <w:tcW w:type="dxa" w:w="2500"/>
            <w:vAlign w:val="center"/>
            <w:tcMar>
              <w:top w:w="90" w:type="dxa"/>
              <w:start w:w="120" w:type="dxa"/>
              <w:bottom w:w="90" w:type="dxa"/>
              <w:end w:w="120" w:type="dxa"/>
            </w:tcMar>
          </w:tcPr>
          <w:p>
            <w:pPr>
              <w:spacing w:after="0" w:line="252" w:lineRule="auto"/>
            </w:pPr>
            <w:r>
              <w:rPr>
                <w:sz w:val="17"/>
              </w:rPr>
              <w:t>settings nesnesi</w:t>
            </w:r>
          </w:p>
        </w:tc>
        <w:tc>
          <w:tcPr>
            <w:tcW w:type="dxa" w:w="5060"/>
            <w:vAlign w:val="center"/>
            <w:tcMar>
              <w:top w:w="90" w:type="dxa"/>
              <w:start w:w="120" w:type="dxa"/>
              <w:bottom w:w="90" w:type="dxa"/>
              <w:end w:w="120" w:type="dxa"/>
            </w:tcMar>
          </w:tcPr>
          <w:p>
            <w:pPr>
              <w:spacing w:after="0" w:line="252" w:lineRule="auto"/>
            </w:pPr>
            <w:r>
              <w:rPr>
                <w:sz w:val="17"/>
              </w:rPr>
              <w:t>İzin verilen ayarları kaydeder; ortam URL’lerini sunucu seçer</w:t>
            </w:r>
          </w:p>
        </w:tc>
      </w:tr>
      <w:tr>
        <w:tc>
          <w:tcPr>
            <w:tcW w:type="dxa" w:w="1800"/>
            <w:vAlign w:val="center"/>
            <w:tcMar>
              <w:top w:w="90" w:type="dxa"/>
              <w:start w:w="120" w:type="dxa"/>
              <w:bottom w:w="90" w:type="dxa"/>
              <w:end w:w="120" w:type="dxa"/>
            </w:tcMar>
          </w:tcPr>
          <w:p>
            <w:pPr>
              <w:spacing w:after="0" w:line="252" w:lineRule="auto"/>
            </w:pPr>
            <w:r>
              <w:rPr>
                <w:sz w:val="17"/>
              </w:rPr>
              <w:t>prepare</w:t>
            </w:r>
          </w:p>
        </w:tc>
        <w:tc>
          <w:tcPr>
            <w:tcW w:type="dxa" w:w="2500"/>
            <w:vAlign w:val="center"/>
            <w:tcMar>
              <w:top w:w="90" w:type="dxa"/>
              <w:start w:w="120" w:type="dxa"/>
              <w:bottom w:w="90" w:type="dxa"/>
              <w:end w:w="120" w:type="dxa"/>
            </w:tcMar>
          </w:tcPr>
          <w:p>
            <w:pPr>
              <w:spacing w:after="0" w:line="252" w:lineRule="auto"/>
            </w:pPr>
            <w:r>
              <w:rPr>
                <w:sz w:val="17"/>
              </w:rPr>
              <w:t>invoiceId</w:t>
            </w:r>
          </w:p>
        </w:tc>
        <w:tc>
          <w:tcPr>
            <w:tcW w:type="dxa" w:w="5060"/>
            <w:vAlign w:val="center"/>
            <w:tcMar>
              <w:top w:w="90" w:type="dxa"/>
              <w:start w:w="120" w:type="dxa"/>
              <w:bottom w:w="90" w:type="dxa"/>
              <w:end w:w="120" w:type="dxa"/>
            </w:tcMar>
          </w:tcPr>
          <w:p>
            <w:pPr>
              <w:spacing w:after="0" w:line="252" w:lineRule="auto"/>
            </w:pPr>
            <w:r>
              <w:rPr>
                <w:sz w:val="17"/>
              </w:rPr>
              <w:t>Doğrular; numara, UUID ve payload üretip prepared yapar</w:t>
            </w:r>
          </w:p>
        </w:tc>
      </w:tr>
      <w:tr>
        <w:tc>
          <w:tcPr>
            <w:tcW w:type="dxa" w:w="1800"/>
            <w:vAlign w:val="center"/>
            <w:tcMar>
              <w:top w:w="90" w:type="dxa"/>
              <w:start w:w="120" w:type="dxa"/>
              <w:bottom w:w="90" w:type="dxa"/>
              <w:end w:w="120" w:type="dxa"/>
            </w:tcMar>
          </w:tcPr>
          <w:p>
            <w:pPr>
              <w:spacing w:after="0" w:line="252" w:lineRule="auto"/>
            </w:pPr>
            <w:r>
              <w:rPr>
                <w:sz w:val="17"/>
              </w:rPr>
              <w:t>send</w:t>
            </w:r>
          </w:p>
        </w:tc>
        <w:tc>
          <w:tcPr>
            <w:tcW w:type="dxa" w:w="2500"/>
            <w:vAlign w:val="center"/>
            <w:tcMar>
              <w:top w:w="90" w:type="dxa"/>
              <w:start w:w="120" w:type="dxa"/>
              <w:bottom w:w="90" w:type="dxa"/>
              <w:end w:w="120" w:type="dxa"/>
            </w:tcMar>
          </w:tcPr>
          <w:p>
            <w:pPr>
              <w:spacing w:after="0" w:line="252" w:lineRule="auto"/>
            </w:pPr>
            <w:r>
              <w:rPr>
                <w:sz w:val="17"/>
              </w:rPr>
              <w:t>invoiceId</w:t>
            </w:r>
          </w:p>
        </w:tc>
        <w:tc>
          <w:tcPr>
            <w:tcW w:type="dxa" w:w="5060"/>
            <w:vAlign w:val="center"/>
            <w:tcMar>
              <w:top w:w="90" w:type="dxa"/>
              <w:start w:w="120" w:type="dxa"/>
              <w:bottom w:w="90" w:type="dxa"/>
              <w:end w:w="120" w:type="dxa"/>
            </w:tcMar>
          </w:tcPr>
          <w:p>
            <w:pPr>
              <w:spacing w:after="0" w:line="252" w:lineRule="auto"/>
            </w:pPr>
            <w:r>
              <w:rPr>
                <w:sz w:val="17"/>
              </w:rPr>
              <w:t>Kilitle, token al, doğrula, gönder, sonucu kaydet ve arşivle</w:t>
            </w:r>
          </w:p>
        </w:tc>
      </w:tr>
      <w:tr>
        <w:tc>
          <w:tcPr>
            <w:tcW w:type="dxa" w:w="1800"/>
            <w:vAlign w:val="center"/>
            <w:tcMar>
              <w:top w:w="90" w:type="dxa"/>
              <w:start w:w="120" w:type="dxa"/>
              <w:bottom w:w="90" w:type="dxa"/>
              <w:end w:w="120" w:type="dxa"/>
            </w:tcMar>
          </w:tcPr>
          <w:p>
            <w:pPr>
              <w:spacing w:after="0" w:line="252" w:lineRule="auto"/>
            </w:pPr>
            <w:r>
              <w:rPr>
                <w:sz w:val="17"/>
              </w:rPr>
              <w:t>archive</w:t>
            </w:r>
          </w:p>
        </w:tc>
        <w:tc>
          <w:tcPr>
            <w:tcW w:type="dxa" w:w="2500"/>
            <w:vAlign w:val="center"/>
            <w:tcMar>
              <w:top w:w="90" w:type="dxa"/>
              <w:start w:w="120" w:type="dxa"/>
              <w:bottom w:w="90" w:type="dxa"/>
              <w:end w:w="120" w:type="dxa"/>
            </w:tcMar>
          </w:tcPr>
          <w:p>
            <w:pPr>
              <w:spacing w:after="0" w:line="252" w:lineRule="auto"/>
            </w:pPr>
            <w:r>
              <w:rPr>
                <w:sz w:val="17"/>
              </w:rPr>
              <w:t>invoiceId</w:t>
            </w:r>
          </w:p>
        </w:tc>
        <w:tc>
          <w:tcPr>
            <w:tcW w:type="dxa" w:w="5060"/>
            <w:vAlign w:val="center"/>
            <w:tcMar>
              <w:top w:w="90" w:type="dxa"/>
              <w:start w:w="120" w:type="dxa"/>
              <w:bottom w:w="90" w:type="dxa"/>
              <w:end w:w="120" w:type="dxa"/>
            </w:tcMar>
          </w:tcPr>
          <w:p>
            <w:pPr>
              <w:spacing w:after="0" w:line="252" w:lineRule="auto"/>
            </w:pPr>
            <w:r>
              <w:rPr>
                <w:sz w:val="17"/>
              </w:rPr>
              <w:t>Gönderilmiş faturanın resmî JSON ve UBL’sini yeniden alır</w:t>
            </w:r>
          </w:p>
        </w:tc>
      </w:tr>
    </w:tbl>
    <w:p>
      <w:pPr>
        <w:spacing w:after="0"/>
      </w:pPr>
    </w:p>
    <w:p>
      <w:pPr>
        <w:pStyle w:val="Heading1"/>
      </w:pPr>
      <w:r>
        <w:t>11. Güvenlik ve operasyon önerileri</w:t>
      </w:r>
    </w:p>
    <w:p>
      <w:pPr>
        <w:spacing w:after="80" w:line="283" w:lineRule="auto"/>
        <w:numPr>
          <w:ilvl w:val="0"/>
          <w:numId w:val="22"/>
        </w:numPr>
      </w:pPr>
      <w:r>
        <w:t>Maliye kimlik bilgilerini mobil/web uygulamaya vermeyin; sadece backend erişsin.</w:t>
      </w:r>
    </w:p>
    <w:p>
      <w:pPr>
        <w:spacing w:after="80" w:line="283" w:lineRule="auto"/>
        <w:numPr>
          <w:ilvl w:val="0"/>
          <w:numId w:val="23"/>
        </w:numPr>
      </w:pPr>
      <w:r>
        <w:t>Ayar okuma yanıtlarında password ve token değerlerini maskeleyin.</w:t>
      </w:r>
    </w:p>
    <w:p>
      <w:pPr>
        <w:spacing w:after="80" w:line="283" w:lineRule="auto"/>
        <w:numPr>
          <w:ilvl w:val="0"/>
          <w:numId w:val="24"/>
        </w:numPr>
      </w:pPr>
      <w:r>
        <w:t>Parolaları düz metin veritabanı alanı yerine secret manager’da saklayın ve düzenli döndürün.</w:t>
      </w:r>
    </w:p>
    <w:p>
      <w:pPr>
        <w:spacing w:after="80" w:line="283" w:lineRule="auto"/>
        <w:numPr>
          <w:ilvl w:val="0"/>
          <w:numId w:val="25"/>
        </w:numPr>
      </w:pPr>
      <w:r>
        <w:t>Endpoint’i uygulama kimlik doğrulaması ve rol/sayfa yetkisiyle koruyun.</w:t>
      </w:r>
    </w:p>
    <w:p>
      <w:pPr>
        <w:spacing w:after="80" w:line="283" w:lineRule="auto"/>
        <w:numPr>
          <w:ilvl w:val="0"/>
          <w:numId w:val="26"/>
        </w:numPr>
      </w:pPr>
      <w:r>
        <w:t>Payload/response kayıtlarında kişisel veriler bulunduğunu kabul ederek erişim, saklama ve silme politikası belirleyin.</w:t>
      </w:r>
    </w:p>
    <w:p>
      <w:pPr>
        <w:spacing w:after="80" w:line="283" w:lineRule="auto"/>
        <w:numPr>
          <w:ilvl w:val="0"/>
          <w:numId w:val="27"/>
        </w:numPr>
      </w:pPr>
      <w:r>
        <w:t>Token ve parola hiçbir log satırına yazılmamalıdır; hata logları redakte edilmelidir.</w:t>
      </w:r>
    </w:p>
    <w:p>
      <w:pPr>
        <w:spacing w:after="80" w:line="283" w:lineRule="auto"/>
        <w:numPr>
          <w:ilvl w:val="0"/>
          <w:numId w:val="28"/>
        </w:numPr>
      </w:pPr>
      <w:r>
        <w:t>Timeout, kontrollü retry, circuit breaker ve alarm/metric ekleyin. Gönderim POST’u körlemesine tekrar etmeyin.</w:t>
      </w:r>
    </w:p>
    <w:p>
      <w:pPr>
        <w:spacing w:after="80" w:line="283" w:lineRule="auto"/>
        <w:numPr>
          <w:ilvl w:val="0"/>
          <w:numId w:val="29"/>
        </w:numPr>
      </w:pPr>
      <w:r>
        <w:t>Saat dilimini Asia/Famagusta ve API’nin beklediği +03:00 ofsetiyle tutarlı yönetin.</w:t>
      </w:r>
    </w:p>
    <w:p>
      <w:pPr>
        <w:spacing w:after="80" w:line="283" w:lineRule="auto"/>
        <w:numPr>
          <w:ilvl w:val="0"/>
          <w:numId w:val="30"/>
        </w:numPr>
      </w:pPr>
      <w:r>
        <w:t>Maliye kod listelerini makul süreli cache’leyebilirsiniz; gönderim öncesi güncellik stratejisini belirleyin.</w:t>
      </w:r>
    </w:p>
    <w:p>
      <w:pPr>
        <w:pStyle w:val="Heading1"/>
      </w:pPr>
      <w:r>
        <w:t>12. Uygulama kontrol listesi</w:t>
      </w:r>
    </w:p>
    <w:p>
      <w:pPr>
        <w:spacing w:after="80" w:line="283" w:lineRule="auto"/>
        <w:numPr>
          <w:ilvl w:val="0"/>
          <w:numId w:val="31"/>
        </w:numPr>
      </w:pPr>
      <w:r>
        <w:t>☐ Test ve canlı kullanıcı bilgileri resmî kanaldan temin edildi.</w:t>
      </w:r>
    </w:p>
    <w:p>
      <w:pPr>
        <w:spacing w:after="80" w:line="283" w:lineRule="auto"/>
        <w:numPr>
          <w:ilvl w:val="0"/>
          <w:numId w:val="32"/>
        </w:numPr>
      </w:pPr>
      <w:r>
        <w:t>☐ Satıcı VKN, şube kodu ve resmî ünvan Maliye siciliyle doğrulandı.</w:t>
      </w:r>
    </w:p>
    <w:p>
      <w:pPr>
        <w:spacing w:after="80" w:line="283" w:lineRule="auto"/>
        <w:numPr>
          <w:ilvl w:val="0"/>
          <w:numId w:val="33"/>
        </w:numPr>
      </w:pPr>
      <w:r>
        <w:t>☐ Test/canlı URL’leri kodda sabit güvenli eşlemeyle seçiliyor; istemci keyfî URL veremiyor.</w:t>
      </w:r>
    </w:p>
    <w:p>
      <w:pPr>
        <w:spacing w:after="80" w:line="283" w:lineRule="auto"/>
        <w:numPr>
          <w:ilvl w:val="0"/>
          <w:numId w:val="34"/>
        </w:numPr>
      </w:pPr>
      <w:r>
        <w:t>☐ Fatura numarası sayaçları atomik ve yalnızca başarıdan sonra ilerliyor.</w:t>
      </w:r>
    </w:p>
    <w:p>
      <w:pPr>
        <w:spacing w:after="80" w:line="283" w:lineRule="auto"/>
        <w:numPr>
          <w:ilvl w:val="0"/>
          <w:numId w:val="35"/>
        </w:numPr>
      </w:pPr>
      <w:r>
        <w:t>☐ UUID, VKN, tarih, toplamlar, müşteri kimliği ve birim/vergi kodları doğrulanıyor.</w:t>
      </w:r>
    </w:p>
    <w:p>
      <w:pPr>
        <w:spacing w:after="80" w:line="283" w:lineRule="auto"/>
        <w:numPr>
          <w:ilvl w:val="0"/>
          <w:numId w:val="36"/>
        </w:numPr>
      </w:pPr>
      <w:r>
        <w:t>☐ Gönderim kilidi ve idempotensi tasarlandı.</w:t>
      </w:r>
    </w:p>
    <w:p>
      <w:pPr>
        <w:spacing w:after="80" w:line="283" w:lineRule="auto"/>
        <w:numPr>
          <w:ilvl w:val="0"/>
          <w:numId w:val="37"/>
        </w:numPr>
      </w:pPr>
      <w:r>
        <w:t>☐ HTTP 2xx yanında kayıt-bazlı başarı sonucu kontrol ediliyor.</w:t>
      </w:r>
    </w:p>
    <w:p>
      <w:pPr>
        <w:spacing w:after="80" w:line="283" w:lineRule="auto"/>
        <w:numPr>
          <w:ilvl w:val="0"/>
          <w:numId w:val="38"/>
        </w:numPr>
      </w:pPr>
      <w:r>
        <w:t>☐ Payload, response, hata ve resmî UBL denetim izi saklanıyor.</w:t>
      </w:r>
    </w:p>
    <w:p>
      <w:pPr>
        <w:spacing w:after="80" w:line="283" w:lineRule="auto"/>
        <w:numPr>
          <w:ilvl w:val="0"/>
          <w:numId w:val="39"/>
        </w:numPr>
      </w:pPr>
      <w:r>
        <w:t>☐ Testten canlıya geçiş ve geri dönüş senaryosu test edildi.</w:t>
      </w:r>
    </w:p>
    <w:p>
      <w:pPr>
        <w:spacing w:after="80" w:line="283" w:lineRule="auto"/>
        <w:numPr>
          <w:ilvl w:val="0"/>
          <w:numId w:val="40"/>
        </w:numPr>
      </w:pPr>
      <w:r>
        <w:t>☐ Mobil/web kullanıcı resmî Maliye sayfasını açabiliyor ve yerel PDF’i paylaşabiliyor.</w:t>
      </w:r>
    </w:p>
    <w:p>
      <w:pPr>
        <w:spacing w:after="80" w:line="283" w:lineRule="auto"/>
        <w:numPr>
          <w:ilvl w:val="0"/>
          <w:numId w:val="41"/>
        </w:numPr>
      </w:pPr>
      <w:r>
        <w:t>☐ Yetki, gizli değer, log redaksiyonu ve kişisel veri politikaları gözden geçirildi.</w:t>
      </w:r>
    </w:p>
    <w:p>
      <w:pPr>
        <w:pStyle w:val="Heading1"/>
      </w:pPr>
      <w:r>
        <w:t>13. Test senaryoları</w:t>
      </w:r>
    </w:p>
    <w:tbl>
      <w:tblPr>
        <w:tblStyle w:val="TableGrid"/>
        <w:tblW w:type="dxa" w:w="9360"/>
        <w:jc w:val="left"/>
        <w:tblLayout w:type="fixed"/>
        <w:tblLook w:firstColumn="1" w:firstRow="1" w:lastColumn="0" w:lastRow="0" w:noHBand="0" w:noVBand="1" w:val="04A0"/>
        <w:tblInd w:w="120" w:type="dxa"/>
      </w:tblPr>
      <w:tblGrid>
        <w:gridCol w:w="3600"/>
        <w:gridCol w:w="5760"/>
      </w:tblGrid>
      <w:tr>
        <w:tc>
          <w:tcPr>
            <w:tcW w:type="dxa" w:w="3600"/>
            <w:shd w:fill="E8EEF5"/>
            <w:vAlign w:val="center"/>
            <w:tcMar>
              <w:top w:w="90" w:type="dxa"/>
              <w:start w:w="120" w:type="dxa"/>
              <w:bottom w:w="90" w:type="dxa"/>
              <w:end w:w="120" w:type="dxa"/>
            </w:tcMar>
          </w:tcPr>
          <w:p>
            <w:pPr>
              <w:spacing w:after="0"/>
            </w:pPr>
            <w:r>
              <w:rPr>
                <w:b/>
                <w:color w:val="1F4D78"/>
                <w:sz w:val="18"/>
              </w:rPr>
              <w:t>Senaryo</w:t>
            </w:r>
          </w:p>
        </w:tc>
        <w:tc>
          <w:tcPr>
            <w:tcW w:type="dxa" w:w="5760"/>
            <w:shd w:fill="E8EEF5"/>
            <w:vAlign w:val="center"/>
            <w:tcMar>
              <w:top w:w="90" w:type="dxa"/>
              <w:start w:w="120" w:type="dxa"/>
              <w:bottom w:w="90" w:type="dxa"/>
              <w:end w:w="120" w:type="dxa"/>
            </w:tcMar>
          </w:tcPr>
          <w:p>
            <w:pPr>
              <w:spacing w:after="0"/>
            </w:pPr>
            <w:r>
              <w:rPr>
                <w:b/>
                <w:color w:val="1F4D78"/>
                <w:sz w:val="18"/>
              </w:rPr>
              <w:t>Beklenen sonuç</w:t>
            </w:r>
          </w:p>
        </w:tc>
      </w:tr>
      <w:tr>
        <w:tc>
          <w:tcPr>
            <w:tcW w:type="dxa" w:w="3600"/>
            <w:vAlign w:val="center"/>
            <w:tcMar>
              <w:top w:w="90" w:type="dxa"/>
              <w:start w:w="120" w:type="dxa"/>
              <w:bottom w:w="90" w:type="dxa"/>
              <w:end w:w="120" w:type="dxa"/>
            </w:tcMar>
          </w:tcPr>
          <w:p>
            <w:pPr>
              <w:spacing w:after="0" w:line="252" w:lineRule="auto"/>
            </w:pPr>
            <w:r>
              <w:rPr>
                <w:sz w:val="17"/>
              </w:rPr>
              <w:t>Geçerli satış faturası</w:t>
            </w:r>
          </w:p>
        </w:tc>
        <w:tc>
          <w:tcPr>
            <w:tcW w:type="dxa" w:w="5760"/>
            <w:vAlign w:val="center"/>
            <w:tcMar>
              <w:top w:w="90" w:type="dxa"/>
              <w:start w:w="120" w:type="dxa"/>
              <w:bottom w:w="90" w:type="dxa"/>
              <w:end w:w="120" w:type="dxa"/>
            </w:tcMar>
          </w:tcPr>
          <w:p>
            <w:pPr>
              <w:spacing w:after="0" w:line="252" w:lineRule="auto"/>
            </w:pPr>
            <w:r>
              <w:rPr>
                <w:sz w:val="17"/>
              </w:rPr>
              <w:t>Test ortamında sent; numara/UUID/response/UBL saklanır</w:t>
            </w:r>
          </w:p>
        </w:tc>
      </w:tr>
      <w:tr>
        <w:tc>
          <w:tcPr>
            <w:tcW w:type="dxa" w:w="3600"/>
            <w:vAlign w:val="center"/>
            <w:tcMar>
              <w:top w:w="90" w:type="dxa"/>
              <w:start w:w="120" w:type="dxa"/>
              <w:bottom w:w="90" w:type="dxa"/>
              <w:end w:w="120" w:type="dxa"/>
            </w:tcMar>
          </w:tcPr>
          <w:p>
            <w:pPr>
              <w:spacing w:after="0" w:line="252" w:lineRule="auto"/>
            </w:pPr>
            <w:r>
              <w:rPr>
                <w:sz w:val="17"/>
              </w:rPr>
              <w:t>10 haneli VKN</w:t>
            </w:r>
          </w:p>
        </w:tc>
        <w:tc>
          <w:tcPr>
            <w:tcW w:type="dxa" w:w="5760"/>
            <w:vAlign w:val="center"/>
            <w:tcMar>
              <w:top w:w="90" w:type="dxa"/>
              <w:start w:w="120" w:type="dxa"/>
              <w:bottom w:w="90" w:type="dxa"/>
              <w:end w:w="120" w:type="dxa"/>
            </w:tcMar>
          </w:tcPr>
          <w:p>
            <w:pPr>
              <w:spacing w:after="0" w:line="252" w:lineRule="auto"/>
            </w:pPr>
            <w:r>
              <w:rPr>
                <w:sz w:val="17"/>
              </w:rPr>
              <w:t>API payload’ında yalnızca baştaki sıfır kaldırılarak 9 hane</w:t>
            </w:r>
          </w:p>
        </w:tc>
      </w:tr>
      <w:tr>
        <w:tc>
          <w:tcPr>
            <w:tcW w:type="dxa" w:w="3600"/>
            <w:vAlign w:val="center"/>
            <w:tcMar>
              <w:top w:w="90" w:type="dxa"/>
              <w:start w:w="120" w:type="dxa"/>
              <w:bottom w:w="90" w:type="dxa"/>
              <w:end w:w="120" w:type="dxa"/>
            </w:tcMar>
          </w:tcPr>
          <w:p>
            <w:pPr>
              <w:spacing w:after="0" w:line="252" w:lineRule="auto"/>
            </w:pPr>
            <w:r>
              <w:rPr>
                <w:sz w:val="17"/>
              </w:rPr>
              <w:t>14 günden eski tarih</w:t>
            </w:r>
          </w:p>
        </w:tc>
        <w:tc>
          <w:tcPr>
            <w:tcW w:type="dxa" w:w="5760"/>
            <w:vAlign w:val="center"/>
            <w:tcMar>
              <w:top w:w="90" w:type="dxa"/>
              <w:start w:w="120" w:type="dxa"/>
              <w:bottom w:w="90" w:type="dxa"/>
              <w:end w:w="120" w:type="dxa"/>
            </w:tcMar>
          </w:tcPr>
          <w:p>
            <w:pPr>
              <w:spacing w:after="0" w:line="252" w:lineRule="auto"/>
            </w:pPr>
            <w:r>
              <w:rPr>
                <w:sz w:val="17"/>
              </w:rPr>
              <w:t>Maliye çağrısı yapılmadan yerel hata</w:t>
            </w:r>
          </w:p>
        </w:tc>
      </w:tr>
      <w:tr>
        <w:tc>
          <w:tcPr>
            <w:tcW w:type="dxa" w:w="3600"/>
            <w:vAlign w:val="center"/>
            <w:tcMar>
              <w:top w:w="90" w:type="dxa"/>
              <w:start w:w="120" w:type="dxa"/>
              <w:bottom w:w="90" w:type="dxa"/>
              <w:end w:w="120" w:type="dxa"/>
            </w:tcMar>
          </w:tcPr>
          <w:p>
            <w:pPr>
              <w:spacing w:after="0" w:line="252" w:lineRule="auto"/>
            </w:pPr>
            <w:r>
              <w:rPr>
                <w:sz w:val="17"/>
              </w:rPr>
              <w:t>Toplam uyuşmazlığı</w:t>
            </w:r>
          </w:p>
        </w:tc>
        <w:tc>
          <w:tcPr>
            <w:tcW w:type="dxa" w:w="5760"/>
            <w:vAlign w:val="center"/>
            <w:tcMar>
              <w:top w:w="90" w:type="dxa"/>
              <w:start w:w="120" w:type="dxa"/>
              <w:bottom w:w="90" w:type="dxa"/>
              <w:end w:w="120" w:type="dxa"/>
            </w:tcMar>
          </w:tcPr>
          <w:p>
            <w:pPr>
              <w:spacing w:after="0" w:line="252" w:lineRule="auto"/>
            </w:pPr>
            <w:r>
              <w:rPr>
                <w:sz w:val="17"/>
              </w:rPr>
              <w:t>0,02 tolerans üzerindeyse yerel hata</w:t>
            </w:r>
          </w:p>
        </w:tc>
      </w:tr>
      <w:tr>
        <w:tc>
          <w:tcPr>
            <w:tcW w:type="dxa" w:w="3600"/>
            <w:vAlign w:val="center"/>
            <w:tcMar>
              <w:top w:w="90" w:type="dxa"/>
              <w:start w:w="120" w:type="dxa"/>
              <w:bottom w:w="90" w:type="dxa"/>
              <w:end w:w="120" w:type="dxa"/>
            </w:tcMar>
          </w:tcPr>
          <w:p>
            <w:pPr>
              <w:spacing w:after="0" w:line="252" w:lineRule="auto"/>
            </w:pPr>
            <w:r>
              <w:rPr>
                <w:sz w:val="17"/>
              </w:rPr>
              <w:t>Geçersiz birim veya vergi kodu</w:t>
            </w:r>
          </w:p>
        </w:tc>
        <w:tc>
          <w:tcPr>
            <w:tcW w:type="dxa" w:w="5760"/>
            <w:vAlign w:val="center"/>
            <w:tcMar>
              <w:top w:w="90" w:type="dxa"/>
              <w:start w:w="120" w:type="dxa"/>
              <w:bottom w:w="90" w:type="dxa"/>
              <w:end w:w="120" w:type="dxa"/>
            </w:tcMar>
          </w:tcPr>
          <w:p>
            <w:pPr>
              <w:spacing w:after="0" w:line="252" w:lineRule="auto"/>
            </w:pPr>
            <w:r>
              <w:rPr>
                <w:sz w:val="17"/>
              </w:rPr>
              <w:t>Maliye kod-listesi kontrolünde hata</w:t>
            </w:r>
          </w:p>
        </w:tc>
      </w:tr>
      <w:tr>
        <w:tc>
          <w:tcPr>
            <w:tcW w:type="dxa" w:w="3600"/>
            <w:vAlign w:val="center"/>
            <w:tcMar>
              <w:top w:w="90" w:type="dxa"/>
              <w:start w:w="120" w:type="dxa"/>
              <w:bottom w:w="90" w:type="dxa"/>
              <w:end w:w="120" w:type="dxa"/>
            </w:tcMar>
          </w:tcPr>
          <w:p>
            <w:pPr>
              <w:spacing w:after="0" w:line="252" w:lineRule="auto"/>
            </w:pPr>
            <w:r>
              <w:rPr>
                <w:sz w:val="17"/>
              </w:rPr>
              <w:t>HTTP 200 fakat kayıt reddi</w:t>
            </w:r>
          </w:p>
        </w:tc>
        <w:tc>
          <w:tcPr>
            <w:tcW w:type="dxa" w:w="5760"/>
            <w:vAlign w:val="center"/>
            <w:tcMar>
              <w:top w:w="90" w:type="dxa"/>
              <w:start w:w="120" w:type="dxa"/>
              <w:bottom w:w="90" w:type="dxa"/>
              <w:end w:w="120" w:type="dxa"/>
            </w:tcMar>
          </w:tcPr>
          <w:p>
            <w:pPr>
              <w:spacing w:after="0" w:line="252" w:lineRule="auto"/>
            </w:pPr>
            <w:r>
              <w:rPr>
                <w:sz w:val="17"/>
              </w:rPr>
              <w:t>failed; kayıt-bazlı hata mesajı saklanır</w:t>
            </w:r>
          </w:p>
        </w:tc>
      </w:tr>
      <w:tr>
        <w:tc>
          <w:tcPr>
            <w:tcW w:type="dxa" w:w="3600"/>
            <w:vAlign w:val="center"/>
            <w:tcMar>
              <w:top w:w="90" w:type="dxa"/>
              <w:start w:w="120" w:type="dxa"/>
              <w:bottom w:w="90" w:type="dxa"/>
              <w:end w:w="120" w:type="dxa"/>
            </w:tcMar>
          </w:tcPr>
          <w:p>
            <w:pPr>
              <w:spacing w:after="0" w:line="252" w:lineRule="auto"/>
            </w:pPr>
            <w:r>
              <w:rPr>
                <w:sz w:val="17"/>
              </w:rPr>
              <w:t>Çift gönderim</w:t>
            </w:r>
          </w:p>
        </w:tc>
        <w:tc>
          <w:tcPr>
            <w:tcW w:type="dxa" w:w="5760"/>
            <w:vAlign w:val="center"/>
            <w:tcMar>
              <w:top w:w="90" w:type="dxa"/>
              <w:start w:w="120" w:type="dxa"/>
              <w:bottom w:w="90" w:type="dxa"/>
              <w:end w:w="120" w:type="dxa"/>
            </w:tcMar>
          </w:tcPr>
          <w:p>
            <w:pPr>
              <w:spacing w:after="0" w:line="252" w:lineRule="auto"/>
            </w:pPr>
            <w:r>
              <w:rPr>
                <w:sz w:val="17"/>
              </w:rPr>
              <w:t>İkinci istek gönderim kilidi veya sent kontrolüyle reddedilir</w:t>
            </w:r>
          </w:p>
        </w:tc>
      </w:tr>
      <w:tr>
        <w:tc>
          <w:tcPr>
            <w:tcW w:type="dxa" w:w="3600"/>
            <w:vAlign w:val="center"/>
            <w:tcMar>
              <w:top w:w="90" w:type="dxa"/>
              <w:start w:w="120" w:type="dxa"/>
              <w:bottom w:w="90" w:type="dxa"/>
              <w:end w:w="120" w:type="dxa"/>
            </w:tcMar>
          </w:tcPr>
          <w:p>
            <w:pPr>
              <w:spacing w:after="0" w:line="252" w:lineRule="auto"/>
            </w:pPr>
            <w:r>
              <w:rPr>
                <w:sz w:val="17"/>
              </w:rPr>
              <w:t>Test → canlı başarılı</w:t>
            </w:r>
          </w:p>
        </w:tc>
        <w:tc>
          <w:tcPr>
            <w:tcW w:type="dxa" w:w="5760"/>
            <w:vAlign w:val="center"/>
            <w:tcMar>
              <w:top w:w="90" w:type="dxa"/>
              <w:start w:w="120" w:type="dxa"/>
              <w:bottom w:w="90" w:type="dxa"/>
              <w:end w:w="120" w:type="dxa"/>
            </w:tcMar>
          </w:tcPr>
          <w:p>
            <w:pPr>
              <w:spacing w:after="0" w:line="252" w:lineRule="auto"/>
            </w:pPr>
            <w:r>
              <w:rPr>
                <w:sz w:val="17"/>
              </w:rPr>
              <w:t>Test geçmişi korunur; yeni numara/UUID ile canlı sent</w:t>
            </w:r>
          </w:p>
        </w:tc>
      </w:tr>
      <w:tr>
        <w:tc>
          <w:tcPr>
            <w:tcW w:type="dxa" w:w="3600"/>
            <w:vAlign w:val="center"/>
            <w:tcMar>
              <w:top w:w="90" w:type="dxa"/>
              <w:start w:w="120" w:type="dxa"/>
              <w:bottom w:w="90" w:type="dxa"/>
              <w:end w:w="120" w:type="dxa"/>
            </w:tcMar>
          </w:tcPr>
          <w:p>
            <w:pPr>
              <w:spacing w:after="0" w:line="252" w:lineRule="auto"/>
            </w:pPr>
            <w:r>
              <w:rPr>
                <w:sz w:val="17"/>
              </w:rPr>
              <w:t>Test → canlı başarısız</w:t>
            </w:r>
          </w:p>
        </w:tc>
        <w:tc>
          <w:tcPr>
            <w:tcW w:type="dxa" w:w="5760"/>
            <w:vAlign w:val="center"/>
            <w:tcMar>
              <w:top w:w="90" w:type="dxa"/>
              <w:start w:w="120" w:type="dxa"/>
              <w:bottom w:w="90" w:type="dxa"/>
              <w:end w:w="120" w:type="dxa"/>
            </w:tcMar>
          </w:tcPr>
          <w:p>
            <w:pPr>
              <w:spacing w:after="0" w:line="252" w:lineRule="auto"/>
            </w:pPr>
            <w:r>
              <w:rPr>
                <w:sz w:val="17"/>
              </w:rPr>
              <w:t>Ana kayıt test sent durumuna geri döner; canlı hata not edilir</w:t>
            </w:r>
          </w:p>
        </w:tc>
      </w:tr>
      <w:tr>
        <w:tc>
          <w:tcPr>
            <w:tcW w:type="dxa" w:w="3600"/>
            <w:vAlign w:val="center"/>
            <w:tcMar>
              <w:top w:w="90" w:type="dxa"/>
              <w:start w:w="120" w:type="dxa"/>
              <w:bottom w:w="90" w:type="dxa"/>
              <w:end w:w="120" w:type="dxa"/>
            </w:tcMar>
          </w:tcPr>
          <w:p>
            <w:pPr>
              <w:spacing w:after="0" w:line="252" w:lineRule="auto"/>
            </w:pPr>
            <w:r>
              <w:rPr>
                <w:sz w:val="17"/>
              </w:rPr>
              <w:t>Arşivleme geçici hatası</w:t>
            </w:r>
          </w:p>
        </w:tc>
        <w:tc>
          <w:tcPr>
            <w:tcW w:type="dxa" w:w="5760"/>
            <w:vAlign w:val="center"/>
            <w:tcMar>
              <w:top w:w="90" w:type="dxa"/>
              <w:start w:w="120" w:type="dxa"/>
              <w:bottom w:w="90" w:type="dxa"/>
              <w:end w:w="120" w:type="dxa"/>
            </w:tcMar>
          </w:tcPr>
          <w:p>
            <w:pPr>
              <w:spacing w:after="0" w:line="252" w:lineRule="auto"/>
            </w:pPr>
            <w:r>
              <w:rPr>
                <w:sz w:val="17"/>
              </w:rPr>
              <w:t>Gönderim sent kalır; archive_error saklanır ve sonra tekrar denenir</w:t>
            </w:r>
          </w:p>
        </w:tc>
      </w:tr>
    </w:tbl>
    <w:p>
      <w:pPr>
        <w:spacing w:after="0"/>
      </w:pPr>
    </w:p>
    <w:p>
      <w:pPr>
        <w:pStyle w:val="Heading1"/>
      </w:pPr>
      <w:r>
        <w:t>14. Yeni yazılıma uyarlama sırası</w:t>
      </w:r>
    </w:p>
    <w:p>
      <w:pPr>
        <w:spacing w:after="40" w:line="283" w:lineRule="auto"/>
        <w:numPr>
          <w:ilvl w:val="0"/>
          <w:numId w:val="42"/>
        </w:numPr>
      </w:pPr>
      <w:r>
        <w:t>Maliye test erişimini ve güncel API sözleşmesini doğrulayın.</w:t>
      </w:r>
    </w:p>
    <w:p>
      <w:pPr>
        <w:spacing w:after="40" w:line="283" w:lineRule="auto"/>
        <w:numPr>
          <w:ilvl w:val="0"/>
          <w:numId w:val="42"/>
        </w:numPr>
      </w:pPr>
      <w:r>
        <w:t>Ayar/gizli-değer modelini ve ortam yönetimini kurun.</w:t>
      </w:r>
    </w:p>
    <w:p>
      <w:pPr>
        <w:spacing w:after="40" w:line="283" w:lineRule="auto"/>
        <w:numPr>
          <w:ilvl w:val="0"/>
          <w:numId w:val="42"/>
        </w:numPr>
      </w:pPr>
      <w:r>
        <w:t>Yerel fatura modelini Maliye parti, kalem, vergi ve toplam alanlarına eşleyin.</w:t>
      </w:r>
    </w:p>
    <w:p>
      <w:pPr>
        <w:spacing w:after="40" w:line="283" w:lineRule="auto"/>
        <w:numPr>
          <w:ilvl w:val="0"/>
          <w:numId w:val="42"/>
        </w:numPr>
      </w:pPr>
      <w:r>
        <w:t>Saf fonksiyonlar olarak VKN, numara, UUID, tarih ve payload üretimini yazın.</w:t>
      </w:r>
    </w:p>
    <w:p>
      <w:pPr>
        <w:spacing w:after="40" w:line="283" w:lineRule="auto"/>
        <w:numPr>
          <w:ilvl w:val="0"/>
          <w:numId w:val="42"/>
        </w:numPr>
      </w:pPr>
      <w:r>
        <w:t>Yerel doğrulama kurallarını birim testlerle sabitleyin.</w:t>
      </w:r>
    </w:p>
    <w:p>
      <w:pPr>
        <w:spacing w:after="40" w:line="283" w:lineRule="auto"/>
        <w:numPr>
          <w:ilvl w:val="0"/>
          <w:numId w:val="42"/>
        </w:numPr>
      </w:pPr>
      <w:r>
        <w:t>Keycloak istemcisini ve Maliye GET kod-listesi istemcisini ekleyin.</w:t>
      </w:r>
    </w:p>
    <w:p>
      <w:pPr>
        <w:spacing w:after="40" w:line="283" w:lineRule="auto"/>
        <w:numPr>
          <w:ilvl w:val="0"/>
          <w:numId w:val="42"/>
        </w:numPr>
      </w:pPr>
      <w:r>
        <w:t>Gönderim state machine’i, kilit ve idempotensi mekanizmasını kurun.</w:t>
      </w:r>
    </w:p>
    <w:p>
      <w:pPr>
        <w:spacing w:after="40" w:line="283" w:lineRule="auto"/>
        <w:numPr>
          <w:ilvl w:val="0"/>
          <w:numId w:val="42"/>
        </w:numPr>
      </w:pPr>
      <w:r>
        <w:t>Test ortamında uçtan uca gönderim ve UBL arşivlemeyi tamamlayın.</w:t>
      </w:r>
    </w:p>
    <w:p>
      <w:pPr>
        <w:spacing w:after="40" w:line="283" w:lineRule="auto"/>
        <w:numPr>
          <w:ilvl w:val="0"/>
          <w:numId w:val="42"/>
        </w:numPr>
      </w:pPr>
      <w:r>
        <w:t>Hata gözlemlenebilirliği, yetki ve kişisel veri kontrollerini bitirin.</w:t>
      </w:r>
    </w:p>
    <w:p>
      <w:pPr>
        <w:spacing w:after="40" w:line="283" w:lineRule="auto"/>
        <w:numPr>
          <w:ilvl w:val="0"/>
          <w:numId w:val="42"/>
        </w:numPr>
      </w:pPr>
      <w:r>
        <w:t>Canlı geçiş öncesi muhasebe ve Maliye tarafıyla kabul testi yapın.</w:t>
      </w:r>
    </w:p>
    <w:p>
      <w:pPr>
        <w:pStyle w:val="Heading1"/>
      </w:pPr>
      <w:r>
        <w:t>15. Sınırlamalar ve uyarlama notları</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FF3F3"/>
          </w:tcPr>
          <w:p>
            <w:pPr>
              <w:spacing w:after="0"/>
            </w:pPr>
            <w:r>
              <w:rPr>
                <w:b/>
                <w:color w:val="9B1C1C"/>
              </w:rPr>
              <w:t xml:space="preserve">Sözleşme bağımlılığı: </w:t>
            </w:r>
            <w:r>
              <w:rPr>
                <w:color w:val="172B4D"/>
              </w:rPr>
              <w:t>Bu rehberdeki yol ve alan adları Microvise uygulamasında kullanılan KKTC Maliye API’sini yansıtır. Başka firma veya sürüm için güncel Swagger/OpenAPI tanımı, kullanıcı yetkileri, vergi kodları ve fatura türleri yeniden teyit edilmelidir.</w:t>
            </w:r>
          </w:p>
        </w:tc>
      </w:tr>
    </w:tbl>
    <w:p>
      <w:pPr>
        <w:spacing w:after="0"/>
      </w:pPr>
    </w:p>
    <w:p>
      <w:r>
        <w:t>Microvise örneğinde Node.js ve PostgreSQL kullanılmıştır; yaklaşım teknoloji bağımsızdır. .NET, Java, PHP veya başka bir backend’de aynı sorumluluk sınırları korunabilir: sırlar sunucuda, payload üretimi test edilebilir saf fonksiyonlarda, gönderim durumu kalıcı veride ve dış servis çağrıları idempotent bir servis katmanında tutulmalıdır.</w:t>
      </w:r>
    </w:p>
    <w:p>
      <w:pPr>
        <w:pStyle w:val="Heading1"/>
      </w:pPr>
      <w:r>
        <w:t>Ek A — Kaynak uygulamadaki başlıca dosyalar</w:t>
      </w:r>
    </w:p>
    <w:tbl>
      <w:tblPr>
        <w:tblStyle w:val="TableGrid"/>
        <w:tblW w:type="dxa" w:w="9360"/>
        <w:jc w:val="left"/>
        <w:tblLayout w:type="fixed"/>
        <w:tblLook w:firstColumn="1" w:firstRow="1" w:lastColumn="0" w:lastRow="0" w:noHBand="0" w:noVBand="1" w:val="04A0"/>
        <w:tblInd w:w="120" w:type="dxa"/>
      </w:tblPr>
      <w:tblGrid>
        <w:gridCol w:w="4100"/>
        <w:gridCol w:w="5260"/>
      </w:tblGrid>
      <w:tr>
        <w:tc>
          <w:tcPr>
            <w:tcW w:type="dxa" w:w="4100"/>
            <w:shd w:fill="E8EEF5"/>
            <w:vAlign w:val="center"/>
            <w:tcMar>
              <w:top w:w="90" w:type="dxa"/>
              <w:start w:w="120" w:type="dxa"/>
              <w:bottom w:w="90" w:type="dxa"/>
              <w:end w:w="120" w:type="dxa"/>
            </w:tcMar>
          </w:tcPr>
          <w:p>
            <w:pPr>
              <w:spacing w:after="0"/>
            </w:pPr>
            <w:r>
              <w:rPr>
                <w:b/>
                <w:color w:val="1F4D78"/>
                <w:sz w:val="18"/>
              </w:rPr>
              <w:t>Dosya</w:t>
            </w:r>
          </w:p>
        </w:tc>
        <w:tc>
          <w:tcPr>
            <w:tcW w:type="dxa" w:w="5260"/>
            <w:shd w:fill="E8EEF5"/>
            <w:vAlign w:val="center"/>
            <w:tcMar>
              <w:top w:w="90" w:type="dxa"/>
              <w:start w:w="120" w:type="dxa"/>
              <w:bottom w:w="90" w:type="dxa"/>
              <w:end w:w="120" w:type="dxa"/>
            </w:tcMar>
          </w:tcPr>
          <w:p>
            <w:pPr>
              <w:spacing w:after="0"/>
            </w:pPr>
            <w:r>
              <w:rPr>
                <w:b/>
                <w:color w:val="1F4D78"/>
                <w:sz w:val="18"/>
              </w:rPr>
              <w:t>Rol</w:t>
            </w:r>
          </w:p>
        </w:tc>
      </w:tr>
      <w:tr>
        <w:tc>
          <w:tcPr>
            <w:tcW w:type="dxa" w:w="4100"/>
            <w:vAlign w:val="center"/>
            <w:tcMar>
              <w:top w:w="90" w:type="dxa"/>
              <w:start w:w="120" w:type="dxa"/>
              <w:bottom w:w="90" w:type="dxa"/>
              <w:end w:w="120" w:type="dxa"/>
            </w:tcMar>
          </w:tcPr>
          <w:p>
            <w:pPr>
              <w:spacing w:after="0" w:line="252" w:lineRule="auto"/>
            </w:pPr>
            <w:r>
              <w:rPr>
                <w:sz w:val="17"/>
              </w:rPr>
              <w:t>api/e-invoice.js</w:t>
            </w:r>
          </w:p>
        </w:tc>
        <w:tc>
          <w:tcPr>
            <w:tcW w:type="dxa" w:w="5260"/>
            <w:vAlign w:val="center"/>
            <w:tcMar>
              <w:top w:w="90" w:type="dxa"/>
              <w:start w:w="120" w:type="dxa"/>
              <w:bottom w:w="90" w:type="dxa"/>
              <w:end w:w="120" w:type="dxa"/>
            </w:tcMar>
          </w:tcPr>
          <w:p>
            <w:pPr>
              <w:spacing w:after="0" w:line="252" w:lineRule="auto"/>
            </w:pPr>
            <w:r>
              <w:rPr>
                <w:sz w:val="17"/>
              </w:rPr>
              <w:t>Backend iş akışı, doğrulama, payload, token, gönderim ve arşiv; testleri e_invoice_vkn_test.js</w:t>
            </w:r>
          </w:p>
        </w:tc>
      </w:tr>
      <w:tr>
        <w:tc>
          <w:tcPr>
            <w:tcW w:type="dxa" w:w="4100"/>
            <w:vAlign w:val="center"/>
            <w:tcMar>
              <w:top w:w="90" w:type="dxa"/>
              <w:start w:w="120" w:type="dxa"/>
              <w:bottom w:w="90" w:type="dxa"/>
              <w:end w:w="120" w:type="dxa"/>
            </w:tcMar>
          </w:tcPr>
          <w:p>
            <w:pPr>
              <w:spacing w:after="0" w:line="252" w:lineRule="auto"/>
            </w:pPr>
            <w:r>
              <w:rPr>
                <w:sz w:val="17"/>
              </w:rPr>
              <w:t>0038_e_invoice_integration.sql</w:t>
            </w:r>
          </w:p>
        </w:tc>
        <w:tc>
          <w:tcPr>
            <w:tcW w:type="dxa" w:w="5260"/>
            <w:vAlign w:val="center"/>
            <w:tcMar>
              <w:top w:w="90" w:type="dxa"/>
              <w:start w:w="120" w:type="dxa"/>
              <w:bottom w:w="90" w:type="dxa"/>
              <w:end w:w="120" w:type="dxa"/>
            </w:tcMar>
          </w:tcPr>
          <w:p>
            <w:pPr>
              <w:spacing w:after="0" w:line="252" w:lineRule="auto"/>
            </w:pPr>
            <w:r>
              <w:rPr>
                <w:sz w:val="17"/>
              </w:rPr>
              <w:t>Temel ayar ve fatura alanları</w:t>
            </w:r>
          </w:p>
        </w:tc>
      </w:tr>
      <w:tr>
        <w:tc>
          <w:tcPr>
            <w:tcW w:type="dxa" w:w="4100"/>
            <w:vAlign w:val="center"/>
            <w:tcMar>
              <w:top w:w="90" w:type="dxa"/>
              <w:start w:w="120" w:type="dxa"/>
              <w:bottom w:w="90" w:type="dxa"/>
              <w:end w:w="120" w:type="dxa"/>
            </w:tcMar>
          </w:tcPr>
          <w:p>
            <w:pPr>
              <w:spacing w:after="0" w:line="252" w:lineRule="auto"/>
            </w:pPr>
            <w:r>
              <w:rPr>
                <w:sz w:val="17"/>
              </w:rPr>
              <w:t>0040_e_invoice_keycloak_realms.sql</w:t>
            </w:r>
          </w:p>
        </w:tc>
        <w:tc>
          <w:tcPr>
            <w:tcW w:type="dxa" w:w="5260"/>
            <w:vAlign w:val="center"/>
            <w:tcMar>
              <w:top w:w="90" w:type="dxa"/>
              <w:start w:w="120" w:type="dxa"/>
              <w:bottom w:w="90" w:type="dxa"/>
              <w:end w:w="120" w:type="dxa"/>
            </w:tcMar>
          </w:tcPr>
          <w:p>
            <w:pPr>
              <w:spacing w:after="0" w:line="252" w:lineRule="auto"/>
            </w:pPr>
            <w:r>
              <w:rPr>
                <w:sz w:val="17"/>
              </w:rPr>
              <w:t>Test/canlı URL eşlemesi</w:t>
            </w:r>
          </w:p>
        </w:tc>
      </w:tr>
      <w:tr>
        <w:tc>
          <w:tcPr>
            <w:tcW w:type="dxa" w:w="4100"/>
            <w:vAlign w:val="center"/>
            <w:tcMar>
              <w:top w:w="90" w:type="dxa"/>
              <w:start w:w="120" w:type="dxa"/>
              <w:bottom w:w="90" w:type="dxa"/>
              <w:end w:w="120" w:type="dxa"/>
            </w:tcMar>
          </w:tcPr>
          <w:p>
            <w:pPr>
              <w:spacing w:after="0" w:line="252" w:lineRule="auto"/>
            </w:pPr>
            <w:r>
              <w:rPr>
                <w:sz w:val="17"/>
              </w:rPr>
              <w:t>e_invoice_screen.dart</w:t>
            </w:r>
          </w:p>
        </w:tc>
        <w:tc>
          <w:tcPr>
            <w:tcW w:type="dxa" w:w="5260"/>
            <w:vAlign w:val="center"/>
            <w:tcMar>
              <w:top w:w="90" w:type="dxa"/>
              <w:start w:w="120" w:type="dxa"/>
              <w:bottom w:w="90" w:type="dxa"/>
              <w:end w:w="120" w:type="dxa"/>
            </w:tcMar>
          </w:tcPr>
          <w:p>
            <w:pPr>
              <w:spacing w:after="0" w:line="252" w:lineRule="auto"/>
            </w:pPr>
            <w:r>
              <w:rPr>
                <w:sz w:val="17"/>
              </w:rPr>
              <w:t>İstemci hazırlama/gönderme/arşivleme ve resmî URL akışı</w:t>
            </w:r>
          </w:p>
        </w:tc>
      </w:tr>
    </w:tbl>
    <w:sectPr w:rsidR="00FC693F" w:rsidRPr="0006063C" w:rsidSect="00034616">
      <w:headerReference w:type="default" r:id="rId9"/>
      <w:footerReference w:type="default" r:id="rId10"/>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77A"/>
        <w:sz w:val="17"/>
      </w:rPr>
      <w:t xml:space="preserve">Sayfa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77A"/>
        <w:sz w:val="17"/>
      </w:rPr>
      <w:t>KKTC e-Fatura Entegrasyonu  |  Teknik Uygulama Rehberi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650"/>
        </w:tabs>
        <w:ind w:left="650" w:hanging="360"/>
      </w:pPr>
    </w:lvl>
  </w:abstractNum>
  <w:num w:numId="10">
    <w:abstractNumId w:val="9"/>
  </w:num>
  <w:abstractNum w:abstractNumId="10">
    <w:multiLevelType w:val="singleLevel"/>
    <w:lvl w:ilvl="0">
      <w:start w:val="1"/>
      <w:numFmt w:val="bullet"/>
      <w:lvlText w:val="•"/>
      <w:suff w:val="tab"/>
      <w:pPr>
        <w:tabs>
          <w:tab w:val="num" w:pos="540"/>
        </w:tabs>
        <w:ind w:left="540" w:hanging="270"/>
      </w:pPr>
    </w:lvl>
  </w:abstractNum>
  <w:num w:numId="11">
    <w:abstractNumId w:val="10"/>
  </w:num>
  <w:abstractNum w:abstractNumId="11">
    <w:multiLevelType w:val="singleLevel"/>
    <w:lvl w:ilvl="0">
      <w:start w:val="1"/>
      <w:numFmt w:val="bullet"/>
      <w:lvlText w:val="•"/>
      <w:suff w:val="tab"/>
      <w:pPr>
        <w:tabs>
          <w:tab w:val="num" w:pos="540"/>
        </w:tabs>
        <w:ind w:left="540" w:hanging="270"/>
      </w:pPr>
    </w:lvl>
  </w:abstractNum>
  <w:num w:numId="12">
    <w:abstractNumId w:val="11"/>
  </w:num>
  <w:abstractNum w:abstractNumId="12">
    <w:multiLevelType w:val="singleLevel"/>
    <w:lvl w:ilvl="0">
      <w:start w:val="1"/>
      <w:numFmt w:val="bullet"/>
      <w:lvlText w:val="•"/>
      <w:suff w:val="tab"/>
      <w:pPr>
        <w:tabs>
          <w:tab w:val="num" w:pos="540"/>
        </w:tabs>
        <w:ind w:left="540" w:hanging="270"/>
      </w:pPr>
    </w:lvl>
  </w:abstractNum>
  <w:num w:numId="13">
    <w:abstractNumId w:val="12"/>
  </w:num>
  <w:abstractNum w:abstractNumId="13">
    <w:multiLevelType w:val="singleLevel"/>
    <w:lvl w:ilvl="0">
      <w:start w:val="1"/>
      <w:numFmt w:val="bullet"/>
      <w:lvlText w:val="•"/>
      <w:suff w:val="tab"/>
      <w:pPr>
        <w:tabs>
          <w:tab w:val="num" w:pos="540"/>
        </w:tabs>
        <w:ind w:left="540" w:hanging="270"/>
      </w:pPr>
    </w:lvl>
  </w:abstractNum>
  <w:num w:numId="14">
    <w:abstractNumId w:val="13"/>
  </w:num>
  <w:abstractNum w:abstractNumId="14">
    <w:multiLevelType w:val="singleLevel"/>
    <w:lvl w:ilvl="0">
      <w:start w:val="1"/>
      <w:numFmt w:val="bullet"/>
      <w:lvlText w:val="•"/>
      <w:suff w:val="tab"/>
      <w:pPr>
        <w:tabs>
          <w:tab w:val="num" w:pos="540"/>
        </w:tabs>
        <w:ind w:left="540" w:hanging="270"/>
      </w:pPr>
    </w:lvl>
  </w:abstractNum>
  <w:num w:numId="15">
    <w:abstractNumId w:val="14"/>
  </w:num>
  <w:abstractNum w:abstractNumId="15">
    <w:multiLevelType w:val="singleLevel"/>
    <w:lvl w:ilvl="0">
      <w:start w:val="1"/>
      <w:numFmt w:val="bullet"/>
      <w:lvlText w:val="•"/>
      <w:suff w:val="tab"/>
      <w:pPr>
        <w:tabs>
          <w:tab w:val="num" w:pos="540"/>
        </w:tabs>
        <w:ind w:left="540" w:hanging="270"/>
      </w:pPr>
    </w:lvl>
  </w:abstractNum>
  <w:num w:numId="16">
    <w:abstractNumId w:val="15"/>
  </w:num>
  <w:abstractNum w:abstractNumId="16">
    <w:multiLevelType w:val="singleLevel"/>
    <w:lvl w:ilvl="0">
      <w:start w:val="1"/>
      <w:numFmt w:val="bullet"/>
      <w:lvlText w:val="•"/>
      <w:suff w:val="tab"/>
      <w:pPr>
        <w:tabs>
          <w:tab w:val="num" w:pos="540"/>
        </w:tabs>
        <w:ind w:left="540" w:hanging="270"/>
      </w:pPr>
    </w:lvl>
  </w:abstractNum>
  <w:num w:numId="17">
    <w:abstractNumId w:val="16"/>
  </w:num>
  <w:abstractNum w:abstractNumId="17">
    <w:multiLevelType w:val="singleLevel"/>
    <w:lvl w:ilvl="0">
      <w:start w:val="1"/>
      <w:numFmt w:val="bullet"/>
      <w:lvlText w:val="•"/>
      <w:suff w:val="tab"/>
      <w:pPr>
        <w:tabs>
          <w:tab w:val="num" w:pos="540"/>
        </w:tabs>
        <w:ind w:left="540" w:hanging="270"/>
      </w:pPr>
    </w:lvl>
  </w:abstractNum>
  <w:num w:numId="18">
    <w:abstractNumId w:val="17"/>
  </w:num>
  <w:abstractNum w:abstractNumId="18">
    <w:multiLevelType w:val="singleLevel"/>
    <w:lvl w:ilvl="0">
      <w:start w:val="1"/>
      <w:numFmt w:val="bullet"/>
      <w:lvlText w:val="•"/>
      <w:suff w:val="tab"/>
      <w:pPr>
        <w:tabs>
          <w:tab w:val="num" w:pos="540"/>
        </w:tabs>
        <w:ind w:left="540" w:hanging="270"/>
      </w:pPr>
    </w:lvl>
  </w:abstractNum>
  <w:num w:numId="19">
    <w:abstractNumId w:val="18"/>
  </w:num>
  <w:abstractNum w:abstractNumId="19">
    <w:multiLevelType w:val="singleLevel"/>
    <w:lvl w:ilvl="0">
      <w:start w:val="1"/>
      <w:numFmt w:val="bullet"/>
      <w:lvlText w:val="•"/>
      <w:suff w:val="tab"/>
      <w:pPr>
        <w:tabs>
          <w:tab w:val="num" w:pos="540"/>
        </w:tabs>
        <w:ind w:left="540" w:hanging="270"/>
      </w:pPr>
    </w:lvl>
  </w:abstractNum>
  <w:num w:numId="20">
    <w:abstractNumId w:val="19"/>
  </w:num>
  <w:abstractNum w:abstractNumId="20">
    <w:multiLevelType w:val="singleLevel"/>
    <w:lvl w:ilvl="0">
      <w:start w:val="1"/>
      <w:numFmt w:val="bullet"/>
      <w:lvlText w:val="•"/>
      <w:suff w:val="tab"/>
      <w:pPr>
        <w:tabs>
          <w:tab w:val="num" w:pos="540"/>
        </w:tabs>
        <w:ind w:left="540" w:hanging="270"/>
      </w:pPr>
    </w:lvl>
  </w:abstractNum>
  <w:num w:numId="21">
    <w:abstractNumId w:val="20"/>
  </w:num>
  <w:abstractNum w:abstractNumId="21">
    <w:multiLevelType w:val="singleLevel"/>
    <w:lvl w:ilvl="0">
      <w:start w:val="1"/>
      <w:numFmt w:val="bullet"/>
      <w:lvlText w:val="•"/>
      <w:suff w:val="tab"/>
      <w:pPr>
        <w:tabs>
          <w:tab w:val="num" w:pos="540"/>
        </w:tabs>
        <w:ind w:left="540" w:hanging="270"/>
      </w:pPr>
    </w:lvl>
  </w:abstractNum>
  <w:num w:numId="22">
    <w:abstractNumId w:val="21"/>
  </w:num>
  <w:abstractNum w:abstractNumId="22">
    <w:multiLevelType w:val="singleLevel"/>
    <w:lvl w:ilvl="0">
      <w:start w:val="1"/>
      <w:numFmt w:val="bullet"/>
      <w:lvlText w:val="•"/>
      <w:suff w:val="tab"/>
      <w:pPr>
        <w:tabs>
          <w:tab w:val="num" w:pos="540"/>
        </w:tabs>
        <w:ind w:left="540" w:hanging="270"/>
      </w:pPr>
    </w:lvl>
  </w:abstractNum>
  <w:num w:numId="23">
    <w:abstractNumId w:val="22"/>
  </w:num>
  <w:abstractNum w:abstractNumId="23">
    <w:multiLevelType w:val="singleLevel"/>
    <w:lvl w:ilvl="0">
      <w:start w:val="1"/>
      <w:numFmt w:val="bullet"/>
      <w:lvlText w:val="•"/>
      <w:suff w:val="tab"/>
      <w:pPr>
        <w:tabs>
          <w:tab w:val="num" w:pos="540"/>
        </w:tabs>
        <w:ind w:left="540" w:hanging="270"/>
      </w:pPr>
    </w:lvl>
  </w:abstractNum>
  <w:num w:numId="24">
    <w:abstractNumId w:val="23"/>
  </w:num>
  <w:abstractNum w:abstractNumId="24">
    <w:multiLevelType w:val="singleLevel"/>
    <w:lvl w:ilvl="0">
      <w:start w:val="1"/>
      <w:numFmt w:val="bullet"/>
      <w:lvlText w:val="•"/>
      <w:suff w:val="tab"/>
      <w:pPr>
        <w:tabs>
          <w:tab w:val="num" w:pos="540"/>
        </w:tabs>
        <w:ind w:left="540" w:hanging="270"/>
      </w:pPr>
    </w:lvl>
  </w:abstractNum>
  <w:num w:numId="25">
    <w:abstractNumId w:val="24"/>
  </w:num>
  <w:abstractNum w:abstractNumId="25">
    <w:multiLevelType w:val="singleLevel"/>
    <w:lvl w:ilvl="0">
      <w:start w:val="1"/>
      <w:numFmt w:val="bullet"/>
      <w:lvlText w:val="•"/>
      <w:suff w:val="tab"/>
      <w:pPr>
        <w:tabs>
          <w:tab w:val="num" w:pos="540"/>
        </w:tabs>
        <w:ind w:left="540" w:hanging="270"/>
      </w:pPr>
    </w:lvl>
  </w:abstractNum>
  <w:num w:numId="26">
    <w:abstractNumId w:val="25"/>
  </w:num>
  <w:abstractNum w:abstractNumId="26">
    <w:multiLevelType w:val="singleLevel"/>
    <w:lvl w:ilvl="0">
      <w:start w:val="1"/>
      <w:numFmt w:val="bullet"/>
      <w:lvlText w:val="•"/>
      <w:suff w:val="tab"/>
      <w:pPr>
        <w:tabs>
          <w:tab w:val="num" w:pos="540"/>
        </w:tabs>
        <w:ind w:left="540" w:hanging="270"/>
      </w:pPr>
    </w:lvl>
  </w:abstractNum>
  <w:num w:numId="27">
    <w:abstractNumId w:val="26"/>
  </w:num>
  <w:abstractNum w:abstractNumId="27">
    <w:multiLevelType w:val="singleLevel"/>
    <w:lvl w:ilvl="0">
      <w:start w:val="1"/>
      <w:numFmt w:val="bullet"/>
      <w:lvlText w:val="•"/>
      <w:suff w:val="tab"/>
      <w:pPr>
        <w:tabs>
          <w:tab w:val="num" w:pos="540"/>
        </w:tabs>
        <w:ind w:left="540" w:hanging="270"/>
      </w:pPr>
    </w:lvl>
  </w:abstractNum>
  <w:num w:numId="28">
    <w:abstractNumId w:val="27"/>
  </w:num>
  <w:abstractNum w:abstractNumId="28">
    <w:multiLevelType w:val="singleLevel"/>
    <w:lvl w:ilvl="0">
      <w:start w:val="1"/>
      <w:numFmt w:val="bullet"/>
      <w:lvlText w:val="•"/>
      <w:suff w:val="tab"/>
      <w:pPr>
        <w:tabs>
          <w:tab w:val="num" w:pos="540"/>
        </w:tabs>
        <w:ind w:left="540" w:hanging="270"/>
      </w:pPr>
    </w:lvl>
  </w:abstractNum>
  <w:num w:numId="29">
    <w:abstractNumId w:val="28"/>
  </w:num>
  <w:abstractNum w:abstractNumId="29">
    <w:multiLevelType w:val="singleLevel"/>
    <w:lvl w:ilvl="0">
      <w:start w:val="1"/>
      <w:numFmt w:val="bullet"/>
      <w:lvlText w:val="•"/>
      <w:suff w:val="tab"/>
      <w:pPr>
        <w:tabs>
          <w:tab w:val="num" w:pos="540"/>
        </w:tabs>
        <w:ind w:left="540" w:hanging="270"/>
      </w:pPr>
    </w:lvl>
  </w:abstractNum>
  <w:num w:numId="30">
    <w:abstractNumId w:val="29"/>
  </w:num>
  <w:abstractNum w:abstractNumId="30">
    <w:multiLevelType w:val="singleLevel"/>
    <w:lvl w:ilvl="0">
      <w:start w:val="1"/>
      <w:numFmt w:val="bullet"/>
      <w:lvlText w:val="•"/>
      <w:suff w:val="tab"/>
      <w:pPr>
        <w:tabs>
          <w:tab w:val="num" w:pos="540"/>
        </w:tabs>
        <w:ind w:left="540" w:hanging="270"/>
      </w:pPr>
    </w:lvl>
  </w:abstractNum>
  <w:num w:numId="31">
    <w:abstractNumId w:val="30"/>
  </w:num>
  <w:abstractNum w:abstractNumId="31">
    <w:multiLevelType w:val="singleLevel"/>
    <w:lvl w:ilvl="0">
      <w:start w:val="1"/>
      <w:numFmt w:val="bullet"/>
      <w:lvlText w:val="•"/>
      <w:suff w:val="tab"/>
      <w:pPr>
        <w:tabs>
          <w:tab w:val="num" w:pos="540"/>
        </w:tabs>
        <w:ind w:left="540" w:hanging="270"/>
      </w:pPr>
    </w:lvl>
  </w:abstractNum>
  <w:num w:numId="32">
    <w:abstractNumId w:val="31"/>
  </w:num>
  <w:abstractNum w:abstractNumId="32">
    <w:multiLevelType w:val="singleLevel"/>
    <w:lvl w:ilvl="0">
      <w:start w:val="1"/>
      <w:numFmt w:val="bullet"/>
      <w:lvlText w:val="•"/>
      <w:suff w:val="tab"/>
      <w:pPr>
        <w:tabs>
          <w:tab w:val="num" w:pos="540"/>
        </w:tabs>
        <w:ind w:left="540" w:hanging="270"/>
      </w:pPr>
    </w:lvl>
  </w:abstractNum>
  <w:num w:numId="33">
    <w:abstractNumId w:val="32"/>
  </w:num>
  <w:abstractNum w:abstractNumId="33">
    <w:multiLevelType w:val="singleLevel"/>
    <w:lvl w:ilvl="0">
      <w:start w:val="1"/>
      <w:numFmt w:val="bullet"/>
      <w:lvlText w:val="•"/>
      <w:suff w:val="tab"/>
      <w:pPr>
        <w:tabs>
          <w:tab w:val="num" w:pos="540"/>
        </w:tabs>
        <w:ind w:left="540" w:hanging="270"/>
      </w:pPr>
    </w:lvl>
  </w:abstractNum>
  <w:num w:numId="34">
    <w:abstractNumId w:val="33"/>
  </w:num>
  <w:abstractNum w:abstractNumId="34">
    <w:multiLevelType w:val="singleLevel"/>
    <w:lvl w:ilvl="0">
      <w:start w:val="1"/>
      <w:numFmt w:val="bullet"/>
      <w:lvlText w:val="•"/>
      <w:suff w:val="tab"/>
      <w:pPr>
        <w:tabs>
          <w:tab w:val="num" w:pos="540"/>
        </w:tabs>
        <w:ind w:left="540" w:hanging="270"/>
      </w:pPr>
    </w:lvl>
  </w:abstractNum>
  <w:num w:numId="35">
    <w:abstractNumId w:val="34"/>
  </w:num>
  <w:abstractNum w:abstractNumId="35">
    <w:multiLevelType w:val="singleLevel"/>
    <w:lvl w:ilvl="0">
      <w:start w:val="1"/>
      <w:numFmt w:val="bullet"/>
      <w:lvlText w:val="•"/>
      <w:suff w:val="tab"/>
      <w:pPr>
        <w:tabs>
          <w:tab w:val="num" w:pos="540"/>
        </w:tabs>
        <w:ind w:left="540" w:hanging="270"/>
      </w:pPr>
    </w:lvl>
  </w:abstractNum>
  <w:num w:numId="36">
    <w:abstractNumId w:val="35"/>
  </w:num>
  <w:abstractNum w:abstractNumId="36">
    <w:multiLevelType w:val="singleLevel"/>
    <w:lvl w:ilvl="0">
      <w:start w:val="1"/>
      <w:numFmt w:val="bullet"/>
      <w:lvlText w:val="•"/>
      <w:suff w:val="tab"/>
      <w:pPr>
        <w:tabs>
          <w:tab w:val="num" w:pos="540"/>
        </w:tabs>
        <w:ind w:left="540" w:hanging="270"/>
      </w:pPr>
    </w:lvl>
  </w:abstractNum>
  <w:num w:numId="37">
    <w:abstractNumId w:val="36"/>
  </w:num>
  <w:abstractNum w:abstractNumId="37">
    <w:multiLevelType w:val="singleLevel"/>
    <w:lvl w:ilvl="0">
      <w:start w:val="1"/>
      <w:numFmt w:val="bullet"/>
      <w:lvlText w:val="•"/>
      <w:suff w:val="tab"/>
      <w:pPr>
        <w:tabs>
          <w:tab w:val="num" w:pos="540"/>
        </w:tabs>
        <w:ind w:left="540" w:hanging="270"/>
      </w:pPr>
    </w:lvl>
  </w:abstractNum>
  <w:num w:numId="38">
    <w:abstractNumId w:val="37"/>
  </w:num>
  <w:abstractNum w:abstractNumId="38">
    <w:multiLevelType w:val="singleLevel"/>
    <w:lvl w:ilvl="0">
      <w:start w:val="1"/>
      <w:numFmt w:val="bullet"/>
      <w:lvlText w:val="•"/>
      <w:suff w:val="tab"/>
      <w:pPr>
        <w:tabs>
          <w:tab w:val="num" w:pos="540"/>
        </w:tabs>
        <w:ind w:left="540" w:hanging="270"/>
      </w:pPr>
    </w:lvl>
  </w:abstractNum>
  <w:num w:numId="39">
    <w:abstractNumId w:val="38"/>
  </w:num>
  <w:abstractNum w:abstractNumId="39">
    <w:multiLevelType w:val="singleLevel"/>
    <w:lvl w:ilvl="0">
      <w:start w:val="1"/>
      <w:numFmt w:val="bullet"/>
      <w:lvlText w:val="•"/>
      <w:suff w:val="tab"/>
      <w:pPr>
        <w:tabs>
          <w:tab w:val="num" w:pos="540"/>
        </w:tabs>
        <w:ind w:left="540" w:hanging="270"/>
      </w:pPr>
    </w:lvl>
  </w:abstractNum>
  <w:num w:numId="40">
    <w:abstractNumId w:val="39"/>
  </w:num>
  <w:abstractNum w:abstractNumId="40">
    <w:multiLevelType w:val="singleLevel"/>
    <w:lvl w:ilvl="0">
      <w:start w:val="1"/>
      <w:numFmt w:val="bullet"/>
      <w:lvlText w:val="•"/>
      <w:suff w:val="tab"/>
      <w:pPr>
        <w:tabs>
          <w:tab w:val="num" w:pos="540"/>
        </w:tabs>
        <w:ind w:left="540" w:hanging="270"/>
      </w:pPr>
    </w:lvl>
  </w:abstractNum>
  <w:num w:numId="41">
    <w:abstractNumId w:val="40"/>
  </w:num>
  <w:abstractNum w:abstractNumId="41">
    <w:multiLevelType w:val="singleLevel"/>
    <w:lvl w:ilvl="0">
      <w:start w:val="1"/>
      <w:numFmt w:val="decimal"/>
      <w:lvlText w:val="%1."/>
      <w:suff w:val="tab"/>
      <w:pPr>
        <w:tabs>
          <w:tab w:val="num" w:pos="650"/>
        </w:tabs>
        <w:ind w:left="650" w:hanging="360"/>
      </w:pPr>
    </w:lvl>
  </w:abstract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72B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259"/>
    </w:pPr>
    <w:rPr>
      <w:rFonts w:ascii="Consolas" w:hAnsi="Consolas"/>
      <w:color w:val="172B4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KKTC e-Fatura Entegrasyonu Teknik Rehberi</dc:title>
  <dc:subject>Microvise CRM e-Fatura entegrasyon yaklaşımı</dc:subject>
  <dc:creator>Microvise</dc:creator>
  <cp:keywords>KKTC, e-Fatura, Maliye, Keycloak, REST API, UBL</cp:keywords>
  <dc:description>generated by python-docx</dc:description>
  <cp:lastModifiedBy/>
  <cp:revision>1</cp:revision>
  <dcterms:created xsi:type="dcterms:W3CDTF">2013-12-23T23:15:00Z</dcterms:created>
  <dcterms:modified xsi:type="dcterms:W3CDTF">2013-12-23T23:15:00Z</dcterms:modified>
  <cp:category/>
</cp:coreProperties>
</file>