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498D3" w14:textId="77777777"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01C7CC12" w14:textId="77777777" w:rsidR="00FF70DA" w:rsidRDefault="00FF70DA" w:rsidP="00FF70DA">
      <w:pPr>
        <w:jc w:val="center"/>
        <w:rPr>
          <w:i/>
          <w:iCs/>
        </w:rPr>
      </w:pPr>
    </w:p>
    <w:p w14:paraId="68EC73DA" w14:textId="77777777"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52255D92" w14:textId="77777777"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7E837FAE" w14:textId="77777777" w:rsidR="00FF70DA" w:rsidRDefault="00FF70DA" w:rsidP="00FF70DA">
      <w:pPr>
        <w:rPr>
          <w:i/>
          <w:iCs/>
        </w:rPr>
      </w:pPr>
    </w:p>
    <w:p w14:paraId="15C627A8" w14:textId="77777777"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6DEC0BCE"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138DCB62" w14:textId="77777777" w:rsidR="002559AB" w:rsidRDefault="002559AB" w:rsidP="00FF70DA">
      <w:pPr>
        <w:rPr>
          <w:i/>
          <w:iCs/>
        </w:rPr>
      </w:pPr>
    </w:p>
    <w:p w14:paraId="41C037A8" w14:textId="77777777"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062405B2" w14:textId="77777777" w:rsidR="00FF70DA" w:rsidRDefault="00FF70DA" w:rsidP="00FF70DA">
      <w:pPr>
        <w:rPr>
          <w:i/>
          <w:iCs/>
        </w:rPr>
      </w:pPr>
      <w:r>
        <w:rPr>
          <w:i/>
          <w:iCs/>
        </w:rPr>
        <w:br w:type="page"/>
      </w:r>
    </w:p>
    <w:p w14:paraId="2EFB3317" w14:textId="77777777" w:rsidR="001A60A2" w:rsidRDefault="001A60A2" w:rsidP="001A60A2">
      <w:pPr>
        <w:pStyle w:val="Heading1"/>
      </w:pPr>
      <w:r>
        <w:lastRenderedPageBreak/>
        <w:t>Abstract</w:t>
      </w:r>
    </w:p>
    <w:p w14:paraId="75E3C062"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3D58774C" w14:textId="77777777"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05E576A7" w14:textId="77777777"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4F05A88D" w14:textId="77777777"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272018CB" w14:textId="77777777" w:rsidR="00D33BA7" w:rsidRDefault="00D33BA7">
      <w:r>
        <w:br w:type="page"/>
      </w:r>
    </w:p>
    <w:p w14:paraId="1563E8FC" w14:textId="77777777" w:rsidR="00F542BE" w:rsidRDefault="00F542BE">
      <w:r w:rsidRPr="00F542BE">
        <w:rPr>
          <w:b/>
          <w:bCs/>
        </w:rPr>
        <w:lastRenderedPageBreak/>
        <w:t>Key</w:t>
      </w:r>
      <w:r w:rsidR="00D13299">
        <w:rPr>
          <w:b/>
          <w:bCs/>
        </w:rPr>
        <w:t xml:space="preserve"> </w:t>
      </w:r>
      <w:r w:rsidRPr="00F542BE">
        <w:rPr>
          <w:b/>
          <w:bCs/>
        </w:rPr>
        <w:t>points</w:t>
      </w:r>
      <w:r>
        <w:t>:</w:t>
      </w:r>
    </w:p>
    <w:p w14:paraId="34EDB8BB" w14:textId="77777777"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1ED4A5B8"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5EE637C4" w14:textId="77777777"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40F655AF" w14:textId="77777777" w:rsidR="00C75F64" w:rsidRDefault="00C75F64" w:rsidP="00C75F64"/>
    <w:p w14:paraId="4542019A" w14:textId="77777777" w:rsidR="00533B1D" w:rsidRPr="00533B1D" w:rsidRDefault="00533B1D" w:rsidP="00533B1D">
      <w:pPr>
        <w:pStyle w:val="Heading1"/>
      </w:pPr>
      <w:r w:rsidRPr="00533B1D">
        <w:t>1. Introduction</w:t>
      </w:r>
    </w:p>
    <w:p w14:paraId="1044416C" w14:textId="77777777"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258E82DC" w14:textId="77777777"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673EF55B" w14:textId="77777777"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7557902D" w14:textId="77777777"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3B4312AC" w14:textId="77777777"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173021EF" w14:textId="77777777"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w:t>
      </w:r>
      <w:r w:rsidR="00357D49">
        <w:t>few</w:t>
      </w:r>
      <w:r w:rsidRPr="00533B1D">
        <w:t xml:space="preserve">-shot, instruction-tuned LLM, and a fine-tuned </w:t>
      </w:r>
      <w:r w:rsidR="003C2DC8">
        <w:t>BERT</w:t>
      </w:r>
      <w:r w:rsidRPr="00533B1D">
        <w:t xml:space="preserve"> NER model trained on human-annotated corpora. </w:t>
      </w:r>
      <w:r w:rsidR="004C663B">
        <w:t xml:space="preserve">For FAERS and VAERS datasets, </w:t>
      </w:r>
      <w:r w:rsidR="00C43059">
        <w:t xml:space="preserve">we </w:t>
      </w:r>
      <w:r w:rsidR="004C663B">
        <w:t xml:space="preserve">performed </w:t>
      </w:r>
      <w:r w:rsidR="00491279">
        <w:t xml:space="preserve">Leave-One-Group-Out or Leave-Many-Out cross validation, to </w:t>
      </w:r>
      <w:r w:rsidR="00C43059">
        <w:t>train</w:t>
      </w:r>
      <w:r w:rsidR="00491279">
        <w:t xml:space="preserve"> and evaluate</w:t>
      </w:r>
      <w:r w:rsidR="00C43059">
        <w:t xml:space="preserve">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2C92924F" w14:textId="77777777" w:rsidR="00446306" w:rsidRDefault="00446306" w:rsidP="00E36A28">
      <w:pPr>
        <w:pStyle w:val="Heading1"/>
      </w:pPr>
      <w:r w:rsidRPr="00446306">
        <w:lastRenderedPageBreak/>
        <w:t>2. Materials and Methods</w:t>
      </w:r>
    </w:p>
    <w:p w14:paraId="0E03BB4A" w14:textId="77777777" w:rsidR="00182ADC" w:rsidRDefault="00182ADC" w:rsidP="00182ADC">
      <w:pPr>
        <w:pStyle w:val="Heading2"/>
      </w:pPr>
      <w:r w:rsidRPr="00182ADC">
        <w:t>2.1 Datasets</w:t>
      </w:r>
    </w:p>
    <w:p w14:paraId="4034D083" w14:textId="77777777" w:rsidR="00766689"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45300822" w14:textId="77777777" w:rsidR="00C05C07" w:rsidRDefault="00C05C07" w:rsidP="00514A36"/>
    <w:p w14:paraId="5EB4D252" w14:textId="77777777" w:rsidR="00960837" w:rsidRDefault="00960837" w:rsidP="00514A36">
      <w:r w:rsidRPr="005064A1">
        <w:rPr>
          <w:b/>
          <w:bCs/>
        </w:rPr>
        <w:t>Table 1.</w:t>
      </w:r>
      <w:r w:rsidRPr="00960837">
        <w:t xml:space="preserve"> Descriptive statistics of the annotated corpora.</w:t>
      </w:r>
    </w:p>
    <w:tbl>
      <w:tblPr>
        <w:tblStyle w:val="PlainTable2"/>
        <w:tblW w:w="0" w:type="auto"/>
        <w:tblLook w:val="04A0" w:firstRow="1" w:lastRow="0" w:firstColumn="1" w:lastColumn="0" w:noHBand="0" w:noVBand="1"/>
      </w:tblPr>
      <w:tblGrid>
        <w:gridCol w:w="3223"/>
        <w:gridCol w:w="2276"/>
        <w:gridCol w:w="2835"/>
      </w:tblGrid>
      <w:tr w:rsidR="00960837" w:rsidRPr="00960837" w14:paraId="746BD1F4" w14:textId="77777777" w:rsidTr="0050465D">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59F5890D" w14:textId="77777777" w:rsidR="00960837" w:rsidRPr="00960837" w:rsidRDefault="00960837" w:rsidP="00960837">
            <w:pPr>
              <w:spacing w:after="160" w:line="278" w:lineRule="auto"/>
            </w:pPr>
            <w:r w:rsidRPr="00960837">
              <w:t>Statistic</w:t>
            </w:r>
          </w:p>
        </w:tc>
        <w:tc>
          <w:tcPr>
            <w:tcW w:w="2276" w:type="dxa"/>
            <w:hideMark/>
          </w:tcPr>
          <w:p w14:paraId="3B979BD4"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FAERS D1</w:t>
            </w:r>
          </w:p>
        </w:tc>
        <w:tc>
          <w:tcPr>
            <w:tcW w:w="2835" w:type="dxa"/>
            <w:hideMark/>
          </w:tcPr>
          <w:p w14:paraId="4241E144"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VAERS</w:t>
            </w:r>
          </w:p>
        </w:tc>
      </w:tr>
      <w:tr w:rsidR="00960837" w:rsidRPr="00960837" w14:paraId="50167E5C"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7627F31" w14:textId="77777777" w:rsidR="00960837" w:rsidRPr="00960837" w:rsidRDefault="00AA0747" w:rsidP="00960837">
            <w:pPr>
              <w:spacing w:after="160" w:line="278" w:lineRule="auto"/>
            </w:pPr>
            <w:r>
              <w:t>#R</w:t>
            </w:r>
            <w:r w:rsidR="00960837" w:rsidRPr="00960837">
              <w:t>eports</w:t>
            </w:r>
          </w:p>
        </w:tc>
        <w:tc>
          <w:tcPr>
            <w:tcW w:w="2276" w:type="dxa"/>
            <w:hideMark/>
          </w:tcPr>
          <w:p w14:paraId="48B656E3"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829</w:t>
            </w:r>
          </w:p>
        </w:tc>
        <w:tc>
          <w:tcPr>
            <w:tcW w:w="2835" w:type="dxa"/>
            <w:hideMark/>
          </w:tcPr>
          <w:p w14:paraId="16302560"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1,000</w:t>
            </w:r>
          </w:p>
        </w:tc>
      </w:tr>
      <w:tr w:rsidR="00960837" w:rsidRPr="00960837" w14:paraId="000910E6"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09FA68E4" w14:textId="77777777" w:rsidR="00960837" w:rsidRPr="00960837" w:rsidRDefault="00960837" w:rsidP="00960837">
            <w:pPr>
              <w:spacing w:after="160" w:line="278" w:lineRule="auto"/>
            </w:pPr>
            <w:r w:rsidRPr="00960837">
              <w:t>Total tokens</w:t>
            </w:r>
          </w:p>
        </w:tc>
        <w:tc>
          <w:tcPr>
            <w:tcW w:w="2276" w:type="dxa"/>
            <w:hideMark/>
          </w:tcPr>
          <w:p w14:paraId="6696A1A8"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414,576</w:t>
            </w:r>
          </w:p>
        </w:tc>
        <w:tc>
          <w:tcPr>
            <w:tcW w:w="2835" w:type="dxa"/>
            <w:hideMark/>
          </w:tcPr>
          <w:p w14:paraId="3BC49807"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439,681</w:t>
            </w:r>
          </w:p>
        </w:tc>
      </w:tr>
      <w:tr w:rsidR="00960837" w:rsidRPr="00960837" w14:paraId="5936249E"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6D9FE8D" w14:textId="77777777" w:rsidR="00960837" w:rsidRPr="00960837" w:rsidRDefault="00960837" w:rsidP="00960837">
            <w:pPr>
              <w:spacing w:after="160" w:line="278" w:lineRule="auto"/>
            </w:pPr>
            <w:r w:rsidRPr="00960837">
              <w:t>Total sentences</w:t>
            </w:r>
          </w:p>
        </w:tc>
        <w:tc>
          <w:tcPr>
            <w:tcW w:w="2276" w:type="dxa"/>
            <w:hideMark/>
          </w:tcPr>
          <w:p w14:paraId="24074D81"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17,766</w:t>
            </w:r>
          </w:p>
        </w:tc>
        <w:tc>
          <w:tcPr>
            <w:tcW w:w="2835" w:type="dxa"/>
            <w:hideMark/>
          </w:tcPr>
          <w:p w14:paraId="47350CB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22,043</w:t>
            </w:r>
          </w:p>
        </w:tc>
      </w:tr>
      <w:tr w:rsidR="00960837" w:rsidRPr="00960837" w14:paraId="3343D054"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0D27B491" w14:textId="77777777" w:rsidR="00960837" w:rsidRPr="00960837" w:rsidRDefault="00960837" w:rsidP="00960837">
            <w:pPr>
              <w:spacing w:after="160" w:line="278" w:lineRule="auto"/>
            </w:pPr>
            <w:r w:rsidRPr="00960837">
              <w:t xml:space="preserve">Avg tokens per </w:t>
            </w:r>
            <w:r w:rsidR="002C6301">
              <w:t>report</w:t>
            </w:r>
            <w:r w:rsidRPr="00960837">
              <w:t xml:space="preserve"> </w:t>
            </w:r>
          </w:p>
        </w:tc>
        <w:tc>
          <w:tcPr>
            <w:tcW w:w="2276" w:type="dxa"/>
            <w:hideMark/>
          </w:tcPr>
          <w:p w14:paraId="4746D91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500.1 ± 254.6</w:t>
            </w:r>
          </w:p>
        </w:tc>
        <w:tc>
          <w:tcPr>
            <w:tcW w:w="2835" w:type="dxa"/>
            <w:hideMark/>
          </w:tcPr>
          <w:p w14:paraId="040447D1"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439.7 ± 143.0</w:t>
            </w:r>
          </w:p>
        </w:tc>
      </w:tr>
      <w:tr w:rsidR="00960837" w:rsidRPr="00960837" w14:paraId="254A0C6C"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B9BF138" w14:textId="77777777" w:rsidR="00960837" w:rsidRPr="00960837" w:rsidRDefault="00960837" w:rsidP="00960837">
            <w:pPr>
              <w:spacing w:after="160" w:line="278" w:lineRule="auto"/>
            </w:pPr>
            <w:r w:rsidRPr="00960837">
              <w:t xml:space="preserve">Median tokens per </w:t>
            </w:r>
            <w:r w:rsidR="002C6301">
              <w:t>report</w:t>
            </w:r>
          </w:p>
        </w:tc>
        <w:tc>
          <w:tcPr>
            <w:tcW w:w="2276" w:type="dxa"/>
            <w:hideMark/>
          </w:tcPr>
          <w:p w14:paraId="3881CED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476</w:t>
            </w:r>
          </w:p>
        </w:tc>
        <w:tc>
          <w:tcPr>
            <w:tcW w:w="2835" w:type="dxa"/>
            <w:hideMark/>
          </w:tcPr>
          <w:p w14:paraId="66E97568"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395</w:t>
            </w:r>
          </w:p>
        </w:tc>
      </w:tr>
      <w:tr w:rsidR="00C1414F" w:rsidRPr="00960837" w14:paraId="37F9D768"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24CB4575" w14:textId="77777777" w:rsidR="00C1414F" w:rsidRPr="00960837" w:rsidRDefault="00C1414F" w:rsidP="00C1414F">
            <w:r>
              <w:t>SME</w:t>
            </w:r>
            <w:r w:rsidRPr="00FF17F1">
              <w:t xml:space="preserve"> annotations</w:t>
            </w:r>
          </w:p>
        </w:tc>
        <w:tc>
          <w:tcPr>
            <w:tcW w:w="2276" w:type="dxa"/>
          </w:tcPr>
          <w:p w14:paraId="25345227" w14:textId="77777777" w:rsidR="00C1414F" w:rsidRPr="009353BE" w:rsidRDefault="009353BE" w:rsidP="00C1414F">
            <w:pPr>
              <w:cnfStyle w:val="000000000000" w:firstRow="0" w:lastRow="0" w:firstColumn="0" w:lastColumn="0" w:oddVBand="0" w:evenVBand="0" w:oddHBand="0" w:evenHBand="0" w:firstRowFirstColumn="0" w:firstRowLastColumn="0" w:lastRowFirstColumn="0" w:lastRowLastColumn="0"/>
            </w:pPr>
            <w:r w:rsidRPr="009353BE">
              <w:t>30,163</w:t>
            </w:r>
          </w:p>
        </w:tc>
        <w:tc>
          <w:tcPr>
            <w:tcW w:w="2835" w:type="dxa"/>
          </w:tcPr>
          <w:p w14:paraId="634061EE" w14:textId="77777777"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40,711</w:t>
            </w:r>
          </w:p>
        </w:tc>
      </w:tr>
      <w:tr w:rsidR="0050465D" w:rsidRPr="00960837" w14:paraId="7B79477D"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06C9727F" w14:textId="77777777" w:rsidR="0050465D" w:rsidRPr="00960837" w:rsidRDefault="0050465D" w:rsidP="0050465D">
            <w:r>
              <w:t>Unique AE terms</w:t>
            </w:r>
          </w:p>
        </w:tc>
        <w:tc>
          <w:tcPr>
            <w:tcW w:w="2276" w:type="dxa"/>
          </w:tcPr>
          <w:p w14:paraId="793A3113" w14:textId="77777777"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3,991</w:t>
            </w:r>
          </w:p>
        </w:tc>
        <w:tc>
          <w:tcPr>
            <w:tcW w:w="2835" w:type="dxa"/>
          </w:tcPr>
          <w:p w14:paraId="487995EC" w14:textId="77777777"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13,819</w:t>
            </w:r>
          </w:p>
        </w:tc>
      </w:tr>
      <w:tr w:rsidR="0050465D" w:rsidRPr="00960837" w14:paraId="5A38A73B"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76B86E8F" w14:textId="77777777" w:rsidR="0050465D" w:rsidRPr="00960837" w:rsidRDefault="0050465D" w:rsidP="0050465D">
            <w:r>
              <w:t>Unique Drug</w:t>
            </w:r>
            <w:r w:rsidR="0080492C">
              <w:t xml:space="preserve">/Vaccine </w:t>
            </w:r>
            <w:r>
              <w:t>terms</w:t>
            </w:r>
          </w:p>
        </w:tc>
        <w:tc>
          <w:tcPr>
            <w:tcW w:w="2276" w:type="dxa"/>
          </w:tcPr>
          <w:p w14:paraId="1C76505F" w14:textId="7777777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2,085</w:t>
            </w:r>
          </w:p>
        </w:tc>
        <w:tc>
          <w:tcPr>
            <w:tcW w:w="2835" w:type="dxa"/>
          </w:tcPr>
          <w:p w14:paraId="01F62010" w14:textId="7777777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863</w:t>
            </w:r>
          </w:p>
        </w:tc>
      </w:tr>
    </w:tbl>
    <w:p w14:paraId="4A745CB9" w14:textId="77777777" w:rsidR="00960837" w:rsidRPr="00766689" w:rsidRDefault="00960837" w:rsidP="00514A36"/>
    <w:p w14:paraId="6D161153" w14:textId="77777777"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Azacitidine–QT prolongation, Tramadol–hypoglycemia, Baricitinib–hypersensitivity, and </w:t>
      </w:r>
      <w:proofErr w:type="spellStart"/>
      <w:r w:rsidR="00827CB2" w:rsidRPr="00182ADC">
        <w:t>Erenumab</w:t>
      </w:r>
      <w:proofErr w:type="spellEnd"/>
      <w:r w:rsidR="00827CB2" w:rsidRPr="00182ADC">
        <w:t>–stroke.</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625D39">
        <w:t>2.2</w:t>
      </w:r>
      <w:r w:rsidR="00EF4E51">
        <w:t>)</w:t>
      </w:r>
      <w:r w:rsidR="00722EAA">
        <w:t xml:space="preserve">. </w:t>
      </w:r>
      <w:r w:rsidR="00722EAA" w:rsidRPr="00722EAA">
        <w:t>Across the FAERS corpus, the expert reference set contained 3</w:t>
      </w:r>
      <w:r w:rsidR="00967C76">
        <w:t>0</w:t>
      </w:r>
      <w:r w:rsidR="00722EAA" w:rsidRPr="00722EAA">
        <w:t>,</w:t>
      </w:r>
      <w:r w:rsidR="00967C76">
        <w:t>163</w:t>
      </w:r>
      <w:r w:rsidR="00722EAA" w:rsidRPr="00722EAA">
        <w:t xml:space="preserve">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02A3A17B" w14:textId="77777777"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w:t>
      </w:r>
      <w:r w:rsidRPr="00C31354">
        <w:lastRenderedPageBreak/>
        <w:t>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w:t>
      </w:r>
      <w:r w:rsidR="006B74B5">
        <w:t>863</w:t>
      </w:r>
      <w:r w:rsidR="00CC4DBB">
        <w:t xml:space="preserve">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5A7696C4" w14:textId="77777777" w:rsidR="0010317B" w:rsidRPr="00C31354" w:rsidRDefault="0010317B" w:rsidP="009C1AEA"/>
    <w:p w14:paraId="1282C80E" w14:textId="77777777" w:rsidR="00182ADC" w:rsidRPr="00182ADC" w:rsidRDefault="00182ADC" w:rsidP="00182ADC">
      <w:pPr>
        <w:pStyle w:val="Heading2"/>
      </w:pPr>
      <w:r w:rsidRPr="00182ADC">
        <w:t>2.2 Human Annotation Protocol</w:t>
      </w:r>
    </w:p>
    <w:p w14:paraId="3E418C50" w14:textId="77777777"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73B0C0FC" w14:textId="77777777"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5EE88146" w14:textId="77777777"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w:t>
      </w:r>
      <w:r w:rsidRPr="00736E23">
        <w:lastRenderedPageBreak/>
        <w:t xml:space="preserve">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18B452D8" w14:textId="77777777" w:rsidR="00415620" w:rsidRDefault="00415620" w:rsidP="00415620"/>
    <w:p w14:paraId="58DAD7F9" w14:textId="77777777"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5E9C4B70" w14:textId="77777777" w:rsidR="00182ADC" w:rsidRPr="005064A1" w:rsidRDefault="00F81AD3" w:rsidP="00DD7F1F">
      <w:pPr>
        <w:spacing w:line="240" w:lineRule="auto"/>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2D06FBAE" w14:textId="77777777" w:rsidR="00F81AD3" w:rsidRPr="00182ADC" w:rsidRDefault="00F81AD3" w:rsidP="00182ADC"/>
    <w:p w14:paraId="7FF1FC94" w14:textId="77777777" w:rsidR="00182ADC" w:rsidRDefault="00182ADC" w:rsidP="00182ADC">
      <w:pPr>
        <w:pStyle w:val="Heading2"/>
      </w:pPr>
      <w:r w:rsidRPr="00182ADC">
        <w:t xml:space="preserve">2.3 </w:t>
      </w:r>
      <w:r w:rsidR="00CE0AC4">
        <w:t xml:space="preserve">Automated </w:t>
      </w:r>
      <w:r w:rsidRPr="00182ADC">
        <w:t>Annotation Approaches</w:t>
      </w:r>
    </w:p>
    <w:p w14:paraId="0173A6B7" w14:textId="77777777"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4CCF7227" w14:textId="77777777"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r w:rsidR="00155B9B">
        <w:t xml:space="preserve">In this study, two LLMs were applied with the same prompts. </w:t>
      </w:r>
      <w:r w:rsidR="00155B9B" w:rsidRPr="002E2FF1">
        <w:rPr>
          <w:lang w:val="it-IT"/>
        </w:rPr>
        <w:t xml:space="preserve">Llama 4 (Llama-4-Maverick-17B-128E-Instruct-FP8, </w:t>
      </w:r>
      <w:r w:rsidR="00155B9B">
        <w:fldChar w:fldCharType="begin"/>
      </w:r>
      <w:r w:rsidR="00155B9B" w:rsidRPr="002E2FF1">
        <w:rPr>
          <w:lang w:val="it-IT"/>
        </w:rPr>
        <w:instrText>HYPERLINK "https://huggingface.co/collections/meta-llama/llama-4" \h</w:instrText>
      </w:r>
      <w:r w:rsidR="00155B9B">
        <w:fldChar w:fldCharType="separate"/>
      </w:r>
      <w:r w:rsidR="00155B9B" w:rsidRPr="002E2FF1">
        <w:rPr>
          <w:rStyle w:val="Hyperlink"/>
          <w:lang w:val="it-IT"/>
        </w:rPr>
        <w:t>https://huggingface.co/collections/meta-llama/llama-4</w:t>
      </w:r>
      <w:r w:rsidR="00155B9B">
        <w:fldChar w:fldCharType="end"/>
      </w:r>
      <w:r w:rsidR="00155B9B" w:rsidRPr="002E2FF1">
        <w:rPr>
          <w:lang w:val="it-IT"/>
        </w:rPr>
        <w:t xml:space="preserve">) and Claude 4.6 Sonnet (via FDA Elsa API). </w:t>
      </w:r>
      <w:r w:rsidR="00182ADC" w:rsidRPr="003E0748">
        <w:t xml:space="preserve">The </w:t>
      </w:r>
      <w:r w:rsidR="00416F6F" w:rsidRPr="003E0748">
        <w:rPr>
          <w:iCs/>
        </w:rPr>
        <w:t>LLM was prompted to</w:t>
      </w:r>
      <w:r w:rsidR="00416F6F" w:rsidRPr="003E0748">
        <w:rPr>
          <w:i/>
        </w:rPr>
        <w:t xml:space="preserve"> </w:t>
      </w:r>
      <w:r w:rsidR="00182ADC" w:rsidRPr="003E0748">
        <w:t>insert tags around identified entities without altering the surrounding text</w:t>
      </w:r>
      <w:r w:rsidR="00CE151E">
        <w:t xml:space="preserve"> (</w:t>
      </w:r>
      <w:r w:rsidR="00CE151E" w:rsidRPr="00CE151E">
        <w:rPr>
          <w:b/>
          <w:bCs/>
        </w:rPr>
        <w:t>Supplementary File 1</w:t>
      </w:r>
      <w:r w:rsidR="00CE151E">
        <w:t>)</w:t>
      </w:r>
      <w:r w:rsidR="00182ADC" w:rsidRPr="003E0748">
        <w:rPr>
          <w:iCs/>
        </w:rPr>
        <w:t>.</w:t>
      </w:r>
      <w:r w:rsidR="00182ADC" w:rsidRPr="003E0748">
        <w:t xml:space="preserve"> After annotation, </w:t>
      </w:r>
      <w:r w:rsidR="00F230EE" w:rsidRPr="003E0748">
        <w:t xml:space="preserve">we </w:t>
      </w:r>
      <w:r w:rsidR="004328F1" w:rsidRPr="003E0748">
        <w:t>compute a character-level mapping between the LLM's tag-stripped output and the original page tex</w:t>
      </w:r>
      <w:r w:rsidR="00B3092F" w:rsidRPr="003E0748">
        <w:t>t</w:t>
      </w:r>
      <w:r w:rsidR="00B3092F" w:rsidRPr="003E0748">
        <w:rPr>
          <w:i/>
        </w:rPr>
        <w:t>,</w:t>
      </w:r>
      <w:r w:rsidR="00182ADC" w:rsidRPr="003E0748">
        <w:t xml:space="preserve"> using the </w:t>
      </w:r>
      <w:r w:rsidR="00182ADC" w:rsidRPr="00182ADC">
        <w:t xml:space="preserve">SequenceMatcher function from the </w:t>
      </w:r>
      <w:r w:rsidR="00182ADC" w:rsidRPr="00182ADC">
        <w:rPr>
          <w:i/>
          <w:iCs/>
        </w:rPr>
        <w:t>difflib</w:t>
      </w:r>
      <w:r w:rsidR="00182ADC" w:rsidRPr="00182ADC">
        <w:t xml:space="preserve"> Python library </w:t>
      </w:r>
      <w:r w:rsidR="00C76D5A">
        <w:t>(</w:t>
      </w:r>
      <w:hyperlink r:id="rId10">
        <w:r w:rsidR="00C76D5A" w:rsidRPr="147CEA42">
          <w:rPr>
            <w:rStyle w:val="Hyperlink"/>
          </w:rPr>
          <w:t>https://docs.python.org/3/library/difflib.html</w:t>
        </w:r>
      </w:hyperlink>
      <w:r w:rsidR="00C76D5A">
        <w:t xml:space="preserve">) </w:t>
      </w:r>
      <w:r w:rsidR="00182ADC">
        <w:t xml:space="preserve">to extract accurate character offsets. </w:t>
      </w:r>
      <w:r w:rsidR="009F03E7">
        <w:t xml:space="preserve">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1EA1351B">
        <w:t>, 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r w:rsidR="001723F3">
        <w:t xml:space="preserve"> The annotation guidance used in the prompt are provided in </w:t>
      </w:r>
      <w:r w:rsidR="001723F3" w:rsidRPr="001723F3">
        <w:rPr>
          <w:b/>
          <w:bCs/>
        </w:rPr>
        <w:t>Supplementary File 2 and 3</w:t>
      </w:r>
      <w:r w:rsidR="001723F3">
        <w:t>, for FAERS and VAERS dataset, respectively.</w:t>
      </w:r>
    </w:p>
    <w:p w14:paraId="4D5B1A6F" w14:textId="77777777" w:rsidR="00353FAE" w:rsidRDefault="00353FAE" w:rsidP="00182ADC"/>
    <w:p w14:paraId="3B11F894" w14:textId="77777777"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1"/>
                    <a:stretch>
                      <a:fillRect/>
                    </a:stretch>
                  </pic:blipFill>
                  <pic:spPr>
                    <a:xfrm>
                      <a:off x="0" y="0"/>
                      <a:ext cx="5943600" cy="2683510"/>
                    </a:xfrm>
                    <a:prstGeom prst="rect">
                      <a:avLst/>
                    </a:prstGeom>
                  </pic:spPr>
                </pic:pic>
              </a:graphicData>
            </a:graphic>
          </wp:inline>
        </w:drawing>
      </w:r>
    </w:p>
    <w:p w14:paraId="3B7A20F4" w14:textId="77777777" w:rsidR="00D1091A" w:rsidRPr="00DD7F1F" w:rsidRDefault="00D1091A" w:rsidP="00DD7F1F">
      <w:pPr>
        <w:spacing w:line="240" w:lineRule="auto"/>
        <w:rPr>
          <w:sz w:val="20"/>
          <w:szCs w:val="20"/>
        </w:rPr>
      </w:pPr>
      <w:r w:rsidRPr="00DD7F1F">
        <w:rPr>
          <w:b/>
          <w:bCs/>
          <w:sz w:val="20"/>
          <w:szCs w:val="20"/>
        </w:rPr>
        <w:t>Figure 2.</w:t>
      </w:r>
      <w:r w:rsidRPr="00DD7F1F">
        <w:rPr>
          <w:sz w:val="20"/>
          <w:szCs w:val="20"/>
        </w:rPr>
        <w:t xml:space="preserve">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574F0CA7" w14:textId="77777777" w:rsidR="00353FAE" w:rsidRDefault="00353FAE" w:rsidP="00182ADC"/>
    <w:p w14:paraId="0EA53E9C" w14:textId="77777777" w:rsidR="000A022B" w:rsidRDefault="009102DE" w:rsidP="00182ADC">
      <w:r>
        <w:lastRenderedPageBreak/>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(TransformerModel</w:t>
      </w:r>
      <w:r w:rsidR="00A36E69">
        <w:t>.</w:t>
      </w:r>
      <w:r w:rsidR="00EE3273" w:rsidRPr="00EE3273">
        <w:t>v3)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745F9546" w14:textId="77777777" w:rsidR="00182ADC" w:rsidRPr="00182ADC" w:rsidRDefault="000A022B" w:rsidP="00182ADC">
      <w:r w:rsidRPr="000A022B">
        <w:t>To address variability associated with neural-network initialization, all BERT evaluations were repeated using five independent random seeds (42, 123, 456, 789, and 1011).</w:t>
      </w:r>
      <w:r w:rsidR="00171BE6">
        <w:t xml:space="preserve"> </w:t>
      </w:r>
      <w:r w:rsidR="00171BE6" w:rsidRPr="00171BE6">
        <w:t>For FAERS, the four predefined drug–adverse-event case series enabled a four-fold leave-one-drug–event-pair-out evaluation: each case series served once as the held-out test domain, and each fold was independently trained under all five seeds (20 training runs). For VAERS, which lacks an analogous predefined drug–event grouping, we use report-level 10-fold cross-validation with fixed folds; each fold is repeated under the same five seeds (50 training runs). The final overall estimates are calculated from pooled out-of-fold predictions for each seed and summarized as mean ± standard deviation across the five seeds.</w:t>
      </w:r>
      <w:r w:rsidRPr="000A022B">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11EE9DE3" w14:textId="77777777"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0A2BBFE5" w14:textId="77777777" w:rsidR="00514D02" w:rsidRDefault="00514D02" w:rsidP="00514D02"/>
    <w:p w14:paraId="4B6D7108" w14:textId="77777777" w:rsidR="00182ADC" w:rsidRPr="00182ADC" w:rsidRDefault="00182ADC" w:rsidP="00182ADC">
      <w:pPr>
        <w:pStyle w:val="Heading2"/>
      </w:pPr>
      <w:r w:rsidRPr="00182ADC">
        <w:t>2.</w:t>
      </w:r>
      <w:r w:rsidR="00B112F7">
        <w:t>4</w:t>
      </w:r>
      <w:r w:rsidRPr="00182ADC">
        <w:t xml:space="preserve"> Evaluation Metrics</w:t>
      </w:r>
    </w:p>
    <w:p w14:paraId="40962CA1" w14:textId="77777777"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5C3AE578" w14:textId="7777777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t>
      </w:r>
      <w:r w:rsidRPr="005064A1">
        <w:rPr>
          <w:iCs/>
        </w:rPr>
        <w:lastRenderedPageBreak/>
        <w:t xml:space="preserve">with any reference entity, whereas Null (N) represents a reference entity for which no overlapping prediction is produced, such as failing to identify </w:t>
      </w:r>
      <w:r w:rsidRPr="005064A1">
        <w:rPr>
          <w:i/>
          <w:iCs/>
        </w:rPr>
        <w:t>“somnolence”</w:t>
      </w:r>
      <w:r w:rsidRPr="005064A1">
        <w:rPr>
          <w:iCs/>
        </w:rPr>
        <w:t>.</w:t>
      </w:r>
    </w:p>
    <w:p w14:paraId="5A820349" w14:textId="77777777" w:rsidR="00D87E23" w:rsidRPr="005064A1" w:rsidRDefault="00D87E23" w:rsidP="00D87E23">
      <w:pPr>
        <w:rPr>
          <w:iCs/>
        </w:rPr>
      </w:pPr>
      <w:r w:rsidRPr="005064A1">
        <w:rPr>
          <w:iCs/>
        </w:rPr>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48C4E76D" w14:textId="77777777"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44EF2D9E" w14:textId="77777777"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26B5EB41" w14:textId="77777777" w:rsidR="00FC0890" w:rsidRPr="005064A1" w:rsidRDefault="00FC0890" w:rsidP="00D87E23">
      <w:pPr>
        <w:rPr>
          <w:iCs/>
        </w:rPr>
      </w:pPr>
    </w:p>
    <w:p w14:paraId="2C0EE2D3"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522073B2"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42035299"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148496BE" w14:textId="77777777" w:rsidR="004B03A5" w:rsidRPr="005064A1" w:rsidRDefault="004B03A5" w:rsidP="00595C3A">
      <w:pPr>
        <w:rPr>
          <w:iCs/>
        </w:rPr>
      </w:pPr>
    </w:p>
    <w:p w14:paraId="3D97C4B9" w14:textId="77777777"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783817" w:rsidRPr="005064A1">
        <w:rPr>
          <w:iCs/>
        </w:rPr>
        <w:t>,</w:t>
      </w:r>
      <w:r w:rsidRPr="005064A1">
        <w:rPr>
          <w:iCs/>
        </w:rPr>
        <w:t xml:space="preserve"> </w:t>
      </w:r>
      <w:r w:rsidR="00783817" w:rsidRPr="005064A1">
        <w:rPr>
          <w:iCs/>
        </w:rPr>
        <w:t xml:space="preserve">all P/R/F1 were measured in Micro-Level; </w:t>
      </w:r>
      <w:r w:rsidRPr="005064A1">
        <w:rPr>
          <w:iCs/>
        </w:rPr>
        <w:t>per-category metrics were reported separately.</w:t>
      </w:r>
      <w:r w:rsidR="00783817" w:rsidRPr="005064A1">
        <w:rPr>
          <w:iCs/>
        </w:rPr>
        <w:t xml:space="preserve"> </w:t>
      </w:r>
    </w:p>
    <w:p w14:paraId="0262D4E9" w14:textId="77777777" w:rsidR="002F7410" w:rsidRDefault="002F7410" w:rsidP="00600CBF"/>
    <w:p w14:paraId="248EB11C" w14:textId="77777777" w:rsidR="00446306" w:rsidRPr="00446306" w:rsidRDefault="00446306" w:rsidP="007C18AB">
      <w:pPr>
        <w:pStyle w:val="Heading1"/>
      </w:pPr>
      <w:r w:rsidRPr="00446306">
        <w:t>3. Results</w:t>
      </w:r>
    </w:p>
    <w:p w14:paraId="112D3713" w14:textId="77777777" w:rsidR="00AA53A2" w:rsidRPr="00AA53A2" w:rsidRDefault="00AA53A2" w:rsidP="00AA53A2">
      <w:pPr>
        <w:pStyle w:val="Heading2"/>
      </w:pPr>
      <w:r w:rsidRPr="00AA53A2">
        <w:t>3.1 Annotation Statistics</w:t>
      </w:r>
    </w:p>
    <w:p w14:paraId="0EA68B5A" w14:textId="77777777"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BB791D">
        <w:rPr>
          <w:b/>
          <w:bCs/>
        </w:rPr>
        <w:br w:type="page"/>
      </w:r>
    </w:p>
    <w:p w14:paraId="263CBF0F" w14:textId="77777777" w:rsidR="00F70846" w:rsidRDefault="00F70846" w:rsidP="00853583">
      <w:r w:rsidRPr="00853583">
        <w:rPr>
          <w:b/>
          <w:bCs/>
        </w:rPr>
        <w:lastRenderedPageBreak/>
        <w:t xml:space="preserve">Table </w:t>
      </w:r>
      <w:r w:rsidR="000A1F01">
        <w:rPr>
          <w:b/>
          <w:bCs/>
        </w:rPr>
        <w:t>2</w:t>
      </w:r>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PlainTable2"/>
        <w:tblW w:w="0" w:type="auto"/>
        <w:tblLook w:val="04A0" w:firstRow="1" w:lastRow="0" w:firstColumn="1" w:lastColumn="0" w:noHBand="0" w:noVBand="1"/>
      </w:tblPr>
      <w:tblGrid>
        <w:gridCol w:w="1440"/>
        <w:gridCol w:w="1440"/>
        <w:gridCol w:w="1440"/>
        <w:gridCol w:w="1440"/>
      </w:tblGrid>
      <w:tr w:rsidR="001A1E2A" w:rsidRPr="001A1E2A" w14:paraId="04C5D8E9" w14:textId="77777777" w:rsidTr="00DC7883">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37A613E" w14:textId="77777777" w:rsidR="001A1E2A" w:rsidRPr="001A1E2A" w:rsidRDefault="001A1E2A" w:rsidP="00DC7883">
            <w:pPr>
              <w:contextualSpacing/>
              <w:jc w:val="center"/>
              <w:rPr>
                <w:b w:val="0"/>
                <w:bCs w:val="0"/>
              </w:rPr>
            </w:pPr>
            <w:r w:rsidRPr="001A1E2A">
              <w:t>Category</w:t>
            </w:r>
          </w:p>
        </w:tc>
        <w:tc>
          <w:tcPr>
            <w:tcW w:w="1440" w:type="dxa"/>
            <w:vAlign w:val="center"/>
            <w:hideMark/>
          </w:tcPr>
          <w:p w14:paraId="08F1433F"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Human</w:t>
            </w:r>
          </w:p>
        </w:tc>
        <w:tc>
          <w:tcPr>
            <w:tcW w:w="1440" w:type="dxa"/>
            <w:vAlign w:val="center"/>
            <w:hideMark/>
          </w:tcPr>
          <w:p w14:paraId="2AAD7273"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ETHER</w:t>
            </w:r>
          </w:p>
        </w:tc>
        <w:tc>
          <w:tcPr>
            <w:tcW w:w="1440" w:type="dxa"/>
            <w:vAlign w:val="center"/>
            <w:hideMark/>
          </w:tcPr>
          <w:p w14:paraId="5B0C5FD8"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LLM</w:t>
            </w:r>
          </w:p>
        </w:tc>
      </w:tr>
      <w:tr w:rsidR="008011B4" w:rsidRPr="001A1E2A" w14:paraId="1273B431"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51F044A" w14:textId="77777777" w:rsidR="008011B4" w:rsidRPr="001A1E2A" w:rsidRDefault="008011B4" w:rsidP="00DC7883">
            <w:pPr>
              <w:contextualSpacing/>
              <w:jc w:val="center"/>
            </w:pPr>
            <w:proofErr w:type="spellStart"/>
            <w:r w:rsidRPr="001A1E2A">
              <w:t>SDrug</w:t>
            </w:r>
            <w:proofErr w:type="spellEnd"/>
          </w:p>
        </w:tc>
        <w:tc>
          <w:tcPr>
            <w:tcW w:w="1440" w:type="dxa"/>
            <w:vAlign w:val="center"/>
            <w:hideMark/>
          </w:tcPr>
          <w:p w14:paraId="01F453B8"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3,501</w:t>
            </w:r>
          </w:p>
        </w:tc>
        <w:tc>
          <w:tcPr>
            <w:tcW w:w="1440" w:type="dxa"/>
            <w:vMerge w:val="restart"/>
            <w:vAlign w:val="center"/>
            <w:hideMark/>
          </w:tcPr>
          <w:p w14:paraId="153C5C3D"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t>17164</w:t>
            </w:r>
            <w:r w:rsidRPr="001A1E2A">
              <w:t>†</w:t>
            </w:r>
          </w:p>
        </w:tc>
        <w:tc>
          <w:tcPr>
            <w:tcW w:w="1440" w:type="dxa"/>
            <w:vAlign w:val="center"/>
            <w:hideMark/>
          </w:tcPr>
          <w:p w14:paraId="47AB51F3"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2,181</w:t>
            </w:r>
          </w:p>
        </w:tc>
      </w:tr>
      <w:tr w:rsidR="008011B4" w:rsidRPr="001A1E2A" w14:paraId="5DDA80DF"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BD47844" w14:textId="77777777" w:rsidR="008011B4" w:rsidRPr="001A1E2A" w:rsidRDefault="008011B4" w:rsidP="00DC7883">
            <w:pPr>
              <w:contextualSpacing/>
              <w:jc w:val="center"/>
            </w:pPr>
            <w:proofErr w:type="spellStart"/>
            <w:r w:rsidRPr="001A1E2A">
              <w:t>CDrug</w:t>
            </w:r>
            <w:proofErr w:type="spellEnd"/>
          </w:p>
        </w:tc>
        <w:tc>
          <w:tcPr>
            <w:tcW w:w="1440" w:type="dxa"/>
            <w:vAlign w:val="center"/>
            <w:hideMark/>
          </w:tcPr>
          <w:p w14:paraId="2116B8F3"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2,928</w:t>
            </w:r>
          </w:p>
        </w:tc>
        <w:tc>
          <w:tcPr>
            <w:tcW w:w="1440" w:type="dxa"/>
            <w:vMerge/>
            <w:vAlign w:val="center"/>
            <w:hideMark/>
          </w:tcPr>
          <w:p w14:paraId="7FC1F9A5"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p>
        </w:tc>
        <w:tc>
          <w:tcPr>
            <w:tcW w:w="1440" w:type="dxa"/>
            <w:vAlign w:val="center"/>
            <w:hideMark/>
          </w:tcPr>
          <w:p w14:paraId="4F93380F"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2,491</w:t>
            </w:r>
          </w:p>
        </w:tc>
      </w:tr>
      <w:tr w:rsidR="008011B4" w:rsidRPr="001A1E2A" w14:paraId="492B8B0D"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28EDAA8" w14:textId="77777777" w:rsidR="008011B4" w:rsidRPr="001A1E2A" w:rsidRDefault="008011B4" w:rsidP="00DC7883">
            <w:pPr>
              <w:contextualSpacing/>
              <w:jc w:val="center"/>
            </w:pPr>
            <w:proofErr w:type="spellStart"/>
            <w:r>
              <w:t>Odrug</w:t>
            </w:r>
            <w:proofErr w:type="spellEnd"/>
          </w:p>
        </w:tc>
        <w:tc>
          <w:tcPr>
            <w:tcW w:w="1440" w:type="dxa"/>
            <w:vAlign w:val="center"/>
            <w:hideMark/>
          </w:tcPr>
          <w:p w14:paraId="5D672B3B"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245</w:t>
            </w:r>
          </w:p>
        </w:tc>
        <w:tc>
          <w:tcPr>
            <w:tcW w:w="1440" w:type="dxa"/>
            <w:vMerge/>
            <w:vAlign w:val="center"/>
            <w:hideMark/>
          </w:tcPr>
          <w:p w14:paraId="59F26C38"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p>
        </w:tc>
        <w:tc>
          <w:tcPr>
            <w:tcW w:w="1440" w:type="dxa"/>
            <w:vAlign w:val="center"/>
            <w:hideMark/>
          </w:tcPr>
          <w:p w14:paraId="442E8EDD"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1,310</w:t>
            </w:r>
          </w:p>
        </w:tc>
      </w:tr>
      <w:tr w:rsidR="001A1E2A" w:rsidRPr="001A1E2A" w14:paraId="38703156"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682589A" w14:textId="77777777" w:rsidR="001A1E2A" w:rsidRPr="001A1E2A" w:rsidRDefault="001A1E2A" w:rsidP="00DC7883">
            <w:pPr>
              <w:contextualSpacing/>
              <w:jc w:val="center"/>
            </w:pPr>
            <w:r w:rsidRPr="001A1E2A">
              <w:t>Dose</w:t>
            </w:r>
          </w:p>
        </w:tc>
        <w:tc>
          <w:tcPr>
            <w:tcW w:w="1440" w:type="dxa"/>
            <w:vAlign w:val="center"/>
            <w:hideMark/>
          </w:tcPr>
          <w:p w14:paraId="718DCE7B"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1,621</w:t>
            </w:r>
          </w:p>
        </w:tc>
        <w:tc>
          <w:tcPr>
            <w:tcW w:w="1440" w:type="dxa"/>
            <w:vAlign w:val="center"/>
            <w:hideMark/>
          </w:tcPr>
          <w:p w14:paraId="683729E9"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274FB8C5"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2,057</w:t>
            </w:r>
          </w:p>
        </w:tc>
      </w:tr>
      <w:tr w:rsidR="00BF4671" w:rsidRPr="001A1E2A" w14:paraId="2E4754BC"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3218CEE" w14:textId="77777777" w:rsidR="001A1E2A" w:rsidRPr="001A1E2A" w:rsidRDefault="001A1E2A" w:rsidP="00DC7883">
            <w:pPr>
              <w:contextualSpacing/>
              <w:jc w:val="center"/>
            </w:pPr>
            <w:r w:rsidRPr="001A1E2A">
              <w:t>Indication</w:t>
            </w:r>
          </w:p>
        </w:tc>
        <w:tc>
          <w:tcPr>
            <w:tcW w:w="1440" w:type="dxa"/>
            <w:vAlign w:val="center"/>
            <w:hideMark/>
          </w:tcPr>
          <w:p w14:paraId="79285462"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162</w:t>
            </w:r>
          </w:p>
        </w:tc>
        <w:tc>
          <w:tcPr>
            <w:tcW w:w="1440" w:type="dxa"/>
            <w:vAlign w:val="center"/>
            <w:hideMark/>
          </w:tcPr>
          <w:p w14:paraId="1B3A3036"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22583DCB"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1,368</w:t>
            </w:r>
          </w:p>
        </w:tc>
      </w:tr>
      <w:tr w:rsidR="001A1E2A" w:rsidRPr="001A1E2A" w14:paraId="5A8F1F5D"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18A8EC9" w14:textId="77777777" w:rsidR="001A1E2A" w:rsidRPr="001A1E2A" w:rsidRDefault="001A1E2A" w:rsidP="00DC7883">
            <w:pPr>
              <w:contextualSpacing/>
              <w:jc w:val="center"/>
            </w:pPr>
            <w:r w:rsidRPr="001A1E2A">
              <w:t>Treatment</w:t>
            </w:r>
          </w:p>
        </w:tc>
        <w:tc>
          <w:tcPr>
            <w:tcW w:w="1440" w:type="dxa"/>
            <w:vAlign w:val="center"/>
            <w:hideMark/>
          </w:tcPr>
          <w:p w14:paraId="3B946A5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1,479</w:t>
            </w:r>
          </w:p>
        </w:tc>
        <w:tc>
          <w:tcPr>
            <w:tcW w:w="1440" w:type="dxa"/>
            <w:vAlign w:val="center"/>
            <w:hideMark/>
          </w:tcPr>
          <w:p w14:paraId="47C17E94"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6521BE51"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1,472</w:t>
            </w:r>
          </w:p>
        </w:tc>
      </w:tr>
      <w:tr w:rsidR="006839FB" w:rsidRPr="001A1E2A" w14:paraId="442BECE0"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FB308E1" w14:textId="77777777" w:rsidR="006839FB" w:rsidRPr="001A1E2A" w:rsidRDefault="006839FB" w:rsidP="00DC7883">
            <w:pPr>
              <w:contextualSpacing/>
              <w:jc w:val="center"/>
            </w:pPr>
            <w:r w:rsidRPr="001A1E2A">
              <w:t>AE</w:t>
            </w:r>
          </w:p>
        </w:tc>
        <w:tc>
          <w:tcPr>
            <w:tcW w:w="1440" w:type="dxa"/>
            <w:vAlign w:val="center"/>
            <w:hideMark/>
          </w:tcPr>
          <w:p w14:paraId="52686E43"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9,080</w:t>
            </w:r>
          </w:p>
        </w:tc>
        <w:tc>
          <w:tcPr>
            <w:tcW w:w="1440" w:type="dxa"/>
            <w:vMerge w:val="restart"/>
            <w:vAlign w:val="center"/>
            <w:hideMark/>
          </w:tcPr>
          <w:p w14:paraId="0B5AE7F8"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25,031†</w:t>
            </w:r>
          </w:p>
        </w:tc>
        <w:tc>
          <w:tcPr>
            <w:tcW w:w="1440" w:type="dxa"/>
            <w:vAlign w:val="center"/>
            <w:hideMark/>
          </w:tcPr>
          <w:p w14:paraId="3981D096"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6,311</w:t>
            </w:r>
          </w:p>
        </w:tc>
      </w:tr>
      <w:tr w:rsidR="006839FB" w:rsidRPr="001A1E2A" w14:paraId="39FC8F08"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42B13CE" w14:textId="77777777" w:rsidR="006839FB" w:rsidRPr="001A1E2A" w:rsidRDefault="006839FB" w:rsidP="00DC7883">
            <w:pPr>
              <w:contextualSpacing/>
              <w:jc w:val="center"/>
            </w:pPr>
            <w:r w:rsidRPr="001A1E2A">
              <w:t>mAE</w:t>
            </w:r>
          </w:p>
        </w:tc>
        <w:tc>
          <w:tcPr>
            <w:tcW w:w="1440" w:type="dxa"/>
            <w:vAlign w:val="center"/>
            <w:hideMark/>
          </w:tcPr>
          <w:p w14:paraId="63A3BC25"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112</w:t>
            </w:r>
          </w:p>
        </w:tc>
        <w:tc>
          <w:tcPr>
            <w:tcW w:w="1440" w:type="dxa"/>
            <w:vMerge/>
            <w:vAlign w:val="center"/>
            <w:hideMark/>
          </w:tcPr>
          <w:p w14:paraId="1B75D061"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p>
        </w:tc>
        <w:tc>
          <w:tcPr>
            <w:tcW w:w="1440" w:type="dxa"/>
            <w:vAlign w:val="center"/>
            <w:hideMark/>
          </w:tcPr>
          <w:p w14:paraId="11C7D329"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1,015</w:t>
            </w:r>
          </w:p>
        </w:tc>
      </w:tr>
      <w:tr w:rsidR="00BF4671" w:rsidRPr="001A1E2A" w14:paraId="46B64366"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907F628" w14:textId="77777777" w:rsidR="001A1E2A" w:rsidRPr="001A1E2A" w:rsidRDefault="001A1E2A" w:rsidP="00DC7883">
            <w:pPr>
              <w:contextualSpacing/>
              <w:jc w:val="center"/>
            </w:pPr>
            <w:r w:rsidRPr="001A1E2A">
              <w:t>Dx</w:t>
            </w:r>
          </w:p>
        </w:tc>
        <w:tc>
          <w:tcPr>
            <w:tcW w:w="1440" w:type="dxa"/>
            <w:vAlign w:val="center"/>
            <w:hideMark/>
          </w:tcPr>
          <w:p w14:paraId="317B249D" w14:textId="77777777" w:rsidR="001A1E2A" w:rsidRPr="001A1E2A" w:rsidRDefault="004448C9" w:rsidP="00DC7883">
            <w:pPr>
              <w:contextualSpacing/>
              <w:jc w:val="center"/>
              <w:cnfStyle w:val="000000100000" w:firstRow="0" w:lastRow="0" w:firstColumn="0" w:lastColumn="0" w:oddVBand="0" w:evenVBand="0" w:oddHBand="1" w:evenHBand="0" w:firstRowFirstColumn="0" w:firstRowLastColumn="0" w:lastRowFirstColumn="0" w:lastRowLastColumn="0"/>
            </w:pPr>
            <w:r>
              <w:t>1783</w:t>
            </w:r>
          </w:p>
        </w:tc>
        <w:tc>
          <w:tcPr>
            <w:tcW w:w="1440" w:type="dxa"/>
            <w:vAlign w:val="center"/>
            <w:hideMark/>
          </w:tcPr>
          <w:p w14:paraId="5C386AD5"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4,344</w:t>
            </w:r>
          </w:p>
        </w:tc>
        <w:tc>
          <w:tcPr>
            <w:tcW w:w="1440" w:type="dxa"/>
            <w:vAlign w:val="center"/>
            <w:hideMark/>
          </w:tcPr>
          <w:p w14:paraId="7B675860"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9</w:t>
            </w:r>
            <w:r w:rsidR="004448C9">
              <w:t>41</w:t>
            </w:r>
          </w:p>
        </w:tc>
      </w:tr>
      <w:tr w:rsidR="001A1E2A" w:rsidRPr="001A1E2A" w14:paraId="630F3774"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94488E1" w14:textId="77777777" w:rsidR="001A1E2A" w:rsidRPr="001A1E2A" w:rsidRDefault="001A1E2A" w:rsidP="00DC7883">
            <w:pPr>
              <w:contextualSpacing/>
              <w:jc w:val="center"/>
            </w:pPr>
            <w:r w:rsidRPr="001A1E2A">
              <w:t>Lab</w:t>
            </w:r>
          </w:p>
        </w:tc>
        <w:tc>
          <w:tcPr>
            <w:tcW w:w="1440" w:type="dxa"/>
            <w:vAlign w:val="center"/>
            <w:hideMark/>
          </w:tcPr>
          <w:p w14:paraId="3543FE00"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3,480</w:t>
            </w:r>
          </w:p>
        </w:tc>
        <w:tc>
          <w:tcPr>
            <w:tcW w:w="1440" w:type="dxa"/>
            <w:vAlign w:val="center"/>
            <w:hideMark/>
          </w:tcPr>
          <w:p w14:paraId="0C740CD0"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5B1C2DA0"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2,362</w:t>
            </w:r>
          </w:p>
        </w:tc>
      </w:tr>
      <w:tr w:rsidR="00BF4671" w:rsidRPr="001A1E2A" w14:paraId="163C9094"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9CF3F4C" w14:textId="77777777" w:rsidR="001A1E2A" w:rsidRPr="001A1E2A" w:rsidRDefault="001A1E2A" w:rsidP="00DC7883">
            <w:pPr>
              <w:contextualSpacing/>
              <w:jc w:val="center"/>
            </w:pPr>
            <w:r w:rsidRPr="001A1E2A">
              <w:t>Status</w:t>
            </w:r>
          </w:p>
        </w:tc>
        <w:tc>
          <w:tcPr>
            <w:tcW w:w="1440" w:type="dxa"/>
            <w:vAlign w:val="center"/>
            <w:hideMark/>
          </w:tcPr>
          <w:p w14:paraId="7EBC1E7F"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1,796</w:t>
            </w:r>
          </w:p>
        </w:tc>
        <w:tc>
          <w:tcPr>
            <w:tcW w:w="1440" w:type="dxa"/>
            <w:vAlign w:val="center"/>
            <w:hideMark/>
          </w:tcPr>
          <w:p w14:paraId="11EAF0D1"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7D252D02"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2,275</w:t>
            </w:r>
          </w:p>
        </w:tc>
      </w:tr>
      <w:tr w:rsidR="001A1E2A" w:rsidRPr="001A1E2A" w14:paraId="26898CBF"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C833224" w14:textId="77777777" w:rsidR="001A1E2A" w:rsidRPr="001A1E2A" w:rsidRDefault="001A1E2A" w:rsidP="00DC7883">
            <w:pPr>
              <w:contextualSpacing/>
              <w:jc w:val="center"/>
            </w:pPr>
            <w:r w:rsidRPr="001A1E2A">
              <w:t>R/O</w:t>
            </w:r>
          </w:p>
        </w:tc>
        <w:tc>
          <w:tcPr>
            <w:tcW w:w="1440" w:type="dxa"/>
            <w:vAlign w:val="center"/>
            <w:hideMark/>
          </w:tcPr>
          <w:p w14:paraId="402767A5"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9</w:t>
            </w:r>
          </w:p>
        </w:tc>
        <w:tc>
          <w:tcPr>
            <w:tcW w:w="1440" w:type="dxa"/>
            <w:vAlign w:val="center"/>
            <w:hideMark/>
          </w:tcPr>
          <w:p w14:paraId="42BFF33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33</w:t>
            </w:r>
          </w:p>
        </w:tc>
        <w:tc>
          <w:tcPr>
            <w:tcW w:w="1440" w:type="dxa"/>
            <w:vAlign w:val="center"/>
            <w:hideMark/>
          </w:tcPr>
          <w:p w14:paraId="58E3643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83</w:t>
            </w:r>
          </w:p>
        </w:tc>
      </w:tr>
      <w:tr w:rsidR="00BF4671" w:rsidRPr="001A1E2A" w14:paraId="57E1C5A7"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5E93649" w14:textId="77777777" w:rsidR="001A1E2A" w:rsidRPr="001A1E2A" w:rsidRDefault="001A1E2A" w:rsidP="00DC7883">
            <w:pPr>
              <w:contextualSpacing/>
              <w:jc w:val="center"/>
            </w:pPr>
            <w:proofErr w:type="spellStart"/>
            <w:r w:rsidRPr="001A1E2A">
              <w:t>CoD</w:t>
            </w:r>
            <w:proofErr w:type="spellEnd"/>
          </w:p>
        </w:tc>
        <w:tc>
          <w:tcPr>
            <w:tcW w:w="1440" w:type="dxa"/>
            <w:vAlign w:val="center"/>
            <w:hideMark/>
          </w:tcPr>
          <w:p w14:paraId="5ED43927"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3</w:t>
            </w:r>
          </w:p>
        </w:tc>
        <w:tc>
          <w:tcPr>
            <w:tcW w:w="1440" w:type="dxa"/>
            <w:vAlign w:val="center"/>
            <w:hideMark/>
          </w:tcPr>
          <w:p w14:paraId="0EA17493"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125</w:t>
            </w:r>
          </w:p>
        </w:tc>
        <w:tc>
          <w:tcPr>
            <w:tcW w:w="1440" w:type="dxa"/>
            <w:vAlign w:val="center"/>
            <w:hideMark/>
          </w:tcPr>
          <w:p w14:paraId="6301D1FD"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220</w:t>
            </w:r>
          </w:p>
        </w:tc>
      </w:tr>
      <w:tr w:rsidR="00BF4671" w:rsidRPr="001A1E2A" w14:paraId="410C81A7"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B688358" w14:textId="77777777" w:rsidR="001A1E2A" w:rsidRPr="001A1E2A" w:rsidRDefault="001A1E2A" w:rsidP="00DC7883">
            <w:pPr>
              <w:contextualSpacing/>
              <w:jc w:val="center"/>
            </w:pPr>
            <w:r w:rsidRPr="001A1E2A">
              <w:t>MHx</w:t>
            </w:r>
          </w:p>
        </w:tc>
        <w:tc>
          <w:tcPr>
            <w:tcW w:w="1440" w:type="dxa"/>
            <w:vAlign w:val="center"/>
            <w:hideMark/>
          </w:tcPr>
          <w:p w14:paraId="43837B1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2,304</w:t>
            </w:r>
          </w:p>
        </w:tc>
        <w:tc>
          <w:tcPr>
            <w:tcW w:w="1440" w:type="dxa"/>
            <w:vAlign w:val="center"/>
            <w:hideMark/>
          </w:tcPr>
          <w:p w14:paraId="261717ED"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755</w:t>
            </w:r>
          </w:p>
        </w:tc>
        <w:tc>
          <w:tcPr>
            <w:tcW w:w="1440" w:type="dxa"/>
            <w:vAlign w:val="center"/>
            <w:hideMark/>
          </w:tcPr>
          <w:p w14:paraId="5EFD9365"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2,830</w:t>
            </w:r>
          </w:p>
        </w:tc>
      </w:tr>
      <w:tr w:rsidR="001A1E2A" w:rsidRPr="001A1E2A" w14:paraId="0DF10A4E"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7D6B618" w14:textId="77777777" w:rsidR="001A1E2A" w:rsidRPr="001A1E2A" w:rsidRDefault="001A1E2A" w:rsidP="00DC7883">
            <w:pPr>
              <w:contextualSpacing/>
              <w:jc w:val="center"/>
            </w:pPr>
            <w:proofErr w:type="spellStart"/>
            <w:r w:rsidRPr="001A1E2A">
              <w:t>FHx</w:t>
            </w:r>
            <w:proofErr w:type="spellEnd"/>
          </w:p>
        </w:tc>
        <w:tc>
          <w:tcPr>
            <w:tcW w:w="1440" w:type="dxa"/>
            <w:vAlign w:val="center"/>
            <w:hideMark/>
          </w:tcPr>
          <w:p w14:paraId="231462B4"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105</w:t>
            </w:r>
          </w:p>
        </w:tc>
        <w:tc>
          <w:tcPr>
            <w:tcW w:w="1440" w:type="dxa"/>
            <w:vAlign w:val="center"/>
            <w:hideMark/>
          </w:tcPr>
          <w:p w14:paraId="601B5EC4"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w:t>
            </w:r>
          </w:p>
        </w:tc>
        <w:tc>
          <w:tcPr>
            <w:tcW w:w="1440" w:type="dxa"/>
            <w:vAlign w:val="center"/>
            <w:hideMark/>
          </w:tcPr>
          <w:p w14:paraId="150F7B11"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24</w:t>
            </w:r>
          </w:p>
        </w:tc>
      </w:tr>
      <w:tr w:rsidR="001A1E2A" w:rsidRPr="001A1E2A" w14:paraId="0923ADBE"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324FE9E" w14:textId="77777777" w:rsidR="001A1E2A" w:rsidRPr="001A1E2A" w:rsidRDefault="001A1E2A" w:rsidP="00DC7883">
            <w:pPr>
              <w:contextualSpacing/>
              <w:jc w:val="center"/>
            </w:pPr>
            <w:r w:rsidRPr="001A1E2A">
              <w:t>Age</w:t>
            </w:r>
          </w:p>
        </w:tc>
        <w:tc>
          <w:tcPr>
            <w:tcW w:w="1440" w:type="dxa"/>
            <w:vAlign w:val="center"/>
            <w:hideMark/>
          </w:tcPr>
          <w:p w14:paraId="6D48DAA6"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787</w:t>
            </w:r>
          </w:p>
        </w:tc>
        <w:tc>
          <w:tcPr>
            <w:tcW w:w="1440" w:type="dxa"/>
            <w:vAlign w:val="center"/>
            <w:hideMark/>
          </w:tcPr>
          <w:p w14:paraId="1EF8F7D6"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50488503"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811</w:t>
            </w:r>
          </w:p>
        </w:tc>
      </w:tr>
      <w:tr w:rsidR="00BF4671" w:rsidRPr="001A1E2A" w14:paraId="6D5D1799"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8CD09D9" w14:textId="77777777" w:rsidR="001A1E2A" w:rsidRPr="001A1E2A" w:rsidRDefault="001A1E2A" w:rsidP="00DC7883">
            <w:pPr>
              <w:contextualSpacing/>
              <w:jc w:val="center"/>
            </w:pPr>
            <w:r w:rsidRPr="001A1E2A">
              <w:t>Sex</w:t>
            </w:r>
          </w:p>
        </w:tc>
        <w:tc>
          <w:tcPr>
            <w:tcW w:w="1440" w:type="dxa"/>
            <w:vAlign w:val="center"/>
            <w:hideMark/>
          </w:tcPr>
          <w:p w14:paraId="2CFF89AC"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768</w:t>
            </w:r>
          </w:p>
        </w:tc>
        <w:tc>
          <w:tcPr>
            <w:tcW w:w="1440" w:type="dxa"/>
            <w:vAlign w:val="center"/>
            <w:hideMark/>
          </w:tcPr>
          <w:p w14:paraId="62515C08"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664482DC"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768</w:t>
            </w:r>
          </w:p>
        </w:tc>
      </w:tr>
    </w:tbl>
    <w:p w14:paraId="275F3514" w14:textId="77777777" w:rsidR="007D7591" w:rsidRDefault="007D7591" w:rsidP="0018289A">
      <w:pPr>
        <w:spacing w:line="240" w:lineRule="auto"/>
        <w:rPr>
          <w:sz w:val="20"/>
          <w:szCs w:val="20"/>
        </w:rPr>
      </w:pPr>
      <w:r w:rsidRPr="00C20936">
        <w:rPr>
          <w:sz w:val="20"/>
          <w:szCs w:val="20"/>
        </w:rPr>
        <w:t>† ETHER does not distinguish drug roles</w:t>
      </w:r>
      <w:r w:rsidR="003A5C54">
        <w:rPr>
          <w:sz w:val="20"/>
          <w:szCs w:val="20"/>
        </w:rPr>
        <w:t xml:space="preserve"> or AE types</w:t>
      </w:r>
      <w:r w:rsidRPr="00C20936">
        <w:rPr>
          <w:sz w:val="20"/>
          <w:szCs w:val="20"/>
        </w:rPr>
        <w:t xml:space="preserve"> — all drug </w:t>
      </w:r>
      <w:r w:rsidR="003A5C54">
        <w:rPr>
          <w:sz w:val="20"/>
          <w:szCs w:val="20"/>
        </w:rPr>
        <w:t xml:space="preserve">and AE </w:t>
      </w:r>
      <w:r w:rsidRPr="00C20936">
        <w:rPr>
          <w:sz w:val="20"/>
          <w:szCs w:val="20"/>
        </w:rPr>
        <w:t>mentions are output under a single DRUG tag (17,</w:t>
      </w:r>
      <w:r w:rsidR="003A5C54">
        <w:rPr>
          <w:sz w:val="20"/>
          <w:szCs w:val="20"/>
        </w:rPr>
        <w:t>164</w:t>
      </w:r>
      <w:r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Pr="00C20936">
        <w:rPr>
          <w:sz w:val="20"/>
          <w:szCs w:val="20"/>
        </w:rPr>
        <w:t xml:space="preserve">. </w:t>
      </w:r>
    </w:p>
    <w:p w14:paraId="0A841AB5" w14:textId="77777777" w:rsidR="0018289A" w:rsidRPr="00C20936" w:rsidRDefault="0018289A" w:rsidP="0018289A">
      <w:pPr>
        <w:spacing w:line="240" w:lineRule="auto"/>
        <w:rPr>
          <w:sz w:val="20"/>
          <w:szCs w:val="20"/>
        </w:rPr>
      </w:pPr>
    </w:p>
    <w:p w14:paraId="09014E73" w14:textId="77777777" w:rsidR="00AD2CE2" w:rsidRDefault="00AD2CE2" w:rsidP="00AD2CE2">
      <w:pPr>
        <w:pStyle w:val="Heading2"/>
      </w:pPr>
      <w:r>
        <w:t>3.2 LLM performs significantly better than ETHER</w:t>
      </w:r>
    </w:p>
    <w:p w14:paraId="122B4A34" w14:textId="77777777"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For LLM, both 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21CA57C0" w14:textId="77777777"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146210">
        <w:t>Llama-4 and Claude 4.6 Sonnet showed similar performance</w:t>
      </w:r>
      <w:r w:rsidR="00AF10D1">
        <w:t xml:space="preserve">, </w:t>
      </w:r>
      <w:r w:rsidR="00CA3427">
        <w:t>and</w:t>
      </w:r>
      <w:r w:rsidR="006D04FF">
        <w:t xml:space="preserve"> </w:t>
      </w:r>
      <w:r w:rsidR="00CA3427">
        <w:t>overall,</w:t>
      </w:r>
      <w:r w:rsidR="006D04FF">
        <w:t xml:space="preserve"> </w:t>
      </w:r>
      <w:r>
        <w:t xml:space="preserve">the </w:t>
      </w:r>
      <w:r w:rsidR="002E70EF">
        <w:t>few-shot</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r w:rsidR="00D24E7F">
        <w:t>We observed a slightly decreased performance of Dx in LLMs, which we will discuss more in later section about Error Analysis.</w:t>
      </w:r>
    </w:p>
    <w:p w14:paraId="6A9536B1" w14:textId="77777777" w:rsidR="007D5693" w:rsidRDefault="007D5693" w:rsidP="00AD2CE2"/>
    <w:p w14:paraId="79600B40" w14:textId="77777777" w:rsidR="007D5693" w:rsidRDefault="00DD0E6C" w:rsidP="00AD2CE2">
      <w:r>
        <w:rPr>
          <w:noProof/>
        </w:rPr>
        <w:lastRenderedPageBreak/>
        <w:drawing>
          <wp:inline distT="0" distB="0" distL="0" distR="0" wp14:anchorId="229BBBF4" wp14:editId="3827B76F">
            <wp:extent cx="5932170" cy="4008120"/>
            <wp:effectExtent l="0" t="0" r="0" b="0"/>
            <wp:docPr id="1843461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2170" cy="4008120"/>
                    </a:xfrm>
                    <a:prstGeom prst="rect">
                      <a:avLst/>
                    </a:prstGeom>
                    <a:noFill/>
                    <a:ln>
                      <a:noFill/>
                    </a:ln>
                  </pic:spPr>
                </pic:pic>
              </a:graphicData>
            </a:graphic>
          </wp:inline>
        </w:drawing>
      </w:r>
    </w:p>
    <w:p w14:paraId="749C861D" w14:textId="77777777" w:rsidR="004F536D" w:rsidRPr="009377D9" w:rsidRDefault="004F536D" w:rsidP="009377D9">
      <w:pPr>
        <w:spacing w:line="240" w:lineRule="auto"/>
        <w:rPr>
          <w:sz w:val="20"/>
          <w:szCs w:val="20"/>
        </w:rPr>
      </w:pPr>
      <w:r w:rsidRPr="009377D9">
        <w:rPr>
          <w:b/>
          <w:bCs/>
          <w:sz w:val="20"/>
          <w:szCs w:val="20"/>
        </w:rPr>
        <w:t>Figure 3.</w:t>
      </w:r>
      <w:r w:rsidRPr="009377D9">
        <w:rPr>
          <w:sz w:val="20"/>
          <w:szCs w:val="20"/>
        </w:rPr>
        <w:t xml:space="preserve"> Overall Performance Comparison Across Three Evaluation Schemes on FAERS Narratives (N = 829). Grouped bar chart comparing the rule-based baseline ETHER (Gray), Claude 4.6 Sonnet (</w:t>
      </w:r>
      <w:r w:rsidR="00FE2720">
        <w:rPr>
          <w:sz w:val="20"/>
          <w:szCs w:val="20"/>
        </w:rPr>
        <w:t>R</w:t>
      </w:r>
      <w:r w:rsidRPr="009377D9">
        <w:rPr>
          <w:sz w:val="20"/>
          <w:szCs w:val="20"/>
        </w:rPr>
        <w:t>ed)</w:t>
      </w:r>
      <w:r w:rsidR="00042525">
        <w:rPr>
          <w:sz w:val="20"/>
          <w:szCs w:val="20"/>
        </w:rPr>
        <w:t xml:space="preserve">, and </w:t>
      </w:r>
      <w:r w:rsidR="00042525" w:rsidRPr="009377D9">
        <w:rPr>
          <w:sz w:val="20"/>
          <w:szCs w:val="20"/>
        </w:rPr>
        <w:t>LLaMA 4 (Pink)</w:t>
      </w:r>
      <w:r w:rsidRPr="009377D9">
        <w:rPr>
          <w:sz w:val="20"/>
          <w:szCs w:val="20"/>
        </w:rPr>
        <w:t xml:space="preserve"> across Adapted ADE-Eval </w:t>
      </w:r>
      <w:r w:rsidR="00D92AF9">
        <w:rPr>
          <w:sz w:val="20"/>
          <w:szCs w:val="20"/>
        </w:rPr>
        <w:t xml:space="preserve">F1 </w:t>
      </w:r>
      <w:r w:rsidRPr="009377D9">
        <w:rPr>
          <w:sz w:val="20"/>
          <w:szCs w:val="20"/>
        </w:rPr>
        <w:t xml:space="preserve">and Strict Exact-Match </w:t>
      </w:r>
      <w:r w:rsidR="00D92AF9">
        <w:rPr>
          <w:sz w:val="20"/>
          <w:szCs w:val="20"/>
        </w:rPr>
        <w:t>F1</w:t>
      </w:r>
      <w:r w:rsidRPr="009377D9">
        <w:rPr>
          <w:sz w:val="20"/>
          <w:szCs w:val="20"/>
        </w:rPr>
        <w:t>.</w:t>
      </w:r>
      <w:r w:rsidR="009455C7">
        <w:rPr>
          <w:sz w:val="20"/>
          <w:szCs w:val="20"/>
        </w:rPr>
        <w:t xml:space="preserve"> (a) Per-category analysis between Llama 4 and Sonnet 4.6; (b) comparative </w:t>
      </w:r>
      <w:r w:rsidR="0083594F">
        <w:rPr>
          <w:sz w:val="20"/>
          <w:szCs w:val="20"/>
        </w:rPr>
        <w:t>result between ETHER and LLMs; to comply with ETHER’s labeling groups, some categories in LLMs are combined.</w:t>
      </w:r>
    </w:p>
    <w:p w14:paraId="33D20E15" w14:textId="77777777" w:rsidR="00F37A56" w:rsidRDefault="00F37A56" w:rsidP="00F37A56"/>
    <w:p w14:paraId="1C7305BC" w14:textId="77777777" w:rsidR="00E7527C" w:rsidRDefault="00E7527C" w:rsidP="00E7527C">
      <w:pPr>
        <w:pStyle w:val="Heading2"/>
      </w:pPr>
      <w:r>
        <w:t xml:space="preserve">3.3 BERT-based NER model </w:t>
      </w:r>
      <w:r w:rsidR="005A67B0">
        <w:t>performance</w:t>
      </w:r>
    </w:p>
    <w:p w14:paraId="03AFC96E" w14:textId="1E199141" w:rsidR="00B73B5B" w:rsidRDefault="00D02538" w:rsidP="00D02538">
      <w:r>
        <w:t>We trained and evaluated a supervised BioBERT named entity recognition (NER) model using a 4-fold Leave-One-Drug-Event-Pair-Out cross-validation design on the 829 FAERS narratives across all 17 clinical concept categories. Table 3 summarizes the overall benchmark comparison across model families, input paradigms, and evaluation tiers. BioBERT achieved a strict exact-match F1 of 0.5685 ± 0.0080 and an adapted ADE-Eval F1 of 0.7463 ± 0.0076, which substantially outperformed few-shot LLaMA 4 (0.4043 Strict, 0.6249 Adapted), Claude 4.6 Sonnet (0.4667 Strict, 0.6443 Adapted), and baseline ETHER system (0.1147 Strict, 0.2447 Adapted).</w:t>
      </w:r>
    </w:p>
    <w:p w14:paraId="09CF230F" w14:textId="77777777" w:rsidR="00541E83" w:rsidRDefault="00541E83" w:rsidP="00D02538"/>
    <w:p w14:paraId="6A809C5C" w14:textId="77777777" w:rsidR="00541E83" w:rsidRDefault="00541E83" w:rsidP="00D02538"/>
    <w:p w14:paraId="62FB722D" w14:textId="77777777" w:rsidR="00541E83" w:rsidRDefault="00541E83" w:rsidP="00D02538"/>
    <w:p w14:paraId="635812BE" w14:textId="77777777" w:rsidR="00CF4EAD" w:rsidRPr="00FC123B" w:rsidRDefault="00CF4EAD" w:rsidP="00D02538">
      <w:pPr>
        <w:rPr>
          <w:sz w:val="20"/>
          <w:szCs w:val="20"/>
        </w:rPr>
      </w:pPr>
      <w:r w:rsidRPr="00FC123B">
        <w:rPr>
          <w:b/>
          <w:bCs/>
          <w:sz w:val="20"/>
          <w:szCs w:val="20"/>
        </w:rPr>
        <w:t xml:space="preserve">Table 3. </w:t>
      </w:r>
      <w:r w:rsidRPr="00FC123B">
        <w:rPr>
          <w:sz w:val="20"/>
          <w:szCs w:val="20"/>
        </w:rPr>
        <w:t>Performance Benchmark on the FAERS Dataset (N = 829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3120"/>
        <w:gridCol w:w="3120"/>
        <w:gridCol w:w="3120"/>
      </w:tblGrid>
      <w:tr>
        <w:tc>
          <w:tcPr>
            <w:tcW w:type="dxa" w:w="403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(4-Fold LOO)</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 Tagged P2_TAG)</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0.4043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0.6249</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 Tagged)</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0.4667</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0.6443</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ETHER (Baseline, used=Yes)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0.1147</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0.2447</w:t>
            </w:r>
          </w:p>
        </w:tc>
      </w:tr>
    </w:tbl>
    <w:p w14:paraId="1367008C" w14:textId="77777777" w:rsidR="00CF4EAD" w:rsidRDefault="00CF4EAD" w:rsidP="00CF4EAD"/>
    <w:p w14:paraId="718CAABC" w14:textId="77777777" w:rsidR="00FC123B" w:rsidRDefault="00FC123B" w:rsidP="00CF4EAD">
      <w:r w:rsidRPr="008D472B">
        <w:rPr>
          <w:b/>
          <w:bCs/>
        </w:rPr>
        <w:t>Figure 4</w:t>
      </w:r>
      <w:r>
        <w:t xml:space="preserve"> details the fine-grained category-level performance breakdown across all 17 clinical concept categories.</w:t>
      </w:r>
      <w:r w:rsidR="00B473D8">
        <w:t xml:space="preserve"> Among these 17 categories, some of them (</w:t>
      </w:r>
      <w:proofErr w:type="spellStart"/>
      <w:r w:rsidR="00B473D8">
        <w:t>oDrug</w:t>
      </w:r>
      <w:proofErr w:type="spellEnd"/>
      <w:r w:rsidR="00B473D8">
        <w:t xml:space="preserve">, </w:t>
      </w:r>
      <w:proofErr w:type="spellStart"/>
      <w:r w:rsidR="002D218E">
        <w:t>mAE</w:t>
      </w:r>
      <w:proofErr w:type="spellEnd"/>
      <w:r w:rsidR="002D218E">
        <w:t xml:space="preserve">, </w:t>
      </w:r>
      <w:r w:rsidR="001B36FA">
        <w:t xml:space="preserve">Dx, R/O, </w:t>
      </w:r>
      <w:proofErr w:type="spellStart"/>
      <w:r w:rsidR="001B36FA">
        <w:t>CoD</w:t>
      </w:r>
      <w:proofErr w:type="spellEnd"/>
      <w:r w:rsidR="001B36FA">
        <w:t xml:space="preserve">) has close-to-zero </w:t>
      </w:r>
      <w:r w:rsidR="001656FD">
        <w:t xml:space="preserve">strict F1 across all LLMs and BERT models, implying </w:t>
      </w:r>
      <w:r w:rsidR="00E97017">
        <w:t xml:space="preserve">accurately tagging these categories are challenging regardless of the selected algorithm. On the other side, they showed </w:t>
      </w:r>
      <w:r w:rsidR="0075247E">
        <w:t>higher (nearly 0.5) F</w:t>
      </w:r>
      <w:r w:rsidR="00F06D96">
        <w:t>1 under adapted ADE-Eval F1</w:t>
      </w:r>
      <w:r w:rsidR="00802A4B">
        <w:t xml:space="preserve"> in Llama 4 and Sonnet 4.6</w:t>
      </w:r>
      <w:r w:rsidR="00F06D96">
        <w:t xml:space="preserve">, indicating some of the terms were found </w:t>
      </w:r>
      <w:r w:rsidR="00802A4B">
        <w:t xml:space="preserve">by LLMs </w:t>
      </w:r>
      <w:r w:rsidR="00F06D96">
        <w:t xml:space="preserve">however with inaccurate boundaries or </w:t>
      </w:r>
      <w:r w:rsidR="008D472B">
        <w:t xml:space="preserve">mislabeled to a different category (i.e., Conflation). </w:t>
      </w:r>
      <w:r w:rsidR="00802A4B">
        <w:t>However, BERT kept</w:t>
      </w:r>
      <w:r w:rsidR="009C51A0">
        <w:t xml:space="preserve"> the nearly-zero performance for </w:t>
      </w:r>
      <w:r w:rsidR="00386FC3">
        <w:t>4 of 5</w:t>
      </w:r>
      <w:r w:rsidR="009C51A0">
        <w:t xml:space="preserve"> categories</w:t>
      </w:r>
      <w:r w:rsidR="001B05FD">
        <w:t xml:space="preserve"> (</w:t>
      </w:r>
      <w:proofErr w:type="spellStart"/>
      <w:r w:rsidR="001B05FD">
        <w:t>oDrug</w:t>
      </w:r>
      <w:proofErr w:type="spellEnd"/>
      <w:r w:rsidR="001B05FD">
        <w:t xml:space="preserve">, </w:t>
      </w:r>
      <w:proofErr w:type="spellStart"/>
      <w:r w:rsidR="001B05FD">
        <w:t>mAE</w:t>
      </w:r>
      <w:proofErr w:type="spellEnd"/>
      <w:r w:rsidR="001B05FD">
        <w:t xml:space="preserve">, R/O, </w:t>
      </w:r>
      <w:proofErr w:type="spellStart"/>
      <w:r w:rsidR="001B05FD">
        <w:t>CoD</w:t>
      </w:r>
      <w:proofErr w:type="spellEnd"/>
      <w:r w:rsidR="001B05FD">
        <w:t>)</w:t>
      </w:r>
      <w:r w:rsidR="009C51A0">
        <w:t>, i</w:t>
      </w:r>
      <w:r w:rsidR="002D218E">
        <w:t>mplying its weakness on these challenging annotation categories.</w:t>
      </w:r>
    </w:p>
    <w:p w14:paraId="3C7EF11F" w14:textId="77777777" w:rsidR="006A7617" w:rsidRDefault="006A7617" w:rsidP="00CF4EAD">
      <w:r>
        <w:rPr>
          <w:noProof/>
        </w:rPr>
        <w:drawing>
          <wp:inline distT="0" distB="0" distL="0" distR="0" wp14:anchorId="2A31942A" wp14:editId="436FEEC4">
            <wp:extent cx="5937885" cy="2573020"/>
            <wp:effectExtent l="0" t="0" r="5715" b="0"/>
            <wp:docPr id="1721116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885" cy="2573020"/>
                    </a:xfrm>
                    <a:prstGeom prst="rect">
                      <a:avLst/>
                    </a:prstGeom>
                    <a:noFill/>
                    <a:ln>
                      <a:noFill/>
                    </a:ln>
                  </pic:spPr>
                </pic:pic>
              </a:graphicData>
            </a:graphic>
          </wp:inline>
        </w:drawing>
      </w:r>
    </w:p>
    <w:p w14:paraId="6CF511CB" w14:textId="77777777" w:rsidR="0064673F" w:rsidRPr="002E2FF1" w:rsidRDefault="0064673F" w:rsidP="00541E83">
      <w:pPr>
        <w:spacing w:line="240" w:lineRule="auto"/>
        <w:rPr>
          <w:sz w:val="16"/>
          <w:szCs w:val="16"/>
        </w:rPr>
      </w:pPr>
      <w:r>
        <w:t>Figure 4. Comparative Concept Extraction Performance Across All 17 Clinical Concept Categories on the FAERS Benchmark Corpus (N = 829 Reports) for Fine-Tuned BioBERT (Blue Diamond / Bar), Claude 4.6 Sonnet (Red Circle / Bar), and LLaMA 4 (Pink Square / Bar).</w:t>
      </w:r>
    </w:p>
    <w:p w14:paraId="10B8894B" w14:textId="77777777" w:rsidR="00541E83" w:rsidRPr="00541E83" w:rsidRDefault="00541E83" w:rsidP="00541E83">
      <w:pPr>
        <w:spacing w:line="240" w:lineRule="auto"/>
        <w:rPr>
          <w:sz w:val="20"/>
          <w:szCs w:val="20"/>
        </w:rPr>
      </w:pPr>
    </w:p>
    <w:p w14:paraId="1277AF22" w14:textId="77777777" w:rsidR="00472A41" w:rsidRPr="00472A41" w:rsidRDefault="00831330" w:rsidP="00472A41">
      <w:pPr>
        <w:pStyle w:val="Heading2"/>
      </w:pPr>
      <w:r>
        <w:lastRenderedPageBreak/>
        <w:t xml:space="preserve">3.4 </w:t>
      </w:r>
      <w:r w:rsidR="00472A41" w:rsidRPr="00472A41">
        <w:t>Error analysis</w:t>
      </w:r>
    </w:p>
    <w:p w14:paraId="14865743" w14:textId="77777777" w:rsidR="00472A41" w:rsidRPr="00472A41" w:rsidRDefault="00413F31" w:rsidP="00472A41">
      <w:r>
        <w:t>Next</w:t>
      </w:r>
      <w:r w:rsidR="00472A41" w:rsidRPr="00472A41">
        <w:t xml:space="preserve">, we conducted a detailed error analysis to characterize how the BERT model and the </w:t>
      </w:r>
      <w:r w:rsidR="0042579B">
        <w:t>few</w:t>
      </w:r>
      <w:r w:rsidR="00472A41" w:rsidRPr="00472A41">
        <w:t>-shot LLM differ in their failure modes. Using character-level span alignment between model outputs and human annotations, each predicted span was categorized as an exact match</w:t>
      </w:r>
      <w:r w:rsidR="00F90D9C">
        <w:t xml:space="preserve"> (M)</w:t>
      </w:r>
      <w:r w:rsidR="00472A41" w:rsidRPr="00472A41">
        <w:t xml:space="preserve">, boundary </w:t>
      </w:r>
      <w:r w:rsidR="00FE7FF2">
        <w:t xml:space="preserve">and label </w:t>
      </w:r>
      <w:r w:rsidR="00472A41" w:rsidRPr="00472A41">
        <w:t>error (</w:t>
      </w:r>
      <w:r w:rsidR="00F90D9C">
        <w:t>C</w:t>
      </w:r>
      <w:r w:rsidR="00CD2F50">
        <w:t>)</w:t>
      </w:r>
      <w:r w:rsidR="00F90D9C">
        <w:t xml:space="preserve">, </w:t>
      </w:r>
      <w:r w:rsidR="00472A41" w:rsidRPr="00472A41">
        <w:t xml:space="preserve">overlapping a </w:t>
      </w:r>
      <w:r w:rsidR="00D7634E">
        <w:t>reference</w:t>
      </w:r>
      <w:r w:rsidR="00472A41" w:rsidRPr="00472A41">
        <w:t xml:space="preserve"> span but with mismatched start and/or end positions</w:t>
      </w:r>
      <w:r w:rsidR="009F4BC1">
        <w:t>, or</w:t>
      </w:r>
      <w:r w:rsidR="00472A41" w:rsidRPr="00472A41">
        <w:t xml:space="preserve"> with a different label), or hallucination (</w:t>
      </w:r>
      <w:r w:rsidR="009F4BC1">
        <w:t xml:space="preserve">S, </w:t>
      </w:r>
      <w:r w:rsidR="00472A41" w:rsidRPr="00472A41">
        <w:t xml:space="preserve">no overlap with any </w:t>
      </w:r>
      <w:r w:rsidR="00D7634E">
        <w:t>reference</w:t>
      </w:r>
      <w:r w:rsidR="00472A41" w:rsidRPr="00472A41">
        <w:t xml:space="preserve"> entity). </w:t>
      </w:r>
      <w:r w:rsidR="00D7634E">
        <w:t>Reference</w:t>
      </w:r>
      <w:r w:rsidR="00472A41" w:rsidRPr="00472A41">
        <w:t xml:space="preserve"> entities with no overlapping prediction were counted as misses</w:t>
      </w:r>
      <w:r w:rsidR="00DA591F">
        <w:t xml:space="preserve"> (N)</w:t>
      </w:r>
      <w:r w:rsidR="00472A41" w:rsidRPr="00472A41">
        <w:t xml:space="preserve">. </w:t>
      </w:r>
    </w:p>
    <w:p w14:paraId="00CE69C1" w14:textId="77777777" w:rsidR="00155734" w:rsidRPr="00155734" w:rsidRDefault="00155734" w:rsidP="00155734">
      <w:r w:rsidRPr="00155734">
        <w:rPr>
          <w:b/>
          <w:bCs/>
        </w:rPr>
        <w:t>Figure 5a</w:t>
      </w:r>
      <w:r w:rsidRPr="00155734">
        <w:t xml:space="preserve"> shows that BERT produces more exact matches and fewer boundary and hallucination errors than the LLM. For BERT, 46.1% of spans are exact matches (3845), compared with 35.4% (3379) for the LLM. The LLM</w:t>
      </w:r>
      <w:r w:rsidR="001B4742">
        <w:t>, in contrast,</w:t>
      </w:r>
      <w:r w:rsidRPr="00155734">
        <w:t xml:space="preserve"> has more coverage errors (25.5% vs 20.3%; 2434 vs 1698 spans), where a predicted span overlaps the </w:t>
      </w:r>
      <w:r w:rsidR="00D7634E">
        <w:t>reference</w:t>
      </w:r>
      <w:r w:rsidR="00D7634E" w:rsidRPr="0044556F">
        <w:t xml:space="preserve"> </w:t>
      </w:r>
      <w:r w:rsidR="00F62E41">
        <w:t>span</w:t>
      </w:r>
      <w:r w:rsidRPr="00155734">
        <w:t xml:space="preserve"> but has the wrong boundaries or label. It also produces more spurious spans (24.4% vs 15.8%; 2326 vs 1319), reflecting hallucinated </w:t>
      </w:r>
      <w:r w:rsidR="00FC5DD6">
        <w:t xml:space="preserve">(or potentially human missed) </w:t>
      </w:r>
      <w:r w:rsidRPr="00155734">
        <w:t xml:space="preserve">entities with no corresponding </w:t>
      </w:r>
      <w:r w:rsidR="00611331">
        <w:t>human annotations</w:t>
      </w:r>
      <w:r w:rsidRPr="00155734">
        <w:t>.</w:t>
      </w:r>
      <w:r>
        <w:t xml:space="preserve"> </w:t>
      </w:r>
      <w:r w:rsidR="000B189C" w:rsidRPr="000B189C">
        <w:t xml:space="preserve">Missed spans (N) show the opposite pattern: BERT has a slightly higher proportion of misses than the LLM (17.8% vs 14.7%; 1487 vs 1405). This difference is modest and is consistent with the recall gap between the two models in </w:t>
      </w:r>
      <w:r w:rsidR="000B189C" w:rsidRPr="00033C7C">
        <w:rPr>
          <w:b/>
          <w:bCs/>
        </w:rPr>
        <w:t>Figure 4</w:t>
      </w:r>
      <w:r w:rsidR="000B189C" w:rsidRPr="000B189C">
        <w:t>, while the much larger excess of coverage and spurious errors for the LLM reflects its tendency to over-segment or hallucinate entities rather than leaving spans unannotated.</w:t>
      </w:r>
    </w:p>
    <w:p w14:paraId="09BBBE60" w14:textId="77777777" w:rsidR="00A344F6" w:rsidRPr="00A344F6" w:rsidRDefault="00A344F6" w:rsidP="00A344F6">
      <w:r w:rsidRPr="00A344F6">
        <w:t>The top confusion pairs for both systems (</w:t>
      </w:r>
      <w:r w:rsidRPr="00A344F6">
        <w:rPr>
          <w:b/>
          <w:bCs/>
        </w:rPr>
        <w:t>Figure 5b and 5c</w:t>
      </w:r>
      <w:r w:rsidRPr="00A344F6">
        <w:t>) show that mistakes cluster in closely related label types rather than being spread out randomly. For BERT, the most common error is diagnostic</w:t>
      </w:r>
      <w:r w:rsidR="00902525">
        <w:t>s</w:t>
      </w:r>
      <w:r w:rsidRPr="00A344F6">
        <w:t xml:space="preserve"> predicted as medical history (</w:t>
      </w:r>
      <w:r w:rsidR="00AC2E39">
        <w:t>i.e., DX</w:t>
      </w:r>
      <w:r w:rsidR="00AC2E39" w:rsidRPr="00A344F6">
        <w:t>→</w:t>
      </w:r>
      <w:r w:rsidRPr="00A344F6">
        <w:t xml:space="preserve">MHX), followed by AE→MHX and AE→LAB, which often occurs when chronic conditions and new symptoms are described next to each other in the text. Smaller but still notable errors include </w:t>
      </w:r>
      <w:r w:rsidR="005D05E0">
        <w:t>di</w:t>
      </w:r>
      <w:r w:rsidR="00F71552">
        <w:t>a</w:t>
      </w:r>
      <w:r w:rsidR="005D05E0">
        <w:t xml:space="preserve">gnostics </w:t>
      </w:r>
      <w:r w:rsidR="00F71552">
        <w:t xml:space="preserve">predicted as drugs and vice versa (i.e., </w:t>
      </w:r>
      <w:r w:rsidRPr="00A344F6">
        <w:t>DX↔DRUG</w:t>
      </w:r>
      <w:r w:rsidR="00F71552">
        <w:t>)</w:t>
      </w:r>
      <w:r w:rsidR="005D05E0">
        <w:t xml:space="preserve"> </w:t>
      </w:r>
      <w:r w:rsidRPr="00A344F6">
        <w:t>and LAB↔AE, usually when disease names or lab results are written in a symptom-like way.</w:t>
      </w:r>
      <w:r>
        <w:t xml:space="preserve"> </w:t>
      </w:r>
      <w:r w:rsidRPr="00A344F6">
        <w:t>The LLM shows a similar but more diffuse pattern. Its largest errors are DX→DRUG, DX→MHX, and DX→AE, along with frequent LAB→AE and AE↔LAB/MHX confusions. Overall, both models have the most trouble where clinical categories are conceptually similar, but the LLM spreads its mistakes across more label pairs, while BERT’s errors are concentrated in a smaller set of related pairs.</w:t>
      </w:r>
    </w:p>
    <w:p w14:paraId="02831144" w14:textId="77777777" w:rsidR="00CA63BA" w:rsidRDefault="00577354" w:rsidP="00CA63BA">
      <w:r>
        <w:t xml:space="preserve">We observed a low performance </w:t>
      </w:r>
      <w:r w:rsidR="00E76004">
        <w:t>in</w:t>
      </w:r>
      <w:r>
        <w:t xml:space="preserve"> annotat</w:t>
      </w:r>
      <w:r w:rsidR="00E76004">
        <w:t>ing</w:t>
      </w:r>
      <w:r>
        <w:t xml:space="preserve"> DX in both algorithms</w:t>
      </w:r>
      <w:r w:rsidR="00066C42">
        <w:t xml:space="preserve">, particularly </w:t>
      </w:r>
      <w:r w:rsidR="00E76004">
        <w:t xml:space="preserve">in the </w:t>
      </w:r>
      <w:r w:rsidR="00066C42">
        <w:t>LLM approach</w:t>
      </w:r>
      <w:r>
        <w:t xml:space="preserve">. </w:t>
      </w:r>
      <w:r w:rsidR="00066C42">
        <w:t>We applied w</w:t>
      </w:r>
      <w:r w:rsidR="00CA63BA" w:rsidRPr="001E24C1">
        <w:t xml:space="preserve">ord-cloud visualizations </w:t>
      </w:r>
      <w:r w:rsidR="00066C42">
        <w:t xml:space="preserve">on two LLM misclassification </w:t>
      </w:r>
      <w:r w:rsidR="005721BB">
        <w:t>categories (DX</w:t>
      </w:r>
      <w:r w:rsidR="005721BB" w:rsidRPr="00A344F6">
        <w:t>→</w:t>
      </w:r>
      <w:r w:rsidR="005721BB">
        <w:t>DRUG and DX</w:t>
      </w:r>
      <w:r w:rsidR="005721BB" w:rsidRPr="00A344F6">
        <w:t>→</w:t>
      </w:r>
      <w:r w:rsidR="005721BB">
        <w:t xml:space="preserve">MHX) to </w:t>
      </w:r>
      <w:r w:rsidR="00CA63BA" w:rsidRPr="001E24C1">
        <w:t>further clarify these patterns at the term level. For DX spans that misclassified as DRUG (</w:t>
      </w:r>
      <w:r w:rsidR="00CA63BA" w:rsidRPr="001E24C1">
        <w:rPr>
          <w:b/>
          <w:bCs/>
        </w:rPr>
        <w:t>Figure 5d</w:t>
      </w:r>
      <w:r w:rsidR="00CA63BA" w:rsidRPr="001E24C1">
        <w:t xml:space="preserve">), the most prominent tokens were medication names such as </w:t>
      </w:r>
      <w:r w:rsidR="00CA63BA" w:rsidRPr="001E24C1">
        <w:rPr>
          <w:i/>
          <w:iCs/>
        </w:rPr>
        <w:t>isoniazid</w:t>
      </w:r>
      <w:r w:rsidR="00CA63BA" w:rsidRPr="001E24C1">
        <w:t xml:space="preserve">, </w:t>
      </w:r>
      <w:r w:rsidR="0093171C">
        <w:t>while this</w:t>
      </w:r>
      <w:r w:rsidR="00CA63BA" w:rsidRPr="001E24C1">
        <w:t xml:space="preserve"> drug name appear</w:t>
      </w:r>
      <w:r w:rsidR="006219EF">
        <w:t>ed</w:t>
      </w:r>
      <w:r w:rsidR="008C1331">
        <w:t xml:space="preserve"> </w:t>
      </w:r>
      <w:r w:rsidR="00CA63BA" w:rsidRPr="001E24C1">
        <w:t xml:space="preserve">inside </w:t>
      </w:r>
      <w:r w:rsidR="009438BD">
        <w:t xml:space="preserve">a complex phrase </w:t>
      </w:r>
      <w:r w:rsidR="00CA63BA" w:rsidRPr="001E24C1">
        <w:t xml:space="preserve">(e.g., “isoniazid-induced hepatitis”), the LLM often </w:t>
      </w:r>
      <w:r w:rsidR="009438BD">
        <w:t xml:space="preserve">annotated them separately </w:t>
      </w:r>
      <w:r w:rsidR="00CA63BA" w:rsidRPr="001E24C1">
        <w:t xml:space="preserve">as a </w:t>
      </w:r>
      <w:r w:rsidR="00CA63BA" w:rsidRPr="001E24C1">
        <w:lastRenderedPageBreak/>
        <w:t>drug entity</w:t>
      </w:r>
      <w:r w:rsidR="009438BD">
        <w:t xml:space="preserve"> (</w:t>
      </w:r>
      <w:r w:rsidR="007A3549">
        <w:t xml:space="preserve">i.e., </w:t>
      </w:r>
      <w:r w:rsidR="009438BD" w:rsidRPr="005064A1">
        <w:rPr>
          <w:i/>
        </w:rPr>
        <w:t>isoniazid</w:t>
      </w:r>
      <w:r w:rsidR="009438BD">
        <w:t xml:space="preserve">) and </w:t>
      </w:r>
      <w:r w:rsidR="007A3549">
        <w:t xml:space="preserve">diagnostics (i.e., </w:t>
      </w:r>
      <w:r w:rsidR="007A3549" w:rsidRPr="005064A1">
        <w:rPr>
          <w:i/>
        </w:rPr>
        <w:t>hepatitis</w:t>
      </w:r>
      <w:r w:rsidR="007A3549">
        <w:t>)</w:t>
      </w:r>
      <w:r w:rsidR="005E1F60">
        <w:t xml:space="preserve">, which </w:t>
      </w:r>
      <w:r w:rsidR="00855EFB">
        <w:t>resulted as</w:t>
      </w:r>
      <w:r w:rsidR="005E1F60">
        <w:t xml:space="preserve"> </w:t>
      </w:r>
      <w:r w:rsidR="00E062C3">
        <w:t>error C (boundary and label error)</w:t>
      </w:r>
      <w:r w:rsidR="00CA63BA" w:rsidRPr="001E24C1">
        <w:t xml:space="preserve">. In contrast, DX spans </w:t>
      </w:r>
      <w:r w:rsidR="00C007C2">
        <w:t xml:space="preserve">that </w:t>
      </w:r>
      <w:r w:rsidR="00CA63BA" w:rsidRPr="001E24C1">
        <w:t>misclassified as MHX (</w:t>
      </w:r>
      <w:r w:rsidR="00CA63BA" w:rsidRPr="00E70585">
        <w:rPr>
          <w:b/>
          <w:bCs/>
        </w:rPr>
        <w:t>Figure 5e</w:t>
      </w:r>
      <w:r w:rsidR="00CA63BA" w:rsidRPr="001E24C1">
        <w:t>) were dominated by common chronic conditions and comorbidities</w:t>
      </w:r>
      <w:r w:rsidR="008626DC">
        <w:t xml:space="preserve"> </w:t>
      </w:r>
      <w:r w:rsidR="00D76622">
        <w:t>including</w:t>
      </w:r>
      <w:r w:rsidR="008626DC">
        <w:t xml:space="preserve"> </w:t>
      </w:r>
      <w:r w:rsidR="00CA63BA" w:rsidRPr="001E24C1">
        <w:rPr>
          <w:i/>
          <w:iCs/>
        </w:rPr>
        <w:t>migraine</w:t>
      </w:r>
      <w:r w:rsidR="00CA63BA" w:rsidRPr="001E24C1">
        <w:t xml:space="preserve">, </w:t>
      </w:r>
      <w:r w:rsidR="00CA63BA" w:rsidRPr="001E24C1">
        <w:rPr>
          <w:i/>
          <w:iCs/>
        </w:rPr>
        <w:t>hypertension</w:t>
      </w:r>
      <w:r w:rsidR="00CA63BA" w:rsidRPr="001E24C1">
        <w:t xml:space="preserve">, </w:t>
      </w:r>
      <w:r w:rsidR="00CA63BA" w:rsidRPr="001E24C1">
        <w:rPr>
          <w:i/>
          <w:iCs/>
        </w:rPr>
        <w:t>rheumatoid arthritis</w:t>
      </w:r>
      <w:r w:rsidR="00CA63BA" w:rsidRPr="001E24C1">
        <w:t xml:space="preserve">, </w:t>
      </w:r>
      <w:r w:rsidR="00CA63BA" w:rsidRPr="001E24C1">
        <w:rPr>
          <w:i/>
          <w:iCs/>
        </w:rPr>
        <w:t>osteoporosis</w:t>
      </w:r>
      <w:r w:rsidR="00CA63BA" w:rsidRPr="001E24C1">
        <w:t xml:space="preserve">, </w:t>
      </w:r>
      <w:r w:rsidR="00CA63BA" w:rsidRPr="001E24C1">
        <w:rPr>
          <w:i/>
          <w:iCs/>
        </w:rPr>
        <w:t>depression</w:t>
      </w:r>
      <w:r w:rsidR="00CA63BA" w:rsidRPr="001E24C1">
        <w:t>, and hematologic malignancies</w:t>
      </w:r>
      <w:r w:rsidR="00D76622">
        <w:t>. This appears to</w:t>
      </w:r>
      <w:r w:rsidR="008626DC">
        <w:t xml:space="preserve"> </w:t>
      </w:r>
      <w:r w:rsidR="00CA63BA" w:rsidRPr="001E24C1">
        <w:t xml:space="preserve">suggest a systematic </w:t>
      </w:r>
      <w:r w:rsidR="007B4D47">
        <w:t xml:space="preserve">LLM </w:t>
      </w:r>
      <w:r w:rsidR="00CA63BA" w:rsidRPr="001E24C1">
        <w:t xml:space="preserve">bias to treat frequently encountered disease terms as background medical history rather than current diagnoses. </w:t>
      </w:r>
    </w:p>
    <w:p w14:paraId="793A1901" w14:textId="77777777" w:rsidR="00CA63BA" w:rsidRDefault="00CA63BA" w:rsidP="00CA63BA">
      <w:r w:rsidRPr="00472A41">
        <w:t xml:space="preserve">Overall, </w:t>
      </w:r>
      <w:r>
        <w:t>t</w:t>
      </w:r>
      <w:r w:rsidRPr="00472A41">
        <w:t xml:space="preserve">he LLM’s </w:t>
      </w:r>
      <w:r w:rsidR="0042579B">
        <w:t>few</w:t>
      </w:r>
      <w:r w:rsidRPr="00472A41">
        <w:t xml:space="preserve">-shot annotations are prone to hallucinated spans, boundary drift, and broader label confusion, which lowers precision and complicates direct use without additional filtering. </w:t>
      </w:r>
      <w:r w:rsidR="00453317">
        <w:t>BERT</w:t>
      </w:r>
      <w:r w:rsidRPr="00472A41">
        <w:t xml:space="preserve">, while more schema-consistent and conservative in its predictions, still struggles with fine-grained segmentation </w:t>
      </w:r>
      <w:r w:rsidR="0006157F" w:rsidRPr="00472A41">
        <w:t>of status</w:t>
      </w:r>
      <w:r w:rsidRPr="00472A41">
        <w:t xml:space="preserve"> expressions, leading primarily to partial matches and missed entities. </w:t>
      </w:r>
    </w:p>
    <w:p w14:paraId="44DE45DF" w14:textId="77777777" w:rsidR="0034182A" w:rsidRDefault="0034182A" w:rsidP="00924F71"/>
    <w:p w14:paraId="1E2B509C" w14:textId="77777777" w:rsidR="00924F71" w:rsidRPr="00924F71" w:rsidRDefault="00871950" w:rsidP="00432731">
      <w:pPr>
        <w:jc w:val="center"/>
      </w:pPr>
      <w:r>
        <w:rPr>
          <w:noProof/>
        </w:rPr>
        <w:drawing>
          <wp:inline distT="0" distB="0" distL="0" distR="0" wp14:anchorId="4069F0A4" wp14:editId="46659E1F">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7EC026EB" w14:textId="77777777" w:rsidR="009960A2" w:rsidRPr="00C60FFC" w:rsidRDefault="00E07D8E" w:rsidP="0034182A">
      <w:pPr>
        <w:spacing w:line="240" w:lineRule="auto"/>
        <w:rPr>
          <w:sz w:val="20"/>
          <w:szCs w:val="20"/>
        </w:rPr>
      </w:pPr>
      <w:r>
        <w:t>Figure 5. Error Anatomy and Extraction Discrepancy Breakdown for Supervised BERT versus Few-Shot LLM (LLaMA 4) on the Full FAERS Benchmark Corpus (N = 829 Reports). (a) Overall M/C/S/N error distribution (M: exact match; C: coverage error; S: spurious prediction; N: miss). (b) Top label misclassifications for BERT. (c) Top label misclassifications for LLM. (d) Typical concomitant drug and treatment terms misclassified as suspect drug (sDrug) by LLM. (e) Typical clinical terms exhibiting medical history (MHx) versus diagnosis (Dx) or adverse event (AE) confusions by LLM.</w:t>
      </w:r>
    </w:p>
    <w:p w14:paraId="2CA1F2B1" w14:textId="77777777" w:rsidR="003B3AC7" w:rsidRDefault="003B3AC7" w:rsidP="0034182A">
      <w:pPr>
        <w:spacing w:line="240" w:lineRule="auto"/>
      </w:pPr>
    </w:p>
    <w:p w14:paraId="5BE84ABD" w14:textId="77777777" w:rsidR="00413F31" w:rsidRDefault="00413F31" w:rsidP="00EC4E8F">
      <w:pPr>
        <w:pStyle w:val="Heading2"/>
      </w:pPr>
      <w:r>
        <w:t>3.5 VAER</w:t>
      </w:r>
      <w:r w:rsidR="00B019D5">
        <w:t>S</w:t>
      </w:r>
      <w:r>
        <w:t xml:space="preserve"> </w:t>
      </w:r>
      <w:r w:rsidR="00B07BC3">
        <w:t>Evaluation</w:t>
      </w:r>
    </w:p>
    <w:p w14:paraId="798817B6" w14:textId="77777777" w:rsidR="00426F20" w:rsidRDefault="00426F20" w:rsidP="00426F20">
      <w:r>
        <w:t>To evaluate cross-domain generalization beyond drug-related ICSRs, we benchmarked the systems on the public VAERS vaccine adverse event corpus (N = 1,000 narratives). As reported in Table 4 and Figure 6, BioBERT fine-tuned via 10-fold cross-validation achieved a strict exact-match F1 of 0.6594 ± 0.0196 (0.7848 ± 0.0127 Adapted F1). In contrast, the zero-shot/1-shot LLaMA 4 baseline achieved a strict F1 of 0.2364 and adapted F1 of 0.4766. Category-level analysis (Figure 6a) confirmed strong supervised encoder advantages across treatments (TX: 0.74 vs 0.54), vaccines (VAX: 0.72 vs 0.63), diagnoses (DX: 0.52 vs 0.35), patient status (STATUS: 0.59 vs 0.04), symptoms (SYM: 0.43 vs 0.16), and laboratory findings (LAB: 0.44 vs 0.10). Error anatomy (Figure 6b–d) revealed that LLM errors on VAERS were driven by high spurious entity predictions (29.1% vs 5.2% for BERT) and prominent SYM ↔ DX and RO misclassifications.</w:t>
      </w:r>
    </w:p>
    <w:p w14:paraId="7502A643" w14:textId="77777777" w:rsidR="00E928CC" w:rsidRDefault="00E928CC" w:rsidP="00426F20"/>
    <w:p w14:paraId="01B15001" w14:textId="36FCCBE3" w:rsidR="00426F20" w:rsidRPr="00D00673" w:rsidRDefault="00426F20" w:rsidP="00413F31">
      <w:pPr>
        <w:rPr>
          <w:sz w:val="20"/>
          <w:szCs w:val="20"/>
        </w:rPr>
      </w:pPr>
      <w:r>
        <w:t>Table 4. Master Performance Benchmark on the VAERS Dataset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3120"/>
        <w:gridCol w:w="3120"/>
        <w:gridCol w:w="3120"/>
      </w:tblGrid>
      <w:tr>
        <w:tc>
          <w:tcPr>
            <w:tcW w:type="dxa" w:w="403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(10-Fold CV)</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 Tagged P2_TAG_VAERS)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0.2364</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0.4766</w:t>
            </w:r>
          </w:p>
        </w:tc>
      </w:tr>
    </w:tbl>
    <w:p w14:paraId="1B658CB1" w14:textId="77777777" w:rsidR="00594F72" w:rsidRDefault="00594F72" w:rsidP="00413F31"/>
    <w:p w14:paraId="21D31973" w14:textId="77777777" w:rsidR="00E928CC" w:rsidRDefault="00E928CC" w:rsidP="00E928CC">
      <w:r>
        <w:t>Category-level analysis (</w:t>
      </w:r>
      <w:r w:rsidRPr="00E928CC">
        <w:rPr>
          <w:b/>
          <w:bCs/>
        </w:rPr>
        <w:t>Figure 6a</w:t>
      </w:r>
      <w:r>
        <w:t>) confirmed strong supervised encoder advantages across treatments (TX: 0.74 vs 0.54), vaccines (VAX: 0.72 vs 0.63), diagnoses (DX: 0.52 vs 0.35), patient status (STATUS: 0.59 vs 0.04), symptoms (SYM: 0.43 vs 0.16), and laboratory findings (LAB: 0.44 vs 0.10). Error anatomy (</w:t>
      </w:r>
      <w:r w:rsidRPr="002F4B09">
        <w:rPr>
          <w:b/>
          <w:bCs/>
        </w:rPr>
        <w:t>Figure 6b–d</w:t>
      </w:r>
      <w:r>
        <w:t>) revealed that LLM errors on VAERS were driven by high spurious entity predictions (29.1% vs 5.2% for BERT) and prominent SYM ↔ DX and RO misclassifications.</w:t>
      </w:r>
    </w:p>
    <w:p w14:paraId="3A841EA1" w14:textId="77777777" w:rsidR="00E928CC" w:rsidRDefault="00E928CC" w:rsidP="00413F31"/>
    <w:p w14:paraId="7997D5C2" w14:textId="77777777" w:rsidR="00413F31" w:rsidRPr="0085396C" w:rsidRDefault="00871950" w:rsidP="00413F31">
      <w:r>
        <w:rPr>
          <w:noProof/>
        </w:rPr>
        <w:lastRenderedPageBreak/>
        <w:drawing>
          <wp:inline distT="0" distB="0" distL="0" distR="0" wp14:anchorId="7F29C378" wp14:editId="29ABFF15">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50F07A6C" w14:textId="77777777" w:rsidR="00413F31" w:rsidRPr="005064A1" w:rsidRDefault="00413F31" w:rsidP="00413F31">
      <w:pPr>
        <w:rPr>
          <w:sz w:val="20"/>
          <w:szCs w:val="20"/>
        </w:rPr>
      </w:pPr>
      <w:r>
        <w:t>Figure 6. Cross-Domain Annotation Benchmark and Error Anatomy on the VAERS Vaccine Dataset. (a) Per-category performance across all 8 VAERS entity classes and overall micro-average for BERT (Blue) vs. LLM (Pink-Coral), showing F1 bars and precision/recall trajectories. (b) M/C/S/N error distribution for BERT vs. LLM on VAERS test narratives. (c) BERT top label misclassifications (X-axis: 0–660). (d) LLM top label misclassifications (X-axis: 0–660, aligned with panel c).</w:t>
      </w:r>
    </w:p>
    <w:p w14:paraId="34956052" w14:textId="77777777" w:rsidR="00CD0715" w:rsidRDefault="00CD0715" w:rsidP="00413F31"/>
    <w:p w14:paraId="619CF085" w14:textId="77777777" w:rsidR="003C4EB5" w:rsidRDefault="003C4EB5" w:rsidP="00787130">
      <w:pPr>
        <w:pStyle w:val="Heading2"/>
      </w:pPr>
      <w:r>
        <w:t xml:space="preserve">3.6 </w:t>
      </w:r>
      <w:r w:rsidR="00355FD6">
        <w:t>Ablation Studies</w:t>
      </w:r>
    </w:p>
    <w:p w14:paraId="5CC40A23" w14:textId="77777777" w:rsidR="00303BAD" w:rsidRPr="00303BAD" w:rsidRDefault="00303BAD" w:rsidP="005064A1">
      <w:pPr>
        <w:pStyle w:val="Heading3"/>
      </w:pPr>
      <w:r>
        <w:t xml:space="preserve">Leave-One-Drug-Event-Pair-Out </w:t>
      </w:r>
      <w:r w:rsidR="007B374C">
        <w:t>in BERT</w:t>
      </w:r>
    </w:p>
    <w:p w14:paraId="67C5C92A" w14:textId="77777777" w:rsidR="00303BAD" w:rsidRDefault="00303BAD" w:rsidP="00303BAD">
      <w:r>
        <w:t>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 0.0114 for azacitidine–QT prolongation (N = 200), 0.6367 ± 0.0201 for baricitinib–hypersensitivity (N = 200), 0.5289 ± 0.0093 for tramadol–hypoglycemia (N = 229), and 0.5084 ± 0.0122 for erenumab–stroke (N = 200), yielding a macro-average F1 of 0.5685 ± 0.0080 across folds (0.7463 ± 0.0076 Adapted F1). The between-series performance variance exceeded within-fold variation, demonstrating that narrative complexity and therapeutic vocabulary differences contribute more variation than stochastic model initialization.</w:t>
      </w:r>
    </w:p>
    <w:p w14:paraId="29C3320A" w14:textId="77777777" w:rsidR="00303BAD" w:rsidRDefault="00303BAD" w:rsidP="00303BAD">
      <w:r>
        <w:t>Table 5. Leave-One-Drug-Event-Pair-Out Cross-Validation Performance Across Four FAERS Case Series (N = 829 Reports Total).</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Drug–Event Case Series</w:t>
            </w:r>
          </w:p>
        </w:tc>
        <w:tc>
          <w:tcPr>
            <w:tcW w:type="dxa" w:w="2160"/>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Cohort Size</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Azacitidine – QT Prolongation</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0.6002 ± 0.0114</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0.7733 ± 0.0092</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Baricitinib – Hypersensitivity</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0.6367 ± 0.0201</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0.7751 ± 0.0128</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Tramadol – Hypoglycemia</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229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0.5289 ± 0.0093</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0.7242 ± 0.0036</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Erenumab – Stroke</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0.5084 ± 0.0122</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0.7126 ± 0.0077</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Macro-Average (All 4 Folds)</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829 reports total</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bl>
    <w:p w14:paraId="0E3CE6AA" w14:textId="77777777" w:rsidR="00E50399" w:rsidRPr="00E50399" w:rsidRDefault="00E50399" w:rsidP="005064A1"/>
    <w:p w14:paraId="5169B59D" w14:textId="77777777" w:rsidR="00977ABD" w:rsidRDefault="005E7BC1" w:rsidP="00587C00">
      <w:pPr>
        <w:pStyle w:val="Heading3"/>
      </w:pPr>
      <w:r>
        <w:t>Random seed</w:t>
      </w:r>
      <w:r w:rsidR="00BE1A8A">
        <w:t xml:space="preserve"> in BERT Training</w:t>
      </w:r>
    </w:p>
    <w:p w14:paraId="5F69282B" w14:textId="77777777" w:rsidR="008A16A5" w:rsidRDefault="00BE1A8A" w:rsidP="00BE1A8A">
      <w:r>
        <w:t>To rigorously verify neural network optimization stability, we conducted 5 independent training runs using random initialization seeds (42, 123, 456, 789, 1011) across both FAERS 4-fold LOO (20 total model runs, 17 categories) and VAERS 10-fold CV (50 total model runs, 14 categories). As summarized in Table 6, cross-seed variance was exceptionally low across both datasets. On FAERS, strict F1 averaged 0.5685 ± 0.0080 (0.7463 ± 0.0076 Adapted F1) across the 5 seeds. On VAERS, strict F1 averaged 0.6595 ± 0.0015 (0.7882 ± 0.0022 Adapted F1) across the 5 seeds. These findings confirm that supervised BioBERT convergence is remarkably robust to stochastic weight initialization, with between-series clinical diversity accounting for substantially greater performance variance than random initialization.</w:t>
      </w:r>
    </w:p>
    <w:p w14:paraId="6036D52F" w14:textId="77777777" w:rsidR="00723359" w:rsidRDefault="003250B5" w:rsidP="00594F72">
      <w:r>
        <w:t>Table 6. BioBERT Optimization Stability and Performance Invariance Across Five Independent Random Initialization Seeds on FAERS (4-Fold LOO) and VAERS (10-Fold CV).</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Dataset &amp; Evaluation Protocol</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Random Seed</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0.5582 ± 0.0649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0.7431 ± 0.0295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0.5652 ± 0.0509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0.7402 ± 0.0293</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0.5783 ± 0.0697</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0.7586 ± 0.0355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0.5662 ± 0.0476</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0.7413 ± 0.0324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0.5748 ± 0.0694</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0.7484 ± 0.0371</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0.6601 ± 0.0175</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0.7891 ± 0.0104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0.6593 ± 0.0218</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0.7883 ± 0.0138</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0.6615 ± 0.0159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0.7907 ± 0.0095</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0.6574 ± 0.0169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0.7879 ± 0.0106</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0.6595 ± 0.0015</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0.7882 ± 0.0022</w:t>
            </w:r>
          </w:p>
        </w:tc>
      </w:tr>
    </w:tbl>
    <w:p w14:paraId="25A20D08" w14:textId="77777777" w:rsidR="008A16A5" w:rsidRDefault="008A16A5" w:rsidP="00BE1A8A"/>
    <w:p w14:paraId="54DAB975" w14:textId="77777777" w:rsidR="00BE1A8A" w:rsidRPr="00BE1A8A" w:rsidRDefault="008A16A5" w:rsidP="005064A1">
      <w:pPr>
        <w:pStyle w:val="Heading3"/>
      </w:pPr>
      <w:r>
        <w:t xml:space="preserve">LLM Output Format Impact </w:t>
      </w:r>
    </w:p>
    <w:p w14:paraId="66099744" w14:textId="77777777" w:rsidR="00355FD6" w:rsidRDefault="008A16A5" w:rsidP="00413F31">
      <w:r>
        <w:t>We investigated whether the output representation paradigm impacts generative LLM extraction fidelity. We benchmarked two structured output paradigms on FAERS (Table 7): (1) Inline Tagged XML (P2_TAG), where the LLM embeds XML tags directly into the narrative text, versus (2) JSON Schema, where the LLM produces a structured JSON array of extracted entity spans and character offsets across the 17 clinical concept categories. The inline XML tagging approach achieved higher adapted ADE F1 (0.6249 vs. 0.5995) and higher recall (0.5796 vs. 0.5232) with a 100.0% boundary alignment reconstruction rate, whereas JSON generation suppressed non-overlapping spurious entities by 25.9% (yielding higher strict precision, 0.3785 vs. 0.3470) but suffered from a 6.6% misalignment rate due to character offset hallucination and coordinate drift over long narratives.</w:t>
      </w:r>
    </w:p>
    <w:p w14:paraId="18FCFCC6" w14:textId="77777777" w:rsidR="00EF6AE3" w:rsidRPr="00C926B1" w:rsidRDefault="00EF6AE3" w:rsidP="00413F31">
      <w:pPr>
        <w:rPr>
          <w:sz w:val="20"/>
          <w:szCs w:val="20"/>
        </w:rPr>
      </w:pPr>
      <w:r>
        <w:t>Table 7. Impact of LLM Output Format Paradigm (Inline Tagged XML vs. Structured JSON Schema Offsets) on Entity Extraction and Offset Alignment.</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w:t>
            </w:r>
          </w:p>
        </w:tc>
        <w:tc>
          <w:tcPr>
            <w:tcW w:type="dxa" w:w="331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Prompt Strategy &amp; Output Paradigm</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Strict Exact-Match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Adapted ADE-Eval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Boundary Alignment Success</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0.4043</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0.6249</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r>
        <w:tc>
          <w:tcPr>
            <w:tcW w:type="dxa" w:w="2304"/>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JSON Schema (Structured Span Offsets)</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0.4071</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0.5995</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93.4%</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0.4667</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0.6443</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bl>
    <w:p w14:paraId="2A8FE9FB" w14:textId="77777777" w:rsidR="00C96FE9" w:rsidRDefault="00C96FE9" w:rsidP="00C96FE9">
      <w:pPr>
        <w:pStyle w:val="Heading3"/>
      </w:pPr>
    </w:p>
    <w:p w14:paraId="6E101E0B" w14:textId="77777777" w:rsidR="00C96FE9" w:rsidRDefault="00C96FE9" w:rsidP="00C96FE9">
      <w:pPr>
        <w:pStyle w:val="Heading3"/>
      </w:pPr>
      <w:r>
        <w:t>Pretrained Transformer Encoder Architecture Ablation</w:t>
      </w:r>
    </w:p>
    <w:p w14:paraId="7B5D805B" w14:textId="77777777" w:rsidR="00C96FE9" w:rsidRDefault="00C96FE9" w:rsidP="00C96FE9">
      <w:pPr>
        <w:rPr>
          <w:lang w:eastAsia="zh-CN"/>
        </w:rPr>
      </w:pPr>
      <w:r>
        <w:t>To investigate the impact of underlying pretraining corpora on pharmacovigilance concept extraction, we conducted an ablation study comparing four transformer encoder architectures (BERT-Base, BioBERT, Bio_ClinicalBERT, and ClinicalBERT) on the VAERS dataset across 5 independent random initialization seeds (Table 8). BioBERT achieved the highest validation F1 (0.8471 ± 0.0058, Precision = 0.8666, Recall = 0.8285), confirming its selection as the primary encoder architecture. All four models demonstrated close performance with minimal variance across seeds (SD &lt; 0.009).</w:t>
      </w:r>
    </w:p>
    <w:p w14:paraId="4D1226B5" w14:textId="77777777" w:rsidR="00C96FE9" w:rsidRDefault="00C96FE9" w:rsidP="00C96FE9">
      <w:pPr>
        <w:spacing w:before="120" w:after="60"/>
      </w:pPr>
      <w:r>
        <w:t>Table 8. Pretrained Transformer Encoder Architecture Ablation on the VAERS Dataset Across Five Independent Random Initialization Seeds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Architecture</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F1 (Mean ± SD)</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Precision</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Recall</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Clinical Score</w:t>
            </w:r>
          </w:p>
        </w:tc>
      </w:tr>
      <w:tr>
        <w:tc>
          <w:tcPr>
            <w:tcW w:type="dxa" w:w="259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v1.1</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0.8471 ± 0.0058</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0.8666 ± 0.0048</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0.8285 ± 0.0089</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0.8500 ± 0.0071</w:t>
            </w:r>
          </w:p>
        </w:tc>
      </w:tr>
      <w:tr>
        <w:tc>
          <w:tcPr>
            <w:tcW w:type="dxa" w:w="2592"/>
            <w:shd w:fill="FBFBFB"/>
            <w:tcMar>
              <w:top w:w="60" w:type="dxa"/>
              <w:bottom w:w="60" w:type="dxa"/>
              <w:left w:w="90" w:type="dxa"/>
              <w:right w:w="90" w:type="dxa"/>
            </w:tcMar>
            <w:vAlign w:val="center"/>
          </w:tcPr>
          <w:p>
            <w:pPr>
              <w:spacing w:before="30" w:after="30"/>
              <w:jc w:val="left"/>
            </w:pPr>
            <w:r/>
            <w:r>
              <w:rPr>
                <w:rFonts w:ascii="Arial" w:hAnsi="Arial"/>
                <w:b/>
                <w:color w:val="222222"/>
                <w:sz w:val="16"/>
              </w:rPr>
              <w:t>Bio_ClinicalBERT</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0.8433 ± 0.0070</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0.8610 ± 0.0078</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0.8264 ± 0.0104</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0.8440 ± 0.0055</w:t>
            </w:r>
          </w:p>
        </w:tc>
      </w:tr>
      <w:tr>
        <w:tc>
          <w:tcPr>
            <w:tcW w:type="dxa" w:w="2592"/>
            <w:shd w:fill="FFFFFF"/>
            <w:tcMar>
              <w:top w:w="60" w:type="dxa"/>
              <w:bottom w:w="60" w:type="dxa"/>
              <w:left w:w="90" w:type="dxa"/>
              <w:right w:w="90" w:type="dxa"/>
            </w:tcMar>
            <w:vAlign w:val="center"/>
          </w:tcPr>
          <w:p>
            <w:pPr>
              <w:spacing w:before="30" w:after="30"/>
              <w:jc w:val="left"/>
            </w:pPr>
            <w:r/>
            <w:r>
              <w:rPr>
                <w:rFonts w:ascii="Arial" w:hAnsi="Arial"/>
                <w:b/>
                <w:color w:val="222222"/>
                <w:sz w:val="16"/>
              </w:rPr>
              <w:t>BERT-Base</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0.8382 ± 0.0047</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0.8596 ± 0.0055</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0.8179 ± 0.0061</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0.8420 ± 0.0045</w:t>
            </w:r>
          </w:p>
        </w:tc>
      </w:tr>
      <w:tr>
        <w:tc>
          <w:tcPr>
            <w:tcW w:type="dxa" w:w="2592"/>
            <w:shd w:fill="FBFBFB"/>
            <w:tcMar>
              <w:top w:w="60" w:type="dxa"/>
              <w:bottom w:w="60" w:type="dxa"/>
              <w:left w:w="90" w:type="dxa"/>
              <w:right w:w="90" w:type="dxa"/>
            </w:tcMar>
            <w:vAlign w:val="center"/>
          </w:tcPr>
          <w:p>
            <w:pPr>
              <w:spacing w:before="30" w:after="30"/>
              <w:jc w:val="left"/>
            </w:pPr>
            <w:r/>
            <w:r>
              <w:rPr>
                <w:rFonts w:ascii="Arial" w:hAnsi="Arial"/>
                <w:b/>
                <w:color w:val="222222"/>
                <w:sz w:val="16"/>
              </w:rPr>
              <w:t>ClinicalBERT</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0.8369 ± 0.0086</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0.8615 ± 0.0106</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0.8140 ± 0.0167</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0.8400 ± 0.0071</w:t>
            </w:r>
          </w:p>
        </w:tc>
      </w:tr>
    </w:tbl>
    <w:p w14:paraId="62F7418D" w14:textId="77777777" w:rsidR="00C96FE9" w:rsidRDefault="00C96FE9" w:rsidP="00C96FE9"/>
    <w:p w14:paraId="429AA6AC" w14:textId="77777777" w:rsidR="00C96FE9" w:rsidRDefault="00C96FE9" w:rsidP="007D319B">
      <w:pPr>
        <w:pStyle w:val="Heading1"/>
      </w:pPr>
    </w:p>
    <w:p w14:paraId="41F8F644" w14:textId="7777777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070C6A1F" w14:textId="77777777"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024FCB75" w14:textId="77777777" w:rsidR="00443EF3" w:rsidRPr="00443EF3" w:rsidRDefault="00EC3536" w:rsidP="00443EF3">
      <w:r>
        <w:t xml:space="preserve">In this study, </w:t>
      </w:r>
      <w:r w:rsidR="00443EF3" w:rsidRPr="00443EF3">
        <w:t xml:space="preserve">we </w:t>
      </w:r>
      <w:r w:rsidR="00D14FE6">
        <w:t>observed</w:t>
      </w:r>
      <w:r w:rsidR="00443EF3" w:rsidRPr="00443EF3">
        <w:t xml:space="preserve"> that a </w:t>
      </w:r>
      <w:r w:rsidR="0042579B">
        <w:t>few</w:t>
      </w:r>
      <w:r w:rsidR="00443EF3" w:rsidRPr="00443EF3">
        <w:t xml:space="preserve">-shot,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 xml:space="preserve">supervised BERT model trained on high-quality annotations achieved consistently higher overall performance across both FAERS and VAERS datasets, with especially large gains for context-dependent categories such as STATUS, HX, and laboratory and diagnostic entities. </w:t>
      </w:r>
      <w:r w:rsidR="00443EF3" w:rsidRPr="00443EF3">
        <w:lastRenderedPageBreak/>
        <w:t>These findings reinforce the value of domain-specific supervised models for structured extraction tasks.</w:t>
      </w:r>
    </w:p>
    <w:p w14:paraId="4A3CF0B7" w14:textId="77777777" w:rsidR="6D769565" w:rsidRDefault="35D5FCA7">
      <w:r>
        <w: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t>
      </w:r>
    </w:p>
    <w:p w14:paraId="1EEB7294" w14:textId="77777777"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499756EE"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4DEEC705"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5C55ED7F" w14:textId="77777777" w:rsidR="00443EF3" w:rsidRPr="00443EF3" w:rsidRDefault="00443EF3" w:rsidP="00443EF3">
      <w:r w:rsidRPr="00443EF3">
        <w:lastRenderedPageBreak/>
        <w:t xml:space="preserve">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t>
      </w:r>
      <w:proofErr w:type="gramStart"/>
      <w:r w:rsidRPr="00443EF3">
        <w:t>where</w:t>
      </w:r>
      <w:proofErr w:type="gramEnd"/>
      <w:r w:rsidRPr="00443EF3">
        <w:t xml:space="preserve"> additional training data, refined guidelines, or specialized modeling approaches may further improve performance.</w:t>
      </w:r>
    </w:p>
    <w:p w14:paraId="67850371" w14:textId="77777777"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74E1EBE0" w14:textId="77777777"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1A22EACF" w14:textId="77777777" w:rsidR="00A66DFF" w:rsidRPr="00C65167" w:rsidRDefault="00A66DFF" w:rsidP="00A66DFF">
      <w:pPr>
        <w:pStyle w:val="Heading1"/>
      </w:pPr>
      <w:r w:rsidRPr="00AB1D9A">
        <w:t>Acknowledgement</w:t>
      </w:r>
    </w:p>
    <w:p w14:paraId="4896D98C" w14:textId="77777777"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5E249B3C"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3D6442A9"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A5E1C85" w14:textId="77777777" w:rsidR="00A66DFF" w:rsidRDefault="00A66DFF" w:rsidP="00A66DFF">
      <w:pPr>
        <w:pStyle w:val="Heading1"/>
      </w:pPr>
      <w:r w:rsidRPr="003548A8">
        <w:lastRenderedPageBreak/>
        <w:t>Declarations</w:t>
      </w:r>
    </w:p>
    <w:p w14:paraId="1778ECF7" w14:textId="77777777" w:rsidR="00A66DFF" w:rsidRDefault="00A66DFF" w:rsidP="00A66DFF">
      <w:pPr>
        <w:pStyle w:val="Heading2"/>
        <w:rPr>
          <w:shd w:val="clear" w:color="auto" w:fill="FFFFFF"/>
        </w:rPr>
      </w:pPr>
      <w:r>
        <w:rPr>
          <w:shd w:val="clear" w:color="auto" w:fill="FFFFFF"/>
        </w:rPr>
        <w:t>Funding</w:t>
      </w:r>
    </w:p>
    <w:p w14:paraId="1527809F" w14:textId="77777777" w:rsidR="00A66DFF" w:rsidRDefault="00A66DFF" w:rsidP="00A66DFF">
      <w:pPr>
        <w:rPr>
          <w:shd w:val="clear" w:color="auto" w:fill="FFFFFF"/>
        </w:rPr>
      </w:pPr>
      <w:r w:rsidRPr="00296BF7">
        <w:t>This work was funded by the U.S. Food and Drug Administration</w:t>
      </w:r>
      <w:r>
        <w:t xml:space="preserve">. </w:t>
      </w:r>
    </w:p>
    <w:p w14:paraId="277E12C7"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2AA32CE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50FEF7EE" w14:textId="77777777" w:rsidR="00A66DFF" w:rsidRDefault="00A66DFF" w:rsidP="00A66DFF">
      <w:pPr>
        <w:pStyle w:val="Heading2"/>
        <w:rPr>
          <w:shd w:val="clear" w:color="auto" w:fill="FFFFFF"/>
        </w:rPr>
      </w:pPr>
      <w:r>
        <w:rPr>
          <w:shd w:val="clear" w:color="auto" w:fill="FFFFFF"/>
        </w:rPr>
        <w:t>Ethics approval</w:t>
      </w:r>
    </w:p>
    <w:p w14:paraId="607A4704" w14:textId="77777777" w:rsidR="00A66DFF" w:rsidRDefault="00A66DFF" w:rsidP="00A66DFF">
      <w:pPr>
        <w:rPr>
          <w:shd w:val="clear" w:color="auto" w:fill="FFFFFF"/>
        </w:rPr>
      </w:pPr>
      <w:r>
        <w:rPr>
          <w:shd w:val="clear" w:color="auto" w:fill="FFFFFF"/>
        </w:rPr>
        <w:t>Not Applicable</w:t>
      </w:r>
    </w:p>
    <w:p w14:paraId="4E035153" w14:textId="77777777" w:rsidR="00A66DFF" w:rsidRDefault="00A66DFF" w:rsidP="00A66DFF">
      <w:pPr>
        <w:pStyle w:val="Heading2"/>
        <w:rPr>
          <w:shd w:val="clear" w:color="auto" w:fill="FFFFFF"/>
        </w:rPr>
      </w:pPr>
      <w:r>
        <w:rPr>
          <w:shd w:val="clear" w:color="auto" w:fill="FFFFFF"/>
        </w:rPr>
        <w:t>Consent to participate</w:t>
      </w:r>
    </w:p>
    <w:p w14:paraId="7053B411" w14:textId="77777777" w:rsidR="00A66DFF" w:rsidRPr="000532EA" w:rsidRDefault="00A66DFF" w:rsidP="00A66DFF">
      <w:pPr>
        <w:rPr>
          <w:shd w:val="clear" w:color="auto" w:fill="FFFFFF"/>
        </w:rPr>
      </w:pPr>
      <w:r>
        <w:t xml:space="preserve">Not </w:t>
      </w:r>
      <w:r>
        <w:rPr>
          <w:shd w:val="clear" w:color="auto" w:fill="FFFFFF"/>
        </w:rPr>
        <w:t>Applicable.</w:t>
      </w:r>
    </w:p>
    <w:p w14:paraId="562FE4FD" w14:textId="77777777" w:rsidR="00A66DFF" w:rsidRDefault="00A66DFF" w:rsidP="00A66DFF">
      <w:pPr>
        <w:pStyle w:val="Heading2"/>
        <w:rPr>
          <w:shd w:val="clear" w:color="auto" w:fill="FFFFFF"/>
        </w:rPr>
      </w:pPr>
      <w:r>
        <w:rPr>
          <w:shd w:val="clear" w:color="auto" w:fill="FFFFFF"/>
        </w:rPr>
        <w:t>Consent for publication</w:t>
      </w:r>
    </w:p>
    <w:p w14:paraId="06709EA5" w14:textId="77777777" w:rsidR="00A66DFF" w:rsidRPr="000532EA" w:rsidRDefault="00A66DFF" w:rsidP="00A66DFF">
      <w:pPr>
        <w:rPr>
          <w:shd w:val="clear" w:color="auto" w:fill="FFFFFF"/>
        </w:rPr>
      </w:pPr>
      <w:r>
        <w:rPr>
          <w:shd w:val="clear" w:color="auto" w:fill="FFFFFF"/>
        </w:rPr>
        <w:t>Not Applicable.</w:t>
      </w:r>
    </w:p>
    <w:p w14:paraId="2982E687" w14:textId="77777777" w:rsidR="00A66DFF" w:rsidRDefault="00A66DFF" w:rsidP="00A66DFF">
      <w:pPr>
        <w:pStyle w:val="Heading2"/>
        <w:rPr>
          <w:shd w:val="clear" w:color="auto" w:fill="FFFFFF"/>
        </w:rPr>
      </w:pPr>
      <w:r>
        <w:rPr>
          <w:shd w:val="clear" w:color="auto" w:fill="FFFFFF"/>
        </w:rPr>
        <w:t>Availability of data and materials</w:t>
      </w:r>
    </w:p>
    <w:p w14:paraId="1DD28091" w14:textId="77777777"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2F9B0502" w14:textId="77777777" w:rsidR="00A66DFF" w:rsidRDefault="00A66DFF" w:rsidP="00A66DFF">
      <w:pPr>
        <w:pStyle w:val="Heading2"/>
        <w:rPr>
          <w:shd w:val="clear" w:color="auto" w:fill="FFFFFF"/>
        </w:rPr>
      </w:pPr>
      <w:r>
        <w:rPr>
          <w:shd w:val="clear" w:color="auto" w:fill="FFFFFF"/>
        </w:rPr>
        <w:t>Code availability</w:t>
      </w:r>
    </w:p>
    <w:p w14:paraId="691BD865" w14:textId="77777777"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6"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6C497D25" w14:textId="77777777" w:rsidR="00A66DFF" w:rsidRDefault="00A66DFF" w:rsidP="00A66DFF">
      <w:pPr>
        <w:pStyle w:val="Heading2"/>
        <w:rPr>
          <w:shd w:val="clear" w:color="auto" w:fill="FFFFFF"/>
        </w:rPr>
      </w:pPr>
      <w:r>
        <w:rPr>
          <w:shd w:val="clear" w:color="auto" w:fill="FFFFFF"/>
        </w:rPr>
        <w:t>Author contributions</w:t>
      </w:r>
    </w:p>
    <w:p w14:paraId="5A52E834"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39A30528" w14:textId="77777777" w:rsidR="00A66DFF" w:rsidRPr="00D11112" w:rsidRDefault="00A66DFF" w:rsidP="00A66DFF"/>
    <w:p w14:paraId="3E09A972"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13B6530F" w14:textId="77777777" w:rsidR="007D319B" w:rsidRDefault="007D319B" w:rsidP="007D319B"/>
    <w:p w14:paraId="549D155A" w14:textId="77777777" w:rsidR="00936F00" w:rsidRDefault="00936F00" w:rsidP="00936F00">
      <w:pPr>
        <w:pStyle w:val="Heading1"/>
      </w:pPr>
      <w:r>
        <w:t>Reference</w:t>
      </w:r>
    </w:p>
    <w:p w14:paraId="294912A9" w14:textId="77777777"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7" w:history="1">
        <w:r w:rsidR="00C04CE9" w:rsidRPr="00C04CE9">
          <w:rPr>
            <w:rStyle w:val="Hyperlink"/>
          </w:rPr>
          <w:t>https://www.fda.gov/drugs/surveillance/fdas-adverse-event-reporting-system-faers</w:t>
        </w:r>
      </w:hyperlink>
      <w:r w:rsidR="00C04CE9" w:rsidRPr="00C04CE9">
        <w:t>.</w:t>
      </w:r>
    </w:p>
    <w:p w14:paraId="735DA59F"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6AA7C8DC"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41D182C1"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1D91EFFF"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02B0C0DD"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51E38CBD"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219B202E"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572E564F"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27B1E71F"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6EFC629B"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635FC60C"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6C3DB05E"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15A40993"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511016F5"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714D8493"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45E3F7DC"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55A88185" w14:textId="77777777" w:rsidR="000079B2" w:rsidRDefault="006434F9" w:rsidP="00623D6A">
      <w:r>
        <w:fldChar w:fldCharType="end"/>
      </w:r>
    </w:p>
    <w:p w14:paraId="3C7DB9E9" w14:textId="77777777" w:rsidR="00644DF6" w:rsidRDefault="00644DF6" w:rsidP="00623D6A"/>
    <w:p w14:paraId="3E51FD61" w14:textId="7777777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408B9"/>
    <w:rsid w:val="00040AE9"/>
    <w:rsid w:val="0004157E"/>
    <w:rsid w:val="00042525"/>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05F6"/>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3DD"/>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6B0"/>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210"/>
    <w:rsid w:val="00146DF6"/>
    <w:rsid w:val="00147084"/>
    <w:rsid w:val="001471C0"/>
    <w:rsid w:val="00147738"/>
    <w:rsid w:val="00147947"/>
    <w:rsid w:val="0015085A"/>
    <w:rsid w:val="00151E99"/>
    <w:rsid w:val="00153150"/>
    <w:rsid w:val="001544E5"/>
    <w:rsid w:val="0015458F"/>
    <w:rsid w:val="001545EB"/>
    <w:rsid w:val="00154D97"/>
    <w:rsid w:val="00155734"/>
    <w:rsid w:val="00155B9B"/>
    <w:rsid w:val="00162FD6"/>
    <w:rsid w:val="00163272"/>
    <w:rsid w:val="001656FD"/>
    <w:rsid w:val="00166564"/>
    <w:rsid w:val="00166D66"/>
    <w:rsid w:val="00170282"/>
    <w:rsid w:val="00171BE6"/>
    <w:rsid w:val="00171D8D"/>
    <w:rsid w:val="001723F3"/>
    <w:rsid w:val="00173186"/>
    <w:rsid w:val="00173F54"/>
    <w:rsid w:val="0017679F"/>
    <w:rsid w:val="0018020E"/>
    <w:rsid w:val="0018289A"/>
    <w:rsid w:val="00182ADC"/>
    <w:rsid w:val="00183AE8"/>
    <w:rsid w:val="00183B09"/>
    <w:rsid w:val="001871F0"/>
    <w:rsid w:val="00187451"/>
    <w:rsid w:val="001902FD"/>
    <w:rsid w:val="00191C4E"/>
    <w:rsid w:val="00191F46"/>
    <w:rsid w:val="00197260"/>
    <w:rsid w:val="001A1E2A"/>
    <w:rsid w:val="001A2BE4"/>
    <w:rsid w:val="001A3C60"/>
    <w:rsid w:val="001A4FB8"/>
    <w:rsid w:val="001A60A2"/>
    <w:rsid w:val="001A6151"/>
    <w:rsid w:val="001A6215"/>
    <w:rsid w:val="001A6E86"/>
    <w:rsid w:val="001B05FD"/>
    <w:rsid w:val="001B362C"/>
    <w:rsid w:val="001B36FA"/>
    <w:rsid w:val="001B457B"/>
    <w:rsid w:val="001B4742"/>
    <w:rsid w:val="001B5DED"/>
    <w:rsid w:val="001B692F"/>
    <w:rsid w:val="001C1FA2"/>
    <w:rsid w:val="001C1FC5"/>
    <w:rsid w:val="001C2C23"/>
    <w:rsid w:val="001C3A74"/>
    <w:rsid w:val="001C79D3"/>
    <w:rsid w:val="001D445C"/>
    <w:rsid w:val="001D673C"/>
    <w:rsid w:val="001D71D2"/>
    <w:rsid w:val="001E2424"/>
    <w:rsid w:val="001E24C1"/>
    <w:rsid w:val="001E299D"/>
    <w:rsid w:val="001E54EC"/>
    <w:rsid w:val="001E55A0"/>
    <w:rsid w:val="001F0ABF"/>
    <w:rsid w:val="001F0D03"/>
    <w:rsid w:val="001F2997"/>
    <w:rsid w:val="001F543E"/>
    <w:rsid w:val="001F668E"/>
    <w:rsid w:val="001F738F"/>
    <w:rsid w:val="001F7770"/>
    <w:rsid w:val="00201270"/>
    <w:rsid w:val="00204492"/>
    <w:rsid w:val="00204C50"/>
    <w:rsid w:val="002059EE"/>
    <w:rsid w:val="00205DC4"/>
    <w:rsid w:val="00207C5A"/>
    <w:rsid w:val="00210C91"/>
    <w:rsid w:val="00214C87"/>
    <w:rsid w:val="0021536C"/>
    <w:rsid w:val="00216995"/>
    <w:rsid w:val="002274AF"/>
    <w:rsid w:val="00233D71"/>
    <w:rsid w:val="00234F35"/>
    <w:rsid w:val="002427ED"/>
    <w:rsid w:val="0024489B"/>
    <w:rsid w:val="002448B4"/>
    <w:rsid w:val="0024723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B13E1"/>
    <w:rsid w:val="002B3062"/>
    <w:rsid w:val="002B3AEE"/>
    <w:rsid w:val="002B3B10"/>
    <w:rsid w:val="002B4623"/>
    <w:rsid w:val="002B4AA0"/>
    <w:rsid w:val="002B5F79"/>
    <w:rsid w:val="002B7357"/>
    <w:rsid w:val="002B7E72"/>
    <w:rsid w:val="002C121C"/>
    <w:rsid w:val="002C128C"/>
    <w:rsid w:val="002C6301"/>
    <w:rsid w:val="002C6F7D"/>
    <w:rsid w:val="002C76F7"/>
    <w:rsid w:val="002D218E"/>
    <w:rsid w:val="002D3FF4"/>
    <w:rsid w:val="002D71C6"/>
    <w:rsid w:val="002E2163"/>
    <w:rsid w:val="002E2AB9"/>
    <w:rsid w:val="002E2EA5"/>
    <w:rsid w:val="002E2FF1"/>
    <w:rsid w:val="002E34BE"/>
    <w:rsid w:val="002E3C2C"/>
    <w:rsid w:val="002E6DF0"/>
    <w:rsid w:val="002E70EF"/>
    <w:rsid w:val="002E7300"/>
    <w:rsid w:val="002E7C52"/>
    <w:rsid w:val="002E7D0D"/>
    <w:rsid w:val="002F2545"/>
    <w:rsid w:val="002F3436"/>
    <w:rsid w:val="002F4B09"/>
    <w:rsid w:val="002F6718"/>
    <w:rsid w:val="002F7410"/>
    <w:rsid w:val="00300A06"/>
    <w:rsid w:val="00301848"/>
    <w:rsid w:val="00301D42"/>
    <w:rsid w:val="00303366"/>
    <w:rsid w:val="003038A2"/>
    <w:rsid w:val="003039A7"/>
    <w:rsid w:val="00303BAD"/>
    <w:rsid w:val="00304222"/>
    <w:rsid w:val="00304873"/>
    <w:rsid w:val="00305957"/>
    <w:rsid w:val="00305CC6"/>
    <w:rsid w:val="00306AA9"/>
    <w:rsid w:val="00306D43"/>
    <w:rsid w:val="0031132B"/>
    <w:rsid w:val="003122A5"/>
    <w:rsid w:val="00313F76"/>
    <w:rsid w:val="003144FF"/>
    <w:rsid w:val="0032239E"/>
    <w:rsid w:val="003250B5"/>
    <w:rsid w:val="00325804"/>
    <w:rsid w:val="00326ABB"/>
    <w:rsid w:val="003275E6"/>
    <w:rsid w:val="003279DF"/>
    <w:rsid w:val="003300F2"/>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57D49"/>
    <w:rsid w:val="00360D68"/>
    <w:rsid w:val="003705C2"/>
    <w:rsid w:val="003737AD"/>
    <w:rsid w:val="0037517F"/>
    <w:rsid w:val="00375858"/>
    <w:rsid w:val="00377547"/>
    <w:rsid w:val="003806D8"/>
    <w:rsid w:val="00380B65"/>
    <w:rsid w:val="0038289A"/>
    <w:rsid w:val="00384920"/>
    <w:rsid w:val="00386FC3"/>
    <w:rsid w:val="003911BF"/>
    <w:rsid w:val="00392439"/>
    <w:rsid w:val="00394FC9"/>
    <w:rsid w:val="00396B16"/>
    <w:rsid w:val="00397019"/>
    <w:rsid w:val="00397EF3"/>
    <w:rsid w:val="003A0A39"/>
    <w:rsid w:val="003A22C2"/>
    <w:rsid w:val="003A2F55"/>
    <w:rsid w:val="003A34B1"/>
    <w:rsid w:val="003A4ED6"/>
    <w:rsid w:val="003A5846"/>
    <w:rsid w:val="003A5C54"/>
    <w:rsid w:val="003B39A2"/>
    <w:rsid w:val="003B3AC7"/>
    <w:rsid w:val="003B425E"/>
    <w:rsid w:val="003B7426"/>
    <w:rsid w:val="003C21A6"/>
    <w:rsid w:val="003C2DC8"/>
    <w:rsid w:val="003C3351"/>
    <w:rsid w:val="003C4963"/>
    <w:rsid w:val="003C4EB5"/>
    <w:rsid w:val="003C55D0"/>
    <w:rsid w:val="003C585A"/>
    <w:rsid w:val="003C65A4"/>
    <w:rsid w:val="003C6F37"/>
    <w:rsid w:val="003C76A3"/>
    <w:rsid w:val="003D12FA"/>
    <w:rsid w:val="003D27CA"/>
    <w:rsid w:val="003D3825"/>
    <w:rsid w:val="003D3B82"/>
    <w:rsid w:val="003D3E6C"/>
    <w:rsid w:val="003D422D"/>
    <w:rsid w:val="003D5261"/>
    <w:rsid w:val="003D5965"/>
    <w:rsid w:val="003E0748"/>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579B"/>
    <w:rsid w:val="00426F20"/>
    <w:rsid w:val="0043085E"/>
    <w:rsid w:val="00432731"/>
    <w:rsid w:val="004328F1"/>
    <w:rsid w:val="00435030"/>
    <w:rsid w:val="004360EF"/>
    <w:rsid w:val="00436147"/>
    <w:rsid w:val="004405EC"/>
    <w:rsid w:val="00443EF3"/>
    <w:rsid w:val="004448C9"/>
    <w:rsid w:val="0044507A"/>
    <w:rsid w:val="0044556F"/>
    <w:rsid w:val="00446088"/>
    <w:rsid w:val="00446306"/>
    <w:rsid w:val="00447914"/>
    <w:rsid w:val="00447BFD"/>
    <w:rsid w:val="00450170"/>
    <w:rsid w:val="004501D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215C"/>
    <w:rsid w:val="00472A41"/>
    <w:rsid w:val="004730DA"/>
    <w:rsid w:val="004736F3"/>
    <w:rsid w:val="004742F4"/>
    <w:rsid w:val="004756EE"/>
    <w:rsid w:val="004815A7"/>
    <w:rsid w:val="00481C86"/>
    <w:rsid w:val="00482A01"/>
    <w:rsid w:val="0048577A"/>
    <w:rsid w:val="00491279"/>
    <w:rsid w:val="00491E68"/>
    <w:rsid w:val="00493934"/>
    <w:rsid w:val="0049466E"/>
    <w:rsid w:val="00495103"/>
    <w:rsid w:val="00495564"/>
    <w:rsid w:val="0049556D"/>
    <w:rsid w:val="004964E4"/>
    <w:rsid w:val="00496BC1"/>
    <w:rsid w:val="004A1EE8"/>
    <w:rsid w:val="004A2A0D"/>
    <w:rsid w:val="004A2E96"/>
    <w:rsid w:val="004B0189"/>
    <w:rsid w:val="004B03A5"/>
    <w:rsid w:val="004B14AF"/>
    <w:rsid w:val="004B5476"/>
    <w:rsid w:val="004B7634"/>
    <w:rsid w:val="004C08B3"/>
    <w:rsid w:val="004C0AF5"/>
    <w:rsid w:val="004C663B"/>
    <w:rsid w:val="004D3ADB"/>
    <w:rsid w:val="004D62E2"/>
    <w:rsid w:val="004D6D2F"/>
    <w:rsid w:val="004E2702"/>
    <w:rsid w:val="004E3F2E"/>
    <w:rsid w:val="004E5E27"/>
    <w:rsid w:val="004F006A"/>
    <w:rsid w:val="004F25A2"/>
    <w:rsid w:val="004F304B"/>
    <w:rsid w:val="004F3ADE"/>
    <w:rsid w:val="004F536D"/>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1E83"/>
    <w:rsid w:val="00543437"/>
    <w:rsid w:val="005437FA"/>
    <w:rsid w:val="00543F33"/>
    <w:rsid w:val="0054638E"/>
    <w:rsid w:val="00546EFB"/>
    <w:rsid w:val="0054790E"/>
    <w:rsid w:val="00553984"/>
    <w:rsid w:val="00554743"/>
    <w:rsid w:val="005550DE"/>
    <w:rsid w:val="00555459"/>
    <w:rsid w:val="0055624D"/>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4F72"/>
    <w:rsid w:val="0059584F"/>
    <w:rsid w:val="00595C3A"/>
    <w:rsid w:val="0059664C"/>
    <w:rsid w:val="005A1202"/>
    <w:rsid w:val="005A12BB"/>
    <w:rsid w:val="005A3A86"/>
    <w:rsid w:val="005A6418"/>
    <w:rsid w:val="005A67B0"/>
    <w:rsid w:val="005A6A57"/>
    <w:rsid w:val="005A711E"/>
    <w:rsid w:val="005B25F5"/>
    <w:rsid w:val="005B2B1B"/>
    <w:rsid w:val="005B2DBA"/>
    <w:rsid w:val="005B437A"/>
    <w:rsid w:val="005B53AB"/>
    <w:rsid w:val="005B64F5"/>
    <w:rsid w:val="005C3794"/>
    <w:rsid w:val="005C4CA9"/>
    <w:rsid w:val="005D036A"/>
    <w:rsid w:val="005D05E0"/>
    <w:rsid w:val="005D1815"/>
    <w:rsid w:val="005D506B"/>
    <w:rsid w:val="005D6C61"/>
    <w:rsid w:val="005D7D7B"/>
    <w:rsid w:val="005E1F60"/>
    <w:rsid w:val="005E26F0"/>
    <w:rsid w:val="005E297D"/>
    <w:rsid w:val="005E3787"/>
    <w:rsid w:val="005E44DD"/>
    <w:rsid w:val="005E4E72"/>
    <w:rsid w:val="005E70CE"/>
    <w:rsid w:val="005E7895"/>
    <w:rsid w:val="005E7BC1"/>
    <w:rsid w:val="005F3814"/>
    <w:rsid w:val="005F3970"/>
    <w:rsid w:val="00600416"/>
    <w:rsid w:val="006007CF"/>
    <w:rsid w:val="00600CBF"/>
    <w:rsid w:val="00602F69"/>
    <w:rsid w:val="0060376E"/>
    <w:rsid w:val="00603F11"/>
    <w:rsid w:val="00611331"/>
    <w:rsid w:val="00611870"/>
    <w:rsid w:val="00611A30"/>
    <w:rsid w:val="00612D64"/>
    <w:rsid w:val="006141E3"/>
    <w:rsid w:val="006219EF"/>
    <w:rsid w:val="00621B1A"/>
    <w:rsid w:val="00623D6A"/>
    <w:rsid w:val="006250BA"/>
    <w:rsid w:val="00625D39"/>
    <w:rsid w:val="006262B2"/>
    <w:rsid w:val="0062750A"/>
    <w:rsid w:val="00627C99"/>
    <w:rsid w:val="00627E86"/>
    <w:rsid w:val="006325EA"/>
    <w:rsid w:val="00632D82"/>
    <w:rsid w:val="006341D8"/>
    <w:rsid w:val="006349AE"/>
    <w:rsid w:val="0064029B"/>
    <w:rsid w:val="006434F9"/>
    <w:rsid w:val="00644DF6"/>
    <w:rsid w:val="00645EBB"/>
    <w:rsid w:val="0064673F"/>
    <w:rsid w:val="0064703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A7617"/>
    <w:rsid w:val="006A7874"/>
    <w:rsid w:val="006B33D3"/>
    <w:rsid w:val="006B74B5"/>
    <w:rsid w:val="006C0B31"/>
    <w:rsid w:val="006C143C"/>
    <w:rsid w:val="006C1DFF"/>
    <w:rsid w:val="006C3106"/>
    <w:rsid w:val="006D04FF"/>
    <w:rsid w:val="006D50E5"/>
    <w:rsid w:val="006D6472"/>
    <w:rsid w:val="006D75BD"/>
    <w:rsid w:val="006E22F5"/>
    <w:rsid w:val="006E43E4"/>
    <w:rsid w:val="006E5B78"/>
    <w:rsid w:val="006E6763"/>
    <w:rsid w:val="006E6B07"/>
    <w:rsid w:val="006E7C3A"/>
    <w:rsid w:val="006F2811"/>
    <w:rsid w:val="006F321B"/>
    <w:rsid w:val="00702164"/>
    <w:rsid w:val="0070508E"/>
    <w:rsid w:val="0070762A"/>
    <w:rsid w:val="00707646"/>
    <w:rsid w:val="007141DB"/>
    <w:rsid w:val="00716267"/>
    <w:rsid w:val="00717B82"/>
    <w:rsid w:val="00717DED"/>
    <w:rsid w:val="00717E0D"/>
    <w:rsid w:val="0072050D"/>
    <w:rsid w:val="007210D6"/>
    <w:rsid w:val="00722EAA"/>
    <w:rsid w:val="00723359"/>
    <w:rsid w:val="00723704"/>
    <w:rsid w:val="007247DA"/>
    <w:rsid w:val="0072508A"/>
    <w:rsid w:val="007278C6"/>
    <w:rsid w:val="00732614"/>
    <w:rsid w:val="0073635B"/>
    <w:rsid w:val="00736E23"/>
    <w:rsid w:val="00736F27"/>
    <w:rsid w:val="00737565"/>
    <w:rsid w:val="007441BD"/>
    <w:rsid w:val="00744428"/>
    <w:rsid w:val="0074537C"/>
    <w:rsid w:val="00750398"/>
    <w:rsid w:val="0075247E"/>
    <w:rsid w:val="00754623"/>
    <w:rsid w:val="00754828"/>
    <w:rsid w:val="00755639"/>
    <w:rsid w:val="00760EEA"/>
    <w:rsid w:val="007614FC"/>
    <w:rsid w:val="007623BE"/>
    <w:rsid w:val="00764B90"/>
    <w:rsid w:val="00764FA4"/>
    <w:rsid w:val="00766689"/>
    <w:rsid w:val="00770B76"/>
    <w:rsid w:val="00771202"/>
    <w:rsid w:val="00771AFA"/>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57F"/>
    <w:rsid w:val="007B771F"/>
    <w:rsid w:val="007C18AB"/>
    <w:rsid w:val="007C1BB9"/>
    <w:rsid w:val="007C3476"/>
    <w:rsid w:val="007C730E"/>
    <w:rsid w:val="007D0D1C"/>
    <w:rsid w:val="007D319B"/>
    <w:rsid w:val="007D4FC9"/>
    <w:rsid w:val="007D5693"/>
    <w:rsid w:val="007D7591"/>
    <w:rsid w:val="007E09FD"/>
    <w:rsid w:val="007E4E7B"/>
    <w:rsid w:val="007E5762"/>
    <w:rsid w:val="007E7C8D"/>
    <w:rsid w:val="007F1978"/>
    <w:rsid w:val="007F3EFB"/>
    <w:rsid w:val="007F439A"/>
    <w:rsid w:val="007F5621"/>
    <w:rsid w:val="007F7D02"/>
    <w:rsid w:val="008011B4"/>
    <w:rsid w:val="00802A4B"/>
    <w:rsid w:val="0080492C"/>
    <w:rsid w:val="008059C5"/>
    <w:rsid w:val="00806606"/>
    <w:rsid w:val="00807104"/>
    <w:rsid w:val="00811D2F"/>
    <w:rsid w:val="00811FCC"/>
    <w:rsid w:val="00812F02"/>
    <w:rsid w:val="0081318F"/>
    <w:rsid w:val="0081329E"/>
    <w:rsid w:val="00813F6F"/>
    <w:rsid w:val="00815FCB"/>
    <w:rsid w:val="008210EB"/>
    <w:rsid w:val="008220EF"/>
    <w:rsid w:val="00823B01"/>
    <w:rsid w:val="00825B64"/>
    <w:rsid w:val="00827CB2"/>
    <w:rsid w:val="00830D9B"/>
    <w:rsid w:val="00831330"/>
    <w:rsid w:val="008317F5"/>
    <w:rsid w:val="0083594F"/>
    <w:rsid w:val="00835EDD"/>
    <w:rsid w:val="008406B8"/>
    <w:rsid w:val="00840C76"/>
    <w:rsid w:val="00840E06"/>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5F6"/>
    <w:rsid w:val="00880294"/>
    <w:rsid w:val="008809FB"/>
    <w:rsid w:val="008820B3"/>
    <w:rsid w:val="00886AAE"/>
    <w:rsid w:val="00886C19"/>
    <w:rsid w:val="00887A80"/>
    <w:rsid w:val="00890D58"/>
    <w:rsid w:val="00891396"/>
    <w:rsid w:val="00894481"/>
    <w:rsid w:val="00894A8B"/>
    <w:rsid w:val="008957E6"/>
    <w:rsid w:val="00896CC9"/>
    <w:rsid w:val="008971C7"/>
    <w:rsid w:val="008A096E"/>
    <w:rsid w:val="008A16A5"/>
    <w:rsid w:val="008A2141"/>
    <w:rsid w:val="008A2820"/>
    <w:rsid w:val="008A33D0"/>
    <w:rsid w:val="008A6017"/>
    <w:rsid w:val="008A621E"/>
    <w:rsid w:val="008B253F"/>
    <w:rsid w:val="008B3CB6"/>
    <w:rsid w:val="008B5759"/>
    <w:rsid w:val="008B6073"/>
    <w:rsid w:val="008B76E5"/>
    <w:rsid w:val="008C1331"/>
    <w:rsid w:val="008C15CD"/>
    <w:rsid w:val="008C16A5"/>
    <w:rsid w:val="008C2D08"/>
    <w:rsid w:val="008C5DAD"/>
    <w:rsid w:val="008C7919"/>
    <w:rsid w:val="008D0C52"/>
    <w:rsid w:val="008D1DBD"/>
    <w:rsid w:val="008D4423"/>
    <w:rsid w:val="008D472B"/>
    <w:rsid w:val="008D4FBC"/>
    <w:rsid w:val="008D5EAC"/>
    <w:rsid w:val="008E12FD"/>
    <w:rsid w:val="008E2EA4"/>
    <w:rsid w:val="008E31B8"/>
    <w:rsid w:val="008E3D93"/>
    <w:rsid w:val="008E3F57"/>
    <w:rsid w:val="008E521A"/>
    <w:rsid w:val="008E6435"/>
    <w:rsid w:val="008F521A"/>
    <w:rsid w:val="008F5687"/>
    <w:rsid w:val="008F68A5"/>
    <w:rsid w:val="008F6D81"/>
    <w:rsid w:val="0090082E"/>
    <w:rsid w:val="009022A6"/>
    <w:rsid w:val="00902525"/>
    <w:rsid w:val="009049BF"/>
    <w:rsid w:val="009051E5"/>
    <w:rsid w:val="009057CE"/>
    <w:rsid w:val="00907954"/>
    <w:rsid w:val="009102DE"/>
    <w:rsid w:val="009103D5"/>
    <w:rsid w:val="009129A4"/>
    <w:rsid w:val="00912F58"/>
    <w:rsid w:val="009133C8"/>
    <w:rsid w:val="00921748"/>
    <w:rsid w:val="0092295B"/>
    <w:rsid w:val="009235EE"/>
    <w:rsid w:val="009242FD"/>
    <w:rsid w:val="00924F71"/>
    <w:rsid w:val="0092557B"/>
    <w:rsid w:val="0093171C"/>
    <w:rsid w:val="00931FE9"/>
    <w:rsid w:val="00933543"/>
    <w:rsid w:val="0093424F"/>
    <w:rsid w:val="00935143"/>
    <w:rsid w:val="009353BE"/>
    <w:rsid w:val="009357B7"/>
    <w:rsid w:val="00936A82"/>
    <w:rsid w:val="00936F00"/>
    <w:rsid w:val="00936F38"/>
    <w:rsid w:val="009377D9"/>
    <w:rsid w:val="00937C38"/>
    <w:rsid w:val="009427AB"/>
    <w:rsid w:val="00942D82"/>
    <w:rsid w:val="009438BD"/>
    <w:rsid w:val="009445BD"/>
    <w:rsid w:val="00944784"/>
    <w:rsid w:val="00944B33"/>
    <w:rsid w:val="009455C7"/>
    <w:rsid w:val="0094701D"/>
    <w:rsid w:val="009476B6"/>
    <w:rsid w:val="009507DD"/>
    <w:rsid w:val="009511FF"/>
    <w:rsid w:val="0095253D"/>
    <w:rsid w:val="00953D93"/>
    <w:rsid w:val="00954FD7"/>
    <w:rsid w:val="00955686"/>
    <w:rsid w:val="00957053"/>
    <w:rsid w:val="00957FA9"/>
    <w:rsid w:val="00960837"/>
    <w:rsid w:val="00962A8D"/>
    <w:rsid w:val="009637C0"/>
    <w:rsid w:val="009664C8"/>
    <w:rsid w:val="009667DA"/>
    <w:rsid w:val="0096706E"/>
    <w:rsid w:val="00967929"/>
    <w:rsid w:val="00967C76"/>
    <w:rsid w:val="00970A18"/>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1A0"/>
    <w:rsid w:val="009C5438"/>
    <w:rsid w:val="009C607B"/>
    <w:rsid w:val="009C77D0"/>
    <w:rsid w:val="009D01E9"/>
    <w:rsid w:val="009D0F8E"/>
    <w:rsid w:val="009D20BE"/>
    <w:rsid w:val="009D2F27"/>
    <w:rsid w:val="009D30CA"/>
    <w:rsid w:val="009D4EA7"/>
    <w:rsid w:val="009D574D"/>
    <w:rsid w:val="009D6055"/>
    <w:rsid w:val="009E009E"/>
    <w:rsid w:val="009E0CB1"/>
    <w:rsid w:val="009E1DE2"/>
    <w:rsid w:val="009E3FAD"/>
    <w:rsid w:val="009E4503"/>
    <w:rsid w:val="009E4974"/>
    <w:rsid w:val="009F00E8"/>
    <w:rsid w:val="009F03E7"/>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349B"/>
    <w:rsid w:val="00A244B7"/>
    <w:rsid w:val="00A25A22"/>
    <w:rsid w:val="00A25D7F"/>
    <w:rsid w:val="00A31CB8"/>
    <w:rsid w:val="00A3282A"/>
    <w:rsid w:val="00A33B51"/>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5FD4"/>
    <w:rsid w:val="00A56322"/>
    <w:rsid w:val="00A57EF6"/>
    <w:rsid w:val="00A6186E"/>
    <w:rsid w:val="00A64732"/>
    <w:rsid w:val="00A650AC"/>
    <w:rsid w:val="00A655F9"/>
    <w:rsid w:val="00A66DFF"/>
    <w:rsid w:val="00A67BEF"/>
    <w:rsid w:val="00A70787"/>
    <w:rsid w:val="00A709C3"/>
    <w:rsid w:val="00A72A0F"/>
    <w:rsid w:val="00A7420B"/>
    <w:rsid w:val="00A74415"/>
    <w:rsid w:val="00A81E1E"/>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9E4"/>
    <w:rsid w:val="00AD0B8F"/>
    <w:rsid w:val="00AD0C4A"/>
    <w:rsid w:val="00AD2CE2"/>
    <w:rsid w:val="00AD3426"/>
    <w:rsid w:val="00AD4F39"/>
    <w:rsid w:val="00AD5A63"/>
    <w:rsid w:val="00AD63F0"/>
    <w:rsid w:val="00AD64CB"/>
    <w:rsid w:val="00AD69A5"/>
    <w:rsid w:val="00AE0A0B"/>
    <w:rsid w:val="00AE3F05"/>
    <w:rsid w:val="00AE4DC0"/>
    <w:rsid w:val="00AE543A"/>
    <w:rsid w:val="00AE74A2"/>
    <w:rsid w:val="00AF10D1"/>
    <w:rsid w:val="00AF2FD9"/>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6126"/>
    <w:rsid w:val="00B17669"/>
    <w:rsid w:val="00B17FA0"/>
    <w:rsid w:val="00B2143B"/>
    <w:rsid w:val="00B229A5"/>
    <w:rsid w:val="00B24CE7"/>
    <w:rsid w:val="00B24D9C"/>
    <w:rsid w:val="00B25B30"/>
    <w:rsid w:val="00B27D77"/>
    <w:rsid w:val="00B307D1"/>
    <w:rsid w:val="00B3092F"/>
    <w:rsid w:val="00B33297"/>
    <w:rsid w:val="00B33967"/>
    <w:rsid w:val="00B33A66"/>
    <w:rsid w:val="00B36F3C"/>
    <w:rsid w:val="00B37503"/>
    <w:rsid w:val="00B421D8"/>
    <w:rsid w:val="00B45FB6"/>
    <w:rsid w:val="00B463E1"/>
    <w:rsid w:val="00B473D8"/>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60B3"/>
    <w:rsid w:val="00BB791D"/>
    <w:rsid w:val="00BB7D33"/>
    <w:rsid w:val="00BC163A"/>
    <w:rsid w:val="00BC1D99"/>
    <w:rsid w:val="00BC323F"/>
    <w:rsid w:val="00BC39E5"/>
    <w:rsid w:val="00BD1456"/>
    <w:rsid w:val="00BD4BEE"/>
    <w:rsid w:val="00BD585F"/>
    <w:rsid w:val="00BE0AD8"/>
    <w:rsid w:val="00BE0CCF"/>
    <w:rsid w:val="00BE13EE"/>
    <w:rsid w:val="00BE1A8A"/>
    <w:rsid w:val="00BE4668"/>
    <w:rsid w:val="00BE4B5B"/>
    <w:rsid w:val="00BE4CE4"/>
    <w:rsid w:val="00BE5166"/>
    <w:rsid w:val="00BE6D64"/>
    <w:rsid w:val="00BE75A9"/>
    <w:rsid w:val="00BF0279"/>
    <w:rsid w:val="00BF147A"/>
    <w:rsid w:val="00BF4671"/>
    <w:rsid w:val="00C007C2"/>
    <w:rsid w:val="00C00AAF"/>
    <w:rsid w:val="00C01C54"/>
    <w:rsid w:val="00C01E36"/>
    <w:rsid w:val="00C02601"/>
    <w:rsid w:val="00C026D8"/>
    <w:rsid w:val="00C02A60"/>
    <w:rsid w:val="00C02CA1"/>
    <w:rsid w:val="00C04CE9"/>
    <w:rsid w:val="00C05C07"/>
    <w:rsid w:val="00C07753"/>
    <w:rsid w:val="00C10C08"/>
    <w:rsid w:val="00C117D5"/>
    <w:rsid w:val="00C12024"/>
    <w:rsid w:val="00C1414F"/>
    <w:rsid w:val="00C142B5"/>
    <w:rsid w:val="00C14434"/>
    <w:rsid w:val="00C20936"/>
    <w:rsid w:val="00C211A9"/>
    <w:rsid w:val="00C26F4E"/>
    <w:rsid w:val="00C27DD3"/>
    <w:rsid w:val="00C31354"/>
    <w:rsid w:val="00C32E96"/>
    <w:rsid w:val="00C33738"/>
    <w:rsid w:val="00C33770"/>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0FF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859B3"/>
    <w:rsid w:val="00C90C70"/>
    <w:rsid w:val="00C926B1"/>
    <w:rsid w:val="00C92A4B"/>
    <w:rsid w:val="00C96FE9"/>
    <w:rsid w:val="00C97446"/>
    <w:rsid w:val="00C97867"/>
    <w:rsid w:val="00CA0929"/>
    <w:rsid w:val="00CA0E01"/>
    <w:rsid w:val="00CA262B"/>
    <w:rsid w:val="00CA2BB4"/>
    <w:rsid w:val="00CA3427"/>
    <w:rsid w:val="00CA4727"/>
    <w:rsid w:val="00CA519B"/>
    <w:rsid w:val="00CA5594"/>
    <w:rsid w:val="00CA617A"/>
    <w:rsid w:val="00CA63BA"/>
    <w:rsid w:val="00CB013D"/>
    <w:rsid w:val="00CB130B"/>
    <w:rsid w:val="00CB20F0"/>
    <w:rsid w:val="00CB22DA"/>
    <w:rsid w:val="00CB4997"/>
    <w:rsid w:val="00CB723C"/>
    <w:rsid w:val="00CC1581"/>
    <w:rsid w:val="00CC2879"/>
    <w:rsid w:val="00CC2BA7"/>
    <w:rsid w:val="00CC4DBB"/>
    <w:rsid w:val="00CD06EC"/>
    <w:rsid w:val="00CD0715"/>
    <w:rsid w:val="00CD12A5"/>
    <w:rsid w:val="00CD2F50"/>
    <w:rsid w:val="00CD3EFF"/>
    <w:rsid w:val="00CD4A9A"/>
    <w:rsid w:val="00CD6C34"/>
    <w:rsid w:val="00CD7B71"/>
    <w:rsid w:val="00CE0368"/>
    <w:rsid w:val="00CE0AC4"/>
    <w:rsid w:val="00CE0F11"/>
    <w:rsid w:val="00CE151E"/>
    <w:rsid w:val="00CE170C"/>
    <w:rsid w:val="00CE402D"/>
    <w:rsid w:val="00CE43D1"/>
    <w:rsid w:val="00CE4BC3"/>
    <w:rsid w:val="00CE5956"/>
    <w:rsid w:val="00CE5FA9"/>
    <w:rsid w:val="00CE6AA5"/>
    <w:rsid w:val="00CF0455"/>
    <w:rsid w:val="00CF0DF1"/>
    <w:rsid w:val="00CF0F21"/>
    <w:rsid w:val="00CF22AC"/>
    <w:rsid w:val="00CF24FD"/>
    <w:rsid w:val="00CF3251"/>
    <w:rsid w:val="00CF4EAD"/>
    <w:rsid w:val="00CF7549"/>
    <w:rsid w:val="00CF7BE8"/>
    <w:rsid w:val="00D00673"/>
    <w:rsid w:val="00D017D0"/>
    <w:rsid w:val="00D02538"/>
    <w:rsid w:val="00D02547"/>
    <w:rsid w:val="00D0256D"/>
    <w:rsid w:val="00D02F9C"/>
    <w:rsid w:val="00D03848"/>
    <w:rsid w:val="00D03AB7"/>
    <w:rsid w:val="00D04125"/>
    <w:rsid w:val="00D045C2"/>
    <w:rsid w:val="00D04A20"/>
    <w:rsid w:val="00D07919"/>
    <w:rsid w:val="00D1091A"/>
    <w:rsid w:val="00D11FC8"/>
    <w:rsid w:val="00D12072"/>
    <w:rsid w:val="00D13299"/>
    <w:rsid w:val="00D14FE6"/>
    <w:rsid w:val="00D1553F"/>
    <w:rsid w:val="00D17DE5"/>
    <w:rsid w:val="00D24E7F"/>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64EF"/>
    <w:rsid w:val="00D8739B"/>
    <w:rsid w:val="00D87E23"/>
    <w:rsid w:val="00D91267"/>
    <w:rsid w:val="00D91389"/>
    <w:rsid w:val="00D91B22"/>
    <w:rsid w:val="00D92AF9"/>
    <w:rsid w:val="00D95EF2"/>
    <w:rsid w:val="00D96296"/>
    <w:rsid w:val="00D96560"/>
    <w:rsid w:val="00D9711F"/>
    <w:rsid w:val="00DA1446"/>
    <w:rsid w:val="00DA35CB"/>
    <w:rsid w:val="00DA38DD"/>
    <w:rsid w:val="00DA422B"/>
    <w:rsid w:val="00DA4F30"/>
    <w:rsid w:val="00DA4F3E"/>
    <w:rsid w:val="00DA591F"/>
    <w:rsid w:val="00DA7D3F"/>
    <w:rsid w:val="00DB01CE"/>
    <w:rsid w:val="00DB098F"/>
    <w:rsid w:val="00DB2F2C"/>
    <w:rsid w:val="00DB352C"/>
    <w:rsid w:val="00DB38DD"/>
    <w:rsid w:val="00DB4F70"/>
    <w:rsid w:val="00DB5F0E"/>
    <w:rsid w:val="00DB6031"/>
    <w:rsid w:val="00DC118C"/>
    <w:rsid w:val="00DC1AA8"/>
    <w:rsid w:val="00DC3751"/>
    <w:rsid w:val="00DC3F36"/>
    <w:rsid w:val="00DC55BF"/>
    <w:rsid w:val="00DC5AF7"/>
    <w:rsid w:val="00DC776D"/>
    <w:rsid w:val="00DC7883"/>
    <w:rsid w:val="00DD0E6C"/>
    <w:rsid w:val="00DD345F"/>
    <w:rsid w:val="00DD4A2D"/>
    <w:rsid w:val="00DD689A"/>
    <w:rsid w:val="00DD6EB4"/>
    <w:rsid w:val="00DD7F1F"/>
    <w:rsid w:val="00DE1B06"/>
    <w:rsid w:val="00DE37FF"/>
    <w:rsid w:val="00DE644B"/>
    <w:rsid w:val="00DE7634"/>
    <w:rsid w:val="00DF2076"/>
    <w:rsid w:val="00DF302E"/>
    <w:rsid w:val="00DF3E77"/>
    <w:rsid w:val="00DF5609"/>
    <w:rsid w:val="00DF5DD7"/>
    <w:rsid w:val="00E017EE"/>
    <w:rsid w:val="00E04912"/>
    <w:rsid w:val="00E05C14"/>
    <w:rsid w:val="00E062C3"/>
    <w:rsid w:val="00E068E4"/>
    <w:rsid w:val="00E06D64"/>
    <w:rsid w:val="00E07285"/>
    <w:rsid w:val="00E07D8E"/>
    <w:rsid w:val="00E11747"/>
    <w:rsid w:val="00E1328B"/>
    <w:rsid w:val="00E155D5"/>
    <w:rsid w:val="00E23C60"/>
    <w:rsid w:val="00E23CC4"/>
    <w:rsid w:val="00E2674A"/>
    <w:rsid w:val="00E2678E"/>
    <w:rsid w:val="00E2773F"/>
    <w:rsid w:val="00E278B2"/>
    <w:rsid w:val="00E31F87"/>
    <w:rsid w:val="00E32654"/>
    <w:rsid w:val="00E32857"/>
    <w:rsid w:val="00E35AC8"/>
    <w:rsid w:val="00E35CA2"/>
    <w:rsid w:val="00E360B0"/>
    <w:rsid w:val="00E36A28"/>
    <w:rsid w:val="00E37EC8"/>
    <w:rsid w:val="00E41590"/>
    <w:rsid w:val="00E44B97"/>
    <w:rsid w:val="00E45105"/>
    <w:rsid w:val="00E47590"/>
    <w:rsid w:val="00E50399"/>
    <w:rsid w:val="00E504F2"/>
    <w:rsid w:val="00E509C4"/>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8CC"/>
    <w:rsid w:val="00E929B9"/>
    <w:rsid w:val="00E92C16"/>
    <w:rsid w:val="00E93768"/>
    <w:rsid w:val="00E96352"/>
    <w:rsid w:val="00E97017"/>
    <w:rsid w:val="00EA0ED3"/>
    <w:rsid w:val="00EA2EEF"/>
    <w:rsid w:val="00EA3281"/>
    <w:rsid w:val="00EA4168"/>
    <w:rsid w:val="00EB1258"/>
    <w:rsid w:val="00EB5006"/>
    <w:rsid w:val="00EB59BA"/>
    <w:rsid w:val="00EC0CBC"/>
    <w:rsid w:val="00EC0D10"/>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BD6"/>
    <w:rsid w:val="00EF4E30"/>
    <w:rsid w:val="00EF4E51"/>
    <w:rsid w:val="00EF5966"/>
    <w:rsid w:val="00EF5C7F"/>
    <w:rsid w:val="00EF6048"/>
    <w:rsid w:val="00EF6319"/>
    <w:rsid w:val="00EF63A1"/>
    <w:rsid w:val="00EF6AE3"/>
    <w:rsid w:val="00F02033"/>
    <w:rsid w:val="00F02A52"/>
    <w:rsid w:val="00F05829"/>
    <w:rsid w:val="00F06D96"/>
    <w:rsid w:val="00F072FF"/>
    <w:rsid w:val="00F11CE4"/>
    <w:rsid w:val="00F14618"/>
    <w:rsid w:val="00F15862"/>
    <w:rsid w:val="00F15BDB"/>
    <w:rsid w:val="00F165F9"/>
    <w:rsid w:val="00F167D2"/>
    <w:rsid w:val="00F16CD2"/>
    <w:rsid w:val="00F217F8"/>
    <w:rsid w:val="00F21832"/>
    <w:rsid w:val="00F230EE"/>
    <w:rsid w:val="00F2340A"/>
    <w:rsid w:val="00F24467"/>
    <w:rsid w:val="00F264BF"/>
    <w:rsid w:val="00F316F8"/>
    <w:rsid w:val="00F37A56"/>
    <w:rsid w:val="00F40D30"/>
    <w:rsid w:val="00F4100A"/>
    <w:rsid w:val="00F438A8"/>
    <w:rsid w:val="00F45022"/>
    <w:rsid w:val="00F45A0C"/>
    <w:rsid w:val="00F50184"/>
    <w:rsid w:val="00F52C58"/>
    <w:rsid w:val="00F52ED3"/>
    <w:rsid w:val="00F53C37"/>
    <w:rsid w:val="00F542BE"/>
    <w:rsid w:val="00F55986"/>
    <w:rsid w:val="00F60F88"/>
    <w:rsid w:val="00F61662"/>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74C0"/>
    <w:rsid w:val="00FC0890"/>
    <w:rsid w:val="00FC123B"/>
    <w:rsid w:val="00FC1B37"/>
    <w:rsid w:val="00FC2638"/>
    <w:rsid w:val="00FC2DF7"/>
    <w:rsid w:val="00FC33F6"/>
    <w:rsid w:val="00FC4104"/>
    <w:rsid w:val="00FC5989"/>
    <w:rsid w:val="00FC5DD6"/>
    <w:rsid w:val="00FC742C"/>
    <w:rsid w:val="00FD1DB3"/>
    <w:rsid w:val="00FD596F"/>
    <w:rsid w:val="00FD5B6E"/>
    <w:rsid w:val="00FD60AA"/>
    <w:rsid w:val="00FE06B6"/>
    <w:rsid w:val="00FE0F1A"/>
    <w:rsid w:val="00FE2720"/>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C2D63"/>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3.png"/><Relationship Id="rId17" Type="http://schemas.openxmlformats.org/officeDocument/2006/relationships/hyperlink" Target="https://www.fda.gov/drugs/surveillance/fdas-adverse-event-reporting-system-faers" TargetMode="External"/><Relationship Id="rId2" Type="http://schemas.openxmlformats.org/officeDocument/2006/relationships/numbering" Target="numbering.xml"/><Relationship Id="rId16" Type="http://schemas.openxmlformats.org/officeDocument/2006/relationships/hyperlink" Target="https://github.com/seldas/LLM4AE" TargetMode="Externa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docs.python.org/3/library/difflib.htm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ec5e5a7a-e5c2-40a5-a786-0194463cad57}" enabled="1" method="Privileged" siteId="{7d2fdb41-339c-4257-87f2-a665730b31fc}" removed="0"/>
</clbl:labelList>
</file>

<file path=docProps/app.xml><?xml version="1.0" encoding="utf-8"?>
<Properties xmlns="http://schemas.openxmlformats.org/officeDocument/2006/extended-properties" xmlns:vt="http://schemas.openxmlformats.org/officeDocument/2006/docPropsVTypes">
  <Template>Normal</Template>
  <TotalTime>199</TotalTime>
  <Pages>26</Pages>
  <Words>9712</Words>
  <Characters>55362</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64945</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leihong wu</cp:lastModifiedBy>
  <cp:revision>84</cp:revision>
  <dcterms:created xsi:type="dcterms:W3CDTF">2026-08-31T18:35:00Z</dcterms:created>
  <dcterms:modified xsi:type="dcterms:W3CDTF">2026-08-31T23:50:00Z</dcterms:modified>
</cp:coreProperties>
</file>