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46C0E"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57624028" w14:textId="77777777" w:rsidR="00FF70DA" w:rsidRDefault="00FF70DA" w:rsidP="00FF70DA">
      <w:pPr>
        <w:jc w:val="center"/>
        <w:rPr>
          <w:i/>
          <w:iCs/>
        </w:rPr>
      </w:pPr>
    </w:p>
    <w:p w14:paraId="6F442E06"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25A680CF"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7FA85CF0" w14:textId="77777777" w:rsidR="00FF70DA" w:rsidRDefault="00FF70DA" w:rsidP="00FF70DA">
      <w:pPr>
        <w:rPr>
          <w:i/>
          <w:iCs/>
        </w:rPr>
      </w:pPr>
    </w:p>
    <w:p w14:paraId="790257EC"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9F3F8EF"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4FA1E0EF" w14:textId="77777777" w:rsidR="002559AB" w:rsidRDefault="002559AB" w:rsidP="00FF70DA">
      <w:pPr>
        <w:rPr>
          <w:i/>
          <w:iCs/>
        </w:rPr>
      </w:pPr>
    </w:p>
    <w:p w14:paraId="103F112F"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5E83022D" w14:textId="77777777" w:rsidR="00FF70DA" w:rsidRDefault="00FF70DA" w:rsidP="00FF70DA">
      <w:pPr>
        <w:rPr>
          <w:i/>
          <w:iCs/>
        </w:rPr>
      </w:pPr>
      <w:r>
        <w:rPr>
          <w:i/>
          <w:iCs/>
        </w:rPr>
        <w:br w:type="page"/>
      </w:r>
    </w:p>
    <w:p w14:paraId="62F76AD6" w14:textId="77777777" w:rsidR="001A60A2" w:rsidRDefault="001A60A2" w:rsidP="001A60A2">
      <w:pPr>
        <w:pStyle w:val="Heading1"/>
      </w:pPr>
      <w:r>
        <w:lastRenderedPageBreak/>
        <w:t>Abstract</w:t>
      </w:r>
    </w:p>
    <w:p w14:paraId="48CA8290"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1BFF9A98"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37DA6940"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51048049"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34BA47AA" w14:textId="77777777" w:rsidR="00D33BA7" w:rsidRDefault="00D33BA7">
      <w:r>
        <w:br w:type="page"/>
      </w:r>
    </w:p>
    <w:p w14:paraId="695C01BF" w14:textId="77777777" w:rsidR="00F542BE" w:rsidRDefault="00F542BE">
      <w:r w:rsidRPr="00F542BE">
        <w:rPr>
          <w:b/>
          <w:bCs/>
        </w:rPr>
        <w:lastRenderedPageBreak/>
        <w:t>Key</w:t>
      </w:r>
      <w:r w:rsidR="00D13299">
        <w:rPr>
          <w:b/>
          <w:bCs/>
        </w:rPr>
        <w:t xml:space="preserve"> </w:t>
      </w:r>
      <w:r w:rsidRPr="00F542BE">
        <w:rPr>
          <w:b/>
          <w:bCs/>
        </w:rPr>
        <w:t>points</w:t>
      </w:r>
      <w:r>
        <w:t>:</w:t>
      </w:r>
    </w:p>
    <w:p w14:paraId="09BBF70C"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0B01481A"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4B37BE86"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3494F38C" w14:textId="77777777" w:rsidR="00C75F64" w:rsidRDefault="00C75F64" w:rsidP="00C75F64"/>
    <w:p w14:paraId="515005AB" w14:textId="77777777" w:rsidR="00533B1D" w:rsidRPr="00533B1D" w:rsidRDefault="00533B1D" w:rsidP="00533B1D">
      <w:pPr>
        <w:pStyle w:val="Heading1"/>
      </w:pPr>
      <w:r w:rsidRPr="00533B1D">
        <w:t>1. Introduction</w:t>
      </w:r>
    </w:p>
    <w:p w14:paraId="05F659BA"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56DCD790"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7146827B"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39089A5A" w14:textId="77777777" w:rsidR="00533B1D" w:rsidRPr="00533B1D" w:rsidRDefault="00533B1D" w:rsidP="00533B1D">
      <w:r w:rsidRPr="00533B1D">
        <w:t xml:space="preserve">Recent models based on transformers, such as </w:t>
      </w:r>
      <w:r w:rsidR="003C455F" w:rsidRPr="00182ADC">
        <w:t>BERT</w:t>
      </w:r>
      <w:r w:rsidR="003C455F">
        <w:fldChar w:fldCharType="begin"/>
      </w:r>
      <w:r w:rsidR="003C455F">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rsidR="003C455F">
        <w:fldChar w:fldCharType="separate"/>
      </w:r>
      <w:r w:rsidR="003C455F">
        <w:rPr>
          <w:noProof/>
        </w:rPr>
        <w:t>[13]</w:t>
      </w:r>
      <w:r w:rsidR="003C455F">
        <w:fldChar w:fldCharType="end"/>
      </w:r>
      <w:r w:rsidR="003C455F" w:rsidRPr="00182ADC">
        <w:t xml:space="preserve">, </w:t>
      </w:r>
      <w:proofErr w:type="spellStart"/>
      <w:r w:rsidR="003C455F" w:rsidRPr="00182ADC">
        <w:t>BioBERT</w:t>
      </w:r>
      <w:proofErr w:type="spellEnd"/>
      <w:r w:rsidR="003C455F">
        <w:fldChar w:fldCharType="begin"/>
      </w:r>
      <w:r w:rsidR="003C455F">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rsidR="003C455F">
        <w:fldChar w:fldCharType="separate"/>
      </w:r>
      <w:r w:rsidR="003C455F">
        <w:rPr>
          <w:noProof/>
        </w:rPr>
        <w:t>[14]</w:t>
      </w:r>
      <w:r w:rsidR="003C455F">
        <w:fldChar w:fldCharType="end"/>
      </w:r>
      <w:r w:rsidR="003C455F" w:rsidRPr="00182ADC">
        <w:t xml:space="preserve">, </w:t>
      </w:r>
      <w:proofErr w:type="spellStart"/>
      <w:r w:rsidR="003C455F" w:rsidRPr="00182ADC">
        <w:t>ClinicalBERT</w:t>
      </w:r>
      <w:proofErr w:type="spellEnd"/>
      <w:r w:rsidR="003C455F">
        <w:fldChar w:fldCharType="begin"/>
      </w:r>
      <w:r w:rsidR="003C455F">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rsidR="003C455F">
        <w:fldChar w:fldCharType="separate"/>
      </w:r>
      <w:r w:rsidR="003C455F">
        <w:rPr>
          <w:noProof/>
        </w:rPr>
        <w:t>[15]</w:t>
      </w:r>
      <w:r w:rsidR="003C455F">
        <w:fldChar w:fldCharType="end"/>
      </w:r>
      <w:r w:rsidRPr="00533B1D">
        <w:t xml:space="preserve">, </w:t>
      </w:r>
      <w:r w:rsidR="003C455F">
        <w:rPr>
          <w:rFonts w:hint="eastAsia"/>
          <w:lang w:eastAsia="zh-CN"/>
        </w:rPr>
        <w:t xml:space="preserve">etc., </w:t>
      </w:r>
      <w:r w:rsidRPr="00533B1D">
        <w:t>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1A16374E"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61545F2F"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7CD48296" w14:textId="77777777" w:rsidR="00446306" w:rsidRDefault="00446306" w:rsidP="00E36A28">
      <w:pPr>
        <w:pStyle w:val="Heading1"/>
      </w:pPr>
      <w:r w:rsidRPr="00446306">
        <w:lastRenderedPageBreak/>
        <w:t>2. Materials and Methods</w:t>
      </w:r>
    </w:p>
    <w:p w14:paraId="7FA29FA3" w14:textId="77777777" w:rsidR="00182ADC" w:rsidRDefault="00182ADC" w:rsidP="00182ADC">
      <w:pPr>
        <w:pStyle w:val="Heading2"/>
      </w:pPr>
      <w:r w:rsidRPr="00182ADC">
        <w:t>2.1 Datasets</w:t>
      </w:r>
    </w:p>
    <w:p w14:paraId="1CD326D4" w14:textId="77777777" w:rsidR="00C05C07"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6B855B2B" w14:textId="77777777" w:rsidR="009C7308" w:rsidRDefault="009C7308" w:rsidP="00514A36"/>
    <w:p w14:paraId="76077DC0" w14:textId="77777777" w:rsidR="00960837" w:rsidRPr="009C7308" w:rsidRDefault="00960837" w:rsidP="00514A36">
      <w:pPr>
        <w:rPr>
          <w:sz w:val="20"/>
          <w:szCs w:val="20"/>
        </w:rPr>
      </w:pPr>
      <w:r w:rsidRPr="009C7308">
        <w:rPr>
          <w:b/>
          <w:bCs/>
          <w:sz w:val="20"/>
          <w:szCs w:val="20"/>
        </w:rPr>
        <w:t>Table 1.</w:t>
      </w:r>
      <w:r w:rsidRPr="009C7308">
        <w:rPr>
          <w:sz w:val="20"/>
          <w:szCs w:val="20"/>
        </w:rPr>
        <w:t xml:space="preserve"> Descriptive statistics of the annotated corpora.</w:t>
      </w:r>
    </w:p>
    <w:tbl>
      <w:tblPr>
        <w:tblStyle w:val="PlainTable2"/>
        <w:tblW w:w="0" w:type="auto"/>
        <w:tblLook w:val="04A0" w:firstRow="1" w:lastRow="0" w:firstColumn="1" w:lastColumn="0" w:noHBand="0" w:noVBand="1"/>
      </w:tblPr>
      <w:tblGrid>
        <w:gridCol w:w="2297"/>
        <w:gridCol w:w="1194"/>
        <w:gridCol w:w="1194"/>
      </w:tblGrid>
      <w:tr w:rsidR="00960837" w:rsidRPr="00960837" w14:paraId="3245EC21" w14:textId="77777777" w:rsidTr="008E6928">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87015C7"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Statistic</w:t>
            </w:r>
          </w:p>
        </w:tc>
        <w:tc>
          <w:tcPr>
            <w:tcW w:w="0" w:type="auto"/>
            <w:hideMark/>
          </w:tcPr>
          <w:p w14:paraId="1F0043D8"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FAERS D1</w:t>
            </w:r>
          </w:p>
        </w:tc>
        <w:tc>
          <w:tcPr>
            <w:tcW w:w="0" w:type="auto"/>
            <w:hideMark/>
          </w:tcPr>
          <w:p w14:paraId="6837730F"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VAERS</w:t>
            </w:r>
          </w:p>
        </w:tc>
      </w:tr>
      <w:tr w:rsidR="00960837" w:rsidRPr="00960837" w14:paraId="7E231D69"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F80741F" w14:textId="77777777" w:rsidR="00960837" w:rsidRPr="001541C5" w:rsidRDefault="00AA0747" w:rsidP="001541C5">
            <w:pPr>
              <w:spacing w:before="30" w:after="30" w:line="278" w:lineRule="auto"/>
              <w:jc w:val="right"/>
              <w:rPr>
                <w:rFonts w:ascii="Arial" w:hAnsi="Arial"/>
                <w:bCs w:val="0"/>
                <w:color w:val="111111"/>
                <w:sz w:val="16"/>
              </w:rPr>
            </w:pPr>
            <w:r w:rsidRPr="001541C5">
              <w:rPr>
                <w:rFonts w:ascii="Arial" w:hAnsi="Arial"/>
                <w:bCs w:val="0"/>
                <w:color w:val="111111"/>
                <w:sz w:val="16"/>
              </w:rPr>
              <w:t>#R</w:t>
            </w:r>
            <w:r w:rsidR="00960837" w:rsidRPr="001541C5">
              <w:rPr>
                <w:rFonts w:ascii="Arial" w:hAnsi="Arial"/>
                <w:bCs w:val="0"/>
                <w:color w:val="111111"/>
                <w:sz w:val="16"/>
              </w:rPr>
              <w:t>eports</w:t>
            </w:r>
          </w:p>
        </w:tc>
        <w:tc>
          <w:tcPr>
            <w:tcW w:w="0" w:type="auto"/>
            <w:hideMark/>
          </w:tcPr>
          <w:p w14:paraId="3DF3A3B3"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829</w:t>
            </w:r>
          </w:p>
        </w:tc>
        <w:tc>
          <w:tcPr>
            <w:tcW w:w="0" w:type="auto"/>
            <w:hideMark/>
          </w:tcPr>
          <w:p w14:paraId="46DBED15"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1,000</w:t>
            </w:r>
          </w:p>
        </w:tc>
      </w:tr>
      <w:tr w:rsidR="00960837" w:rsidRPr="00960837" w14:paraId="7A4B1704"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42C3CBB"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tokens</w:t>
            </w:r>
          </w:p>
        </w:tc>
        <w:tc>
          <w:tcPr>
            <w:tcW w:w="0" w:type="auto"/>
            <w:hideMark/>
          </w:tcPr>
          <w:p w14:paraId="5022A7E0"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414,576</w:t>
            </w:r>
          </w:p>
        </w:tc>
        <w:tc>
          <w:tcPr>
            <w:tcW w:w="0" w:type="auto"/>
            <w:hideMark/>
          </w:tcPr>
          <w:p w14:paraId="5C8F2353"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439,681</w:t>
            </w:r>
          </w:p>
        </w:tc>
      </w:tr>
      <w:tr w:rsidR="00960837" w:rsidRPr="00960837" w14:paraId="306DA68D"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DBEFBED"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sentences</w:t>
            </w:r>
          </w:p>
        </w:tc>
        <w:tc>
          <w:tcPr>
            <w:tcW w:w="0" w:type="auto"/>
            <w:hideMark/>
          </w:tcPr>
          <w:p w14:paraId="12D37629"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17,766</w:t>
            </w:r>
          </w:p>
        </w:tc>
        <w:tc>
          <w:tcPr>
            <w:tcW w:w="0" w:type="auto"/>
            <w:hideMark/>
          </w:tcPr>
          <w:p w14:paraId="5568CC2C"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22,043</w:t>
            </w:r>
          </w:p>
        </w:tc>
      </w:tr>
      <w:tr w:rsidR="00960837" w:rsidRPr="00960837" w14:paraId="350D7C9A"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99B3EA5"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Avg tokens per </w:t>
            </w:r>
            <w:r w:rsidR="002C6301" w:rsidRPr="001541C5">
              <w:rPr>
                <w:rFonts w:ascii="Arial" w:hAnsi="Arial"/>
                <w:bCs w:val="0"/>
                <w:color w:val="111111"/>
                <w:sz w:val="16"/>
              </w:rPr>
              <w:t>report</w:t>
            </w:r>
            <w:r w:rsidRPr="001541C5">
              <w:rPr>
                <w:rFonts w:ascii="Arial" w:hAnsi="Arial"/>
                <w:bCs w:val="0"/>
                <w:color w:val="111111"/>
                <w:sz w:val="16"/>
              </w:rPr>
              <w:t xml:space="preserve"> </w:t>
            </w:r>
          </w:p>
        </w:tc>
        <w:tc>
          <w:tcPr>
            <w:tcW w:w="0" w:type="auto"/>
            <w:hideMark/>
          </w:tcPr>
          <w:p w14:paraId="53BF2E76"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500.1 ± 254.6</w:t>
            </w:r>
          </w:p>
        </w:tc>
        <w:tc>
          <w:tcPr>
            <w:tcW w:w="0" w:type="auto"/>
            <w:hideMark/>
          </w:tcPr>
          <w:p w14:paraId="68663BB5"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439.7 ± 143.0</w:t>
            </w:r>
          </w:p>
        </w:tc>
      </w:tr>
      <w:tr w:rsidR="00960837" w:rsidRPr="00960837" w14:paraId="5E1C7A50"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171DE5C"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Median tokens per </w:t>
            </w:r>
            <w:r w:rsidR="002C6301" w:rsidRPr="001541C5">
              <w:rPr>
                <w:rFonts w:ascii="Arial" w:hAnsi="Arial"/>
                <w:bCs w:val="0"/>
                <w:color w:val="111111"/>
                <w:sz w:val="16"/>
              </w:rPr>
              <w:t>report</w:t>
            </w:r>
          </w:p>
        </w:tc>
        <w:tc>
          <w:tcPr>
            <w:tcW w:w="0" w:type="auto"/>
            <w:hideMark/>
          </w:tcPr>
          <w:p w14:paraId="686C5506"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476</w:t>
            </w:r>
          </w:p>
        </w:tc>
        <w:tc>
          <w:tcPr>
            <w:tcW w:w="0" w:type="auto"/>
            <w:hideMark/>
          </w:tcPr>
          <w:p w14:paraId="1F06ACB6"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395</w:t>
            </w:r>
          </w:p>
        </w:tc>
      </w:tr>
      <w:tr w:rsidR="00C1414F" w:rsidRPr="00960837" w14:paraId="4975780A"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058D31BF" w14:textId="77777777" w:rsidR="00C1414F" w:rsidRPr="001541C5" w:rsidRDefault="00C1414F" w:rsidP="001541C5">
            <w:pPr>
              <w:spacing w:before="30" w:after="30" w:line="278" w:lineRule="auto"/>
              <w:jc w:val="right"/>
              <w:rPr>
                <w:rFonts w:ascii="Arial" w:hAnsi="Arial"/>
                <w:bCs w:val="0"/>
                <w:color w:val="111111"/>
                <w:sz w:val="16"/>
              </w:rPr>
            </w:pPr>
            <w:r w:rsidRPr="001541C5">
              <w:rPr>
                <w:rFonts w:ascii="Arial" w:hAnsi="Arial"/>
                <w:bCs w:val="0"/>
                <w:color w:val="111111"/>
                <w:sz w:val="16"/>
              </w:rPr>
              <w:t>SME annotations</w:t>
            </w:r>
          </w:p>
        </w:tc>
        <w:tc>
          <w:tcPr>
            <w:tcW w:w="0" w:type="auto"/>
          </w:tcPr>
          <w:p w14:paraId="14BA2855" w14:textId="77777777" w:rsidR="00C1414F" w:rsidRPr="001541C5" w:rsidRDefault="009353BE"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30,163</w:t>
            </w:r>
          </w:p>
        </w:tc>
        <w:tc>
          <w:tcPr>
            <w:tcW w:w="0" w:type="auto"/>
          </w:tcPr>
          <w:p w14:paraId="44AA0458" w14:textId="77777777" w:rsidR="00C1414F" w:rsidRPr="001541C5" w:rsidRDefault="00C1414F"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40,711</w:t>
            </w:r>
          </w:p>
        </w:tc>
      </w:tr>
      <w:tr w:rsidR="0050465D" w:rsidRPr="00960837" w14:paraId="69DD865B"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3A8AE9D4"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AE terms</w:t>
            </w:r>
          </w:p>
        </w:tc>
        <w:tc>
          <w:tcPr>
            <w:tcW w:w="0" w:type="auto"/>
          </w:tcPr>
          <w:p w14:paraId="7E394DD1"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3,991</w:t>
            </w:r>
          </w:p>
        </w:tc>
        <w:tc>
          <w:tcPr>
            <w:tcW w:w="0" w:type="auto"/>
          </w:tcPr>
          <w:p w14:paraId="776B4907"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13,819</w:t>
            </w:r>
          </w:p>
        </w:tc>
      </w:tr>
      <w:tr w:rsidR="0050465D" w:rsidRPr="00960837" w14:paraId="470E547D"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727831CA"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Drug</w:t>
            </w:r>
            <w:r w:rsidR="0080492C" w:rsidRPr="001541C5">
              <w:rPr>
                <w:rFonts w:ascii="Arial" w:hAnsi="Arial"/>
                <w:bCs w:val="0"/>
                <w:color w:val="111111"/>
                <w:sz w:val="16"/>
              </w:rPr>
              <w:t xml:space="preserve">/Vaccine </w:t>
            </w:r>
            <w:r w:rsidRPr="001541C5">
              <w:rPr>
                <w:rFonts w:ascii="Arial" w:hAnsi="Arial"/>
                <w:bCs w:val="0"/>
                <w:color w:val="111111"/>
                <w:sz w:val="16"/>
              </w:rPr>
              <w:t>terms</w:t>
            </w:r>
          </w:p>
        </w:tc>
        <w:tc>
          <w:tcPr>
            <w:tcW w:w="0" w:type="auto"/>
          </w:tcPr>
          <w:p w14:paraId="081AFF55"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2,085</w:t>
            </w:r>
          </w:p>
        </w:tc>
        <w:tc>
          <w:tcPr>
            <w:tcW w:w="0" w:type="auto"/>
          </w:tcPr>
          <w:p w14:paraId="0EC2178E"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863</w:t>
            </w:r>
          </w:p>
        </w:tc>
      </w:tr>
    </w:tbl>
    <w:p w14:paraId="0BCC1834" w14:textId="77777777" w:rsidR="00960837" w:rsidRPr="00766689" w:rsidRDefault="00960837" w:rsidP="00514A36"/>
    <w:p w14:paraId="2FC93FBC" w14:textId="77777777"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w:t>
      </w:r>
      <w:r w:rsidR="00827CB2" w:rsidRPr="00650755">
        <w:rPr>
          <w:i/>
          <w:iCs/>
        </w:rPr>
        <w:t>Azacitidine–QT prolongation</w:t>
      </w:r>
      <w:r w:rsidR="00827CB2" w:rsidRPr="00182ADC">
        <w:t xml:space="preserve">, </w:t>
      </w:r>
      <w:r w:rsidR="00827CB2" w:rsidRPr="00650755">
        <w:rPr>
          <w:i/>
          <w:iCs/>
        </w:rPr>
        <w:t>Tramadol–hypoglycemia</w:t>
      </w:r>
      <w:r w:rsidR="00827CB2" w:rsidRPr="00182ADC">
        <w:t xml:space="preserve">, </w:t>
      </w:r>
      <w:r w:rsidR="00827CB2" w:rsidRPr="00650755">
        <w:rPr>
          <w:i/>
          <w:iCs/>
        </w:rPr>
        <w:t>Baricitinib–hypersensitivity</w:t>
      </w:r>
      <w:r w:rsidR="00827CB2" w:rsidRPr="00182ADC">
        <w:t xml:space="preserve">, and </w:t>
      </w:r>
      <w:r w:rsidR="00827CB2" w:rsidRPr="00650755">
        <w:rPr>
          <w:i/>
          <w:iCs/>
        </w:rPr>
        <w:t>Erenumab–stroke</w:t>
      </w:r>
      <w:r w:rsidR="00827CB2" w:rsidRPr="00182ADC">
        <w:t>.</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31654E">
        <w:t xml:space="preserve">Section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569ED5A7"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the development and evaluation of NLP systems, including the ETHER text-mining </w:t>
      </w:r>
      <w:r w:rsidRPr="00C31354">
        <w:lastRenderedPageBreak/>
        <w:t>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26775703" w14:textId="77777777" w:rsidR="0010317B" w:rsidRPr="00C31354" w:rsidRDefault="0010317B" w:rsidP="009C1AEA"/>
    <w:p w14:paraId="4B51E4C8" w14:textId="77777777" w:rsidR="00182ADC" w:rsidRPr="00182ADC" w:rsidRDefault="00182ADC" w:rsidP="00182ADC">
      <w:pPr>
        <w:pStyle w:val="Heading2"/>
      </w:pPr>
      <w:r w:rsidRPr="00182ADC">
        <w:t>2.2 Human Annotation Protocol</w:t>
      </w:r>
    </w:p>
    <w:p w14:paraId="1FC2AC91" w14:textId="77777777"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w:t>
      </w:r>
      <w:r w:rsidR="006965A8">
        <w:t xml:space="preserve">annotation </w:t>
      </w:r>
      <w:r w:rsidRPr="00114CAB">
        <w:t xml:space="preserve">guideline are provided in </w:t>
      </w:r>
      <w:r w:rsidRPr="00D31016">
        <w:rPr>
          <w:b/>
          <w:bCs/>
        </w:rPr>
        <w:t>Supplementary</w:t>
      </w:r>
      <w:r w:rsidRPr="00114CAB">
        <w:t xml:space="preserve"> </w:t>
      </w:r>
      <w:r w:rsidR="00385BC6">
        <w:rPr>
          <w:b/>
          <w:bCs/>
        </w:rPr>
        <w:t>File</w:t>
      </w:r>
      <w:r w:rsidRPr="00114CAB">
        <w:rPr>
          <w:b/>
          <w:bCs/>
        </w:rPr>
        <w:t xml:space="preserve"> S</w:t>
      </w:r>
      <w:r w:rsidR="006965A8">
        <w:rPr>
          <w:b/>
          <w:bCs/>
        </w:rPr>
        <w:t>2</w:t>
      </w:r>
      <w:r w:rsidRPr="00114CAB">
        <w:t>.</w:t>
      </w:r>
      <w:r w:rsidR="005B5ACF">
        <w:t xml:space="preserve"> For VAERS data annotation, we followed the </w:t>
      </w:r>
      <w:r w:rsidR="00137019">
        <w:t>guidelines</w:t>
      </w:r>
      <w:r w:rsidR="005B5ACF">
        <w:t xml:space="preserve"> in previous publication and rewr</w:t>
      </w:r>
      <w:r w:rsidR="00FC40D0">
        <w:t>o</w:t>
      </w:r>
      <w:r w:rsidR="005B5ACF">
        <w:t xml:space="preserve">te it into </w:t>
      </w:r>
      <w:r w:rsidR="005B5ACF" w:rsidRPr="005B5ACF">
        <w:rPr>
          <w:b/>
          <w:bCs/>
        </w:rPr>
        <w:t xml:space="preserve">Supplementary </w:t>
      </w:r>
      <w:r w:rsidR="00385BC6">
        <w:rPr>
          <w:b/>
          <w:bCs/>
        </w:rPr>
        <w:t>File</w:t>
      </w:r>
      <w:r w:rsidR="005B5ACF" w:rsidRPr="005B5ACF">
        <w:rPr>
          <w:b/>
          <w:bCs/>
        </w:rPr>
        <w:t xml:space="preserve"> S3</w:t>
      </w:r>
      <w:r w:rsidR="005B5ACF">
        <w:t>. The VAERS annotation guideline is only used for LLM prompting.</w:t>
      </w:r>
    </w:p>
    <w:p w14:paraId="0A62FD56"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129D8ABC"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w:t>
      </w:r>
      <w:r w:rsidRPr="00736E23">
        <w:lastRenderedPageBreak/>
        <w:t xml:space="preserve">review and resolution of ambiguous or uncertain annotations, enabling refinement of 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40E01481" w14:textId="77777777" w:rsidR="00415620" w:rsidRDefault="00415620" w:rsidP="00415620"/>
    <w:p w14:paraId="6F7F7A44"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08828801"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12A8473D" w14:textId="77777777" w:rsidR="00F81AD3" w:rsidRPr="00182ADC" w:rsidRDefault="00F81AD3" w:rsidP="00182ADC"/>
    <w:p w14:paraId="5CC19D77" w14:textId="77777777" w:rsidR="00182ADC" w:rsidRDefault="00182ADC" w:rsidP="00182ADC">
      <w:pPr>
        <w:pStyle w:val="Heading2"/>
      </w:pPr>
      <w:r w:rsidRPr="00182ADC">
        <w:t xml:space="preserve">2.3 </w:t>
      </w:r>
      <w:r w:rsidR="00CE0AC4">
        <w:t xml:space="preserve">Automated </w:t>
      </w:r>
      <w:r w:rsidRPr="00182ADC">
        <w:t>Annotation Approaches</w:t>
      </w:r>
    </w:p>
    <w:p w14:paraId="0AC2C1D0"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6C920B65" w14:textId="77777777"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F37DE8">
        <w:rPr>
          <w:lang w:val="it-IT"/>
        </w:rPr>
        <w:t>LLaMA-4</w:t>
      </w:r>
      <w:r w:rsidR="00155B9B" w:rsidRPr="002E2FF1">
        <w:rPr>
          <w:lang w:val="it-IT"/>
        </w:rPr>
        <w:t xml:space="preserve"> (</w:t>
      </w:r>
      <w:r w:rsidR="00F37DE8">
        <w:rPr>
          <w:i/>
          <w:iCs/>
          <w:lang w:val="it-IT"/>
        </w:rPr>
        <w:t>LLaMA-4</w:t>
      </w:r>
      <w:r w:rsidR="00155B9B" w:rsidRPr="00BC38D3">
        <w:rPr>
          <w:i/>
          <w:iCs/>
          <w:lang w:val="it-IT"/>
        </w:rPr>
        <w:t>-Maverick-17B-128E-Instruct-FP8</w:t>
      </w:r>
      <w:r w:rsidR="00155B9B" w:rsidRPr="002E2FF1">
        <w:rPr>
          <w:lang w:val="it-IT"/>
        </w:rPr>
        <w:t xml:space="preserve">, </w:t>
      </w:r>
      <w:hyperlink r:id="rId10">
        <w:r w:rsidR="00155B9B" w:rsidRPr="002E2FF1">
          <w:rPr>
            <w:rStyle w:val="Hyperlink"/>
            <w:lang w:val="it-IT"/>
          </w:rPr>
          <w:t>https://huggingface.co/collections/meta-</w:t>
        </w:r>
        <w:r w:rsidR="00602343">
          <w:rPr>
            <w:rStyle w:val="Hyperlink"/>
            <w:lang w:val="it-IT"/>
          </w:rPr>
          <w:t>Llama</w:t>
        </w:r>
        <w:r w:rsidR="00155B9B" w:rsidRPr="002E2FF1">
          <w:rPr>
            <w:rStyle w:val="Hyperlink"/>
            <w:lang w:val="it-IT"/>
          </w:rPr>
          <w:t>/</w:t>
        </w:r>
        <w:r w:rsidR="00F37DE8">
          <w:rPr>
            <w:rStyle w:val="Hyperlink"/>
            <w:lang w:val="it-IT"/>
          </w:rPr>
          <w:t>LLaMA-4</w:t>
        </w:r>
      </w:hyperlink>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951DB2">
        <w:t xml:space="preserve">see </w:t>
      </w:r>
      <w:r w:rsidR="00CE151E" w:rsidRPr="00CE151E">
        <w:rPr>
          <w:b/>
          <w:bCs/>
        </w:rPr>
        <w:t xml:space="preserve">Supplementary File </w:t>
      </w:r>
      <w:r w:rsidR="0088382F">
        <w:rPr>
          <w:b/>
          <w:bCs/>
        </w:rPr>
        <w:t>S</w:t>
      </w:r>
      <w:r w:rsidR="00CE151E" w:rsidRPr="00CE151E">
        <w:rPr>
          <w:b/>
          <w:bCs/>
        </w:rPr>
        <w:t>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proofErr w:type="spellStart"/>
      <w:r w:rsidR="00182ADC" w:rsidRPr="00182ADC">
        <w:t>SequenceMatcher</w:t>
      </w:r>
      <w:proofErr w:type="spellEnd"/>
      <w:r w:rsidR="00182ADC" w:rsidRPr="00182ADC">
        <w:t xml:space="preserve"> function from the </w:t>
      </w:r>
      <w:proofErr w:type="spellStart"/>
      <w:r w:rsidR="00182ADC" w:rsidRPr="00182ADC">
        <w:rPr>
          <w:i/>
          <w:iCs/>
        </w:rPr>
        <w:t>difflib</w:t>
      </w:r>
      <w:proofErr w:type="spellEnd"/>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to extract accurate character offsets.</w:t>
      </w:r>
      <w:r w:rsidR="009739F3">
        <w:t xml:space="preserve"> All tags are normalized to standard categories by </w:t>
      </w:r>
      <w:r w:rsidR="001E55E8">
        <w:t>insensitive case</w:t>
      </w:r>
      <w:r w:rsidR="009739F3">
        <w:t xml:space="preserve"> mapping.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proofErr w:type="gramStart"/>
      <w:r w:rsidR="00BE6D64">
        <w:t>)</w:t>
      </w:r>
      <w:r w:rsidR="009739F3">
        <w:t>,</w:t>
      </w:r>
      <w:r w:rsidR="1EA1351B">
        <w:t>using</w:t>
      </w:r>
      <w:proofErr w:type="gramEnd"/>
      <w:r w:rsidR="1EA1351B">
        <w:t xml:space="preserve">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BC38D3" w:rsidRPr="00182ADC">
        <w:t>Full</w:t>
      </w:r>
      <w:r w:rsidR="00182ADC" w:rsidRPr="00182ADC">
        <w:t xml:space="preserve"> prompt used for LLM annotation is provided in </w:t>
      </w:r>
      <w:r w:rsidR="00182ADC" w:rsidRPr="00182ADC">
        <w:rPr>
          <w:b/>
          <w:bCs/>
        </w:rPr>
        <w:t xml:space="preserve">Supplementary File </w:t>
      </w:r>
      <w:r w:rsidR="00C651E6">
        <w:rPr>
          <w:b/>
          <w:bCs/>
        </w:rPr>
        <w:t>S</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39CC22CB" w14:textId="77777777" w:rsidR="00353FAE" w:rsidRDefault="00353FAE" w:rsidP="00182ADC"/>
    <w:p w14:paraId="675F9E62"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5A4C113B"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333DF966" w14:textId="77777777" w:rsidR="00353FAE" w:rsidRDefault="00353FAE" w:rsidP="00182ADC"/>
    <w:p w14:paraId="6B958649" w14:textId="77777777"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w:t>
      </w:r>
      <w:proofErr w:type="spellStart"/>
      <w:r w:rsidR="00EE3273" w:rsidRPr="0000740C">
        <w:rPr>
          <w:i/>
          <w:iCs/>
        </w:rPr>
        <w:t>spaCy</w:t>
      </w:r>
      <w:proofErr w:type="spellEnd"/>
      <w:r w:rsidR="0000740C" w:rsidRPr="0000740C">
        <w:rPr>
          <w:rFonts w:hint="eastAsia"/>
          <w:i/>
          <w:iCs/>
          <w:lang w:eastAsia="zh-CN"/>
        </w:rPr>
        <w:t>-</w:t>
      </w:r>
      <w:r w:rsidR="00EE3273" w:rsidRPr="0000740C">
        <w:rPr>
          <w:i/>
          <w:iCs/>
        </w:rPr>
        <w:t>transformer</w:t>
      </w:r>
      <w:r w:rsidR="00EE3273" w:rsidRPr="00EE3273">
        <w:t xml:space="preserve"> pipeline (</w:t>
      </w:r>
      <w:r w:rsidR="00EE3273" w:rsidRPr="00BC38D3">
        <w:rPr>
          <w:i/>
          <w:iCs/>
        </w:rPr>
        <w:t>TransformerModel</w:t>
      </w:r>
      <w:r w:rsidR="00A36E69" w:rsidRPr="00BC38D3">
        <w:rPr>
          <w:i/>
          <w:iCs/>
        </w:rPr>
        <w:t>.</w:t>
      </w:r>
      <w:r w:rsidR="00EE3273" w:rsidRPr="00BC38D3">
        <w:rPr>
          <w:i/>
          <w:iCs/>
        </w:rPr>
        <w:t>v3</w:t>
      </w:r>
      <w:r w:rsidR="00EE3273" w:rsidRPr="00EE3273">
        <w:t>)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624D7C41" w14:textId="77777777" w:rsidR="00E47B72" w:rsidRDefault="00E47B72" w:rsidP="00182ADC">
      <w:r w:rsidRPr="00E47B72">
        <w:t xml:space="preserve">For the primary </w:t>
      </w:r>
      <w:r w:rsidR="0000740C">
        <w:t>BERT</w:t>
      </w:r>
      <w:r w:rsidRPr="00E47B72">
        <w:t xml:space="preserve"> evaluation, we used a prespecified random seed (seed 42). For FAERS, </w:t>
      </w:r>
      <w:r w:rsidR="0000740C">
        <w:t>BERT</w:t>
      </w:r>
      <w:r w:rsidRPr="00E47B72">
        <w:t xml:space="preserve"> was evaluated using four-fold leave-one-drug-event-pair-out cross-validation, with each of the four drug–event case series serving once as the held-out test cohort. For VAERS, </w:t>
      </w:r>
      <w:r w:rsidR="0000740C">
        <w:t>BERT</w:t>
      </w:r>
      <w:r w:rsidRPr="00E47B72">
        <w:t xml:space="preserve"> was evaluated using report-level 10-fold cross-validation with fixed folds. Primary performance estimates were calculated from the out-of-fold predictions generated under this prespecified seed. To assess sensitivity to stochastic model initialization, the complete cross-validation procedures were subsequently repeated using four additional random seeds (123, 456, 789, and 1011); these results are reported separately in Section 3.6.</w:t>
      </w:r>
    </w:p>
    <w:p w14:paraId="51A4AC71" w14:textId="77777777" w:rsidR="00182ADC" w:rsidRPr="00182ADC" w:rsidRDefault="00556F78" w:rsidP="00182ADC">
      <w:r>
        <w:t>Since the cross-runs variance is small (see section 3.6), f</w:t>
      </w:r>
      <w:r w:rsidR="002A7B0A">
        <w:t>or both FAERS and VAERS experiments, t</w:t>
      </w:r>
      <w:r w:rsidR="00171BE6" w:rsidRPr="00171BE6">
        <w:t xml:space="preserve">he final overall estimates are calculated from pooled out-of-fold predictions </w:t>
      </w:r>
      <w:r w:rsidR="005C4227">
        <w:t xml:space="preserve">from one </w:t>
      </w:r>
      <w:r w:rsidR="00171BE6" w:rsidRPr="00171BE6">
        <w:t>seed</w:t>
      </w:r>
      <w:r w:rsidR="002A7B0A">
        <w:t xml:space="preserve"> (42)</w:t>
      </w:r>
      <w:r w:rsidR="00171BE6" w:rsidRPr="00171BE6">
        <w:t>.</w:t>
      </w:r>
      <w:r w:rsidR="002A7B0A">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35785B4B" w14:textId="77777777" w:rsidR="00514D02" w:rsidRDefault="00C04CE9" w:rsidP="00514D02">
      <w:pPr>
        <w:rPr>
          <w:lang w:eastAsia="zh-CN"/>
        </w:rPr>
      </w:pPr>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xml:space="preserve">, </w:t>
      </w:r>
      <w:proofErr w:type="spellStart"/>
      <w:r w:rsidRPr="00182ADC">
        <w:t>BioBERT</w:t>
      </w:r>
      <w:proofErr w:type="spellEnd"/>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xml:space="preserve">, </w:t>
      </w:r>
      <w:proofErr w:type="spellStart"/>
      <w:r w:rsidRPr="00182ADC">
        <w:t>ClinicalBERT</w:t>
      </w:r>
      <w:proofErr w:type="spellEnd"/>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xml:space="preserve">, and </w:t>
      </w:r>
      <w:proofErr w:type="spellStart"/>
      <w:r w:rsidRPr="00182ADC">
        <w:t>Bio_ClinicalBERT</w:t>
      </w:r>
      <w:proofErr w:type="spellEnd"/>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w:t>
      </w:r>
      <w:proofErr w:type="spellStart"/>
      <w:r w:rsidRPr="00182ADC">
        <w:t>BioBERT</w:t>
      </w:r>
      <w:proofErr w:type="spellEnd"/>
      <w:r w:rsidRPr="00182ADC">
        <w:t xml:space="preserve"> demonstrated superior precision and recall across key biomedical categories and was </w:t>
      </w:r>
      <w:r w:rsidR="0000740C">
        <w:rPr>
          <w:rFonts w:hint="eastAsia"/>
          <w:lang w:eastAsia="zh-CN"/>
        </w:rPr>
        <w:t>used</w:t>
      </w:r>
      <w:r w:rsidRPr="00182ADC">
        <w:t xml:space="preserve"> as the</w:t>
      </w:r>
      <w:r>
        <w:t xml:space="preserve"> </w:t>
      </w:r>
      <w:r w:rsidR="0000740C">
        <w:rPr>
          <w:rFonts w:hint="eastAsia"/>
          <w:lang w:eastAsia="zh-CN"/>
        </w:rPr>
        <w:t xml:space="preserve">BERT </w:t>
      </w:r>
      <w:r>
        <w:t>model in this study</w:t>
      </w:r>
      <w:r w:rsidRPr="00182ADC">
        <w:t>.</w:t>
      </w:r>
      <w:r w:rsidR="0000740C">
        <w:rPr>
          <w:rFonts w:hint="eastAsia"/>
          <w:lang w:eastAsia="zh-CN"/>
        </w:rPr>
        <w:t xml:space="preserve"> Any unspecified BERT model used in this study were based on </w:t>
      </w:r>
      <w:proofErr w:type="spellStart"/>
      <w:r w:rsidR="0000740C">
        <w:rPr>
          <w:rFonts w:hint="eastAsia"/>
          <w:lang w:eastAsia="zh-CN"/>
        </w:rPr>
        <w:t>BioBERT</w:t>
      </w:r>
      <w:proofErr w:type="spellEnd"/>
      <w:r w:rsidR="0000740C">
        <w:rPr>
          <w:rFonts w:hint="eastAsia"/>
          <w:lang w:eastAsia="zh-CN"/>
        </w:rPr>
        <w:t>.</w:t>
      </w:r>
    </w:p>
    <w:p w14:paraId="655329D4" w14:textId="77777777" w:rsidR="00740EC0" w:rsidRDefault="00740EC0" w:rsidP="00514D02"/>
    <w:p w14:paraId="4278A533" w14:textId="77777777" w:rsidR="00182ADC" w:rsidRPr="00182ADC" w:rsidRDefault="00182ADC" w:rsidP="00182ADC">
      <w:pPr>
        <w:pStyle w:val="Heading2"/>
      </w:pPr>
      <w:r w:rsidRPr="00182ADC">
        <w:t>2.</w:t>
      </w:r>
      <w:r w:rsidR="00B112F7">
        <w:t>4</w:t>
      </w:r>
      <w:r w:rsidRPr="00182ADC">
        <w:t xml:space="preserve"> Evaluation Metrics</w:t>
      </w:r>
    </w:p>
    <w:p w14:paraId="296660AF"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5797D42B"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w:t>
      </w:r>
      <w:r w:rsidRPr="005064A1">
        <w:rPr>
          <w:iCs/>
        </w:rPr>
        <w:lastRenderedPageBreak/>
        <w:t xml:space="preserve">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76B3511B"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583B70B1"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7B5F281D"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0C92DD5F" w14:textId="77777777" w:rsidR="00FC0890" w:rsidRPr="005064A1" w:rsidRDefault="00FC0890" w:rsidP="00D87E23">
      <w:pPr>
        <w:rPr>
          <w:iCs/>
        </w:rPr>
      </w:pPr>
    </w:p>
    <w:p w14:paraId="79432A4C"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20BAACEF"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4890219"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0722588B" w14:textId="77777777" w:rsidR="004B03A5" w:rsidRPr="005064A1" w:rsidRDefault="004B03A5" w:rsidP="00595C3A">
      <w:pPr>
        <w:rPr>
          <w:iCs/>
        </w:rPr>
      </w:pPr>
    </w:p>
    <w:p w14:paraId="4BAB8FB5" w14:textId="77777777"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BB5829">
        <w:rPr>
          <w:iCs/>
        </w:rPr>
        <w:t>.</w:t>
      </w:r>
      <w:r w:rsidRPr="005064A1">
        <w:rPr>
          <w:iCs/>
        </w:rPr>
        <w:t xml:space="preserve"> </w:t>
      </w:r>
      <w:r w:rsidR="00BB5829" w:rsidRPr="00BB5829">
        <w:rPr>
          <w:iCs/>
        </w:rPr>
        <w:t xml:space="preserve">All precision, recall, and F1 measures were calculated using mention-level micro-averaging. For cross-validation analyses, predictions from all held-out folds were pooled to generate a complete set of out-of-fold predictions, and performance metrics were calculated from the pooled mention-level counts. </w:t>
      </w:r>
    </w:p>
    <w:p w14:paraId="0FB4E9F9" w14:textId="77777777" w:rsidR="002F7410" w:rsidRDefault="002F7410" w:rsidP="00600CBF"/>
    <w:p w14:paraId="2A80B96B" w14:textId="77777777" w:rsidR="00740EC0" w:rsidRDefault="00740EC0">
      <w:pPr>
        <w:rPr>
          <w:rFonts w:asciiTheme="majorHAnsi" w:eastAsiaTheme="majorEastAsia" w:hAnsiTheme="majorHAnsi" w:cstheme="majorBidi"/>
          <w:color w:val="0F4761" w:themeColor="accent1" w:themeShade="BF"/>
          <w:sz w:val="40"/>
          <w:szCs w:val="40"/>
        </w:rPr>
      </w:pPr>
      <w:r>
        <w:br w:type="page"/>
      </w:r>
    </w:p>
    <w:p w14:paraId="27560E0C" w14:textId="77777777" w:rsidR="00446306" w:rsidRPr="00446306" w:rsidRDefault="00446306" w:rsidP="007C18AB">
      <w:pPr>
        <w:pStyle w:val="Heading1"/>
      </w:pPr>
      <w:r w:rsidRPr="00446306">
        <w:lastRenderedPageBreak/>
        <w:t>3. Results</w:t>
      </w:r>
    </w:p>
    <w:p w14:paraId="2B65A379" w14:textId="77777777" w:rsidR="00AA53A2" w:rsidRPr="00AA53A2" w:rsidRDefault="00AA53A2" w:rsidP="00AA53A2">
      <w:pPr>
        <w:pStyle w:val="Heading2"/>
      </w:pPr>
      <w:r w:rsidRPr="00AA53A2">
        <w:t>3.1 Annotation Statistics</w:t>
      </w:r>
    </w:p>
    <w:p w14:paraId="753D2CE0" w14:textId="77777777" w:rsidR="00BB791D" w:rsidRDefault="008775F6">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416DDB">
        <w:t xml:space="preserve"> for comparison</w:t>
      </w:r>
      <w:r w:rsidR="00342097">
        <w:t>.</w:t>
      </w:r>
    </w:p>
    <w:p w14:paraId="46EF77FF" w14:textId="77777777" w:rsidR="00740EC0" w:rsidRDefault="00740EC0">
      <w:pPr>
        <w:rPr>
          <w:b/>
          <w:bCs/>
        </w:rPr>
      </w:pPr>
    </w:p>
    <w:p w14:paraId="6BDB5DC2" w14:textId="77777777" w:rsidR="00F70846" w:rsidRDefault="00F70846" w:rsidP="00853583">
      <w:r w:rsidRPr="00D76114">
        <w:rPr>
          <w:b/>
          <w:bCs/>
          <w:sz w:val="20"/>
          <w:szCs w:val="20"/>
        </w:rPr>
        <w:t xml:space="preserve">Table </w:t>
      </w:r>
      <w:r w:rsidR="000A1F01" w:rsidRPr="00D76114">
        <w:rPr>
          <w:b/>
          <w:bCs/>
          <w:sz w:val="20"/>
          <w:szCs w:val="20"/>
        </w:rPr>
        <w:t>2</w:t>
      </w:r>
      <w:r w:rsidRPr="00D76114">
        <w:rPr>
          <w:rFonts w:hint="eastAsia"/>
          <w:b/>
          <w:bCs/>
          <w:sz w:val="20"/>
          <w:szCs w:val="20"/>
        </w:rPr>
        <w:t>.</w:t>
      </w:r>
      <w:r w:rsidRPr="00D76114">
        <w:rPr>
          <w:rFonts w:hint="eastAsia"/>
          <w:sz w:val="20"/>
          <w:szCs w:val="20"/>
        </w:rPr>
        <w:t xml:space="preserve"> </w:t>
      </w:r>
      <w:r w:rsidRPr="00D76114">
        <w:rPr>
          <w:sz w:val="20"/>
          <w:szCs w:val="20"/>
        </w:rPr>
        <w:t xml:space="preserve">FAERS </w:t>
      </w:r>
      <w:r w:rsidRPr="00D76114">
        <w:rPr>
          <w:rFonts w:hint="eastAsia"/>
          <w:sz w:val="20"/>
          <w:szCs w:val="20"/>
        </w:rPr>
        <w:t>annotations</w:t>
      </w:r>
      <w:r w:rsidR="003D422D" w:rsidRPr="00D76114">
        <w:rPr>
          <w:sz w:val="20"/>
          <w:szCs w:val="20"/>
        </w:rPr>
        <w:t>, categorized</w:t>
      </w:r>
      <w:r w:rsidRPr="00D76114">
        <w:rPr>
          <w:rFonts w:hint="eastAsia"/>
          <w:sz w:val="20"/>
          <w:szCs w:val="20"/>
        </w:rPr>
        <w:t xml:space="preserve"> </w:t>
      </w:r>
      <w:r w:rsidR="00BE5166" w:rsidRPr="00D76114">
        <w:rPr>
          <w:sz w:val="20"/>
          <w:szCs w:val="20"/>
        </w:rPr>
        <w:t>by</w:t>
      </w:r>
      <w:r w:rsidRPr="00D76114">
        <w:rPr>
          <w:rFonts w:hint="eastAsia"/>
          <w:sz w:val="20"/>
          <w:szCs w:val="20"/>
        </w:rPr>
        <w:t xml:space="preserve"> </w:t>
      </w:r>
      <w:r w:rsidR="00BE5166" w:rsidRPr="00D76114">
        <w:rPr>
          <w:sz w:val="20"/>
          <w:szCs w:val="20"/>
        </w:rPr>
        <w:t>Human</w:t>
      </w:r>
      <w:r w:rsidRPr="00D76114">
        <w:rPr>
          <w:rFonts w:hint="eastAsia"/>
          <w:sz w:val="20"/>
          <w:szCs w:val="20"/>
        </w:rPr>
        <w:t>, ETHER</w:t>
      </w:r>
      <w:r w:rsidRPr="00D76114">
        <w:rPr>
          <w:sz w:val="20"/>
          <w:szCs w:val="20"/>
        </w:rPr>
        <w:t xml:space="preserve"> and LLM</w:t>
      </w:r>
    </w:p>
    <w:tbl>
      <w:tblPr>
        <w:tblStyle w:val="GridTable1Light"/>
        <w:tblW w:w="0" w:type="auto"/>
        <w:tblLook w:val="04A0" w:firstRow="1" w:lastRow="0" w:firstColumn="1" w:lastColumn="0" w:noHBand="0" w:noVBand="1"/>
      </w:tblPr>
      <w:tblGrid>
        <w:gridCol w:w="1440"/>
        <w:gridCol w:w="1440"/>
        <w:gridCol w:w="1440"/>
        <w:gridCol w:w="1440"/>
        <w:gridCol w:w="1594"/>
      </w:tblGrid>
      <w:tr w:rsidR="00F31BB5" w:rsidRPr="001A1E2A" w14:paraId="2CFB5B96" w14:textId="77777777" w:rsidTr="004B0E18">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59A8B96F" w14:textId="77777777" w:rsidR="00F31BB5" w:rsidRPr="005F5AF9" w:rsidRDefault="00F31BB5" w:rsidP="00F31BB5">
            <w:pPr>
              <w:spacing w:before="30" w:after="30" w:line="278" w:lineRule="auto"/>
              <w:jc w:val="center"/>
              <w:rPr>
                <w:rFonts w:ascii="Arial" w:hAnsi="Arial"/>
                <w:bCs w:val="0"/>
                <w:color w:val="111111"/>
                <w:kern w:val="2"/>
                <w:sz w:val="16"/>
                <w:szCs w:val="24"/>
                <w:lang w:eastAsia="en-US"/>
              </w:rPr>
            </w:pPr>
            <w:r w:rsidRPr="00F31BB5">
              <w:rPr>
                <w:rFonts w:ascii="Arial" w:hAnsi="Arial"/>
                <w:bCs w:val="0"/>
                <w:color w:val="111111"/>
                <w:sz w:val="16"/>
              </w:rPr>
              <w:t>Category</w:t>
            </w:r>
          </w:p>
        </w:tc>
        <w:tc>
          <w:tcPr>
            <w:tcW w:w="1440" w:type="dxa"/>
            <w:hideMark/>
          </w:tcPr>
          <w:p w14:paraId="38DECF23"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Human</w:t>
            </w:r>
          </w:p>
        </w:tc>
        <w:tc>
          <w:tcPr>
            <w:tcW w:w="1440" w:type="dxa"/>
            <w:hideMark/>
          </w:tcPr>
          <w:p w14:paraId="56BD3633"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ETHER</w:t>
            </w:r>
          </w:p>
        </w:tc>
        <w:tc>
          <w:tcPr>
            <w:tcW w:w="1440" w:type="dxa"/>
            <w:hideMark/>
          </w:tcPr>
          <w:p w14:paraId="33D51D1E"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LLM (LLaMA-4)</w:t>
            </w:r>
          </w:p>
        </w:tc>
        <w:tc>
          <w:tcPr>
            <w:tcW w:w="1594" w:type="dxa"/>
          </w:tcPr>
          <w:p w14:paraId="11CAD288" w14:textId="77777777" w:rsidR="00F31BB5" w:rsidRPr="00F31BB5" w:rsidRDefault="00F31BB5" w:rsidP="00F31BB5">
            <w:pPr>
              <w:spacing w:before="30" w:after="30"/>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F31BB5">
              <w:rPr>
                <w:rFonts w:ascii="Arial" w:hAnsi="Arial"/>
                <w:bCs w:val="0"/>
                <w:color w:val="111111"/>
                <w:sz w:val="16"/>
              </w:rPr>
              <w:t>LLM (Sonnet 4.6)</w:t>
            </w:r>
          </w:p>
        </w:tc>
      </w:tr>
      <w:tr w:rsidR="00F31BB5" w:rsidRPr="001A1E2A" w14:paraId="5924FB54"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41F55B77"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SDrug</w:t>
            </w:r>
          </w:p>
        </w:tc>
        <w:tc>
          <w:tcPr>
            <w:tcW w:w="1440" w:type="dxa"/>
            <w:hideMark/>
          </w:tcPr>
          <w:p w14:paraId="7CC2B32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3,501</w:t>
            </w:r>
          </w:p>
        </w:tc>
        <w:tc>
          <w:tcPr>
            <w:tcW w:w="1440" w:type="dxa"/>
            <w:vMerge w:val="restart"/>
            <w:vAlign w:val="center"/>
            <w:hideMark/>
          </w:tcPr>
          <w:p w14:paraId="545EDD17" w14:textId="77777777" w:rsidR="00F849AC"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17,164*</w:t>
            </w:r>
          </w:p>
          <w:p w14:paraId="5654AEF8"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p>
        </w:tc>
        <w:tc>
          <w:tcPr>
            <w:tcW w:w="1440" w:type="dxa"/>
            <w:hideMark/>
          </w:tcPr>
          <w:p w14:paraId="09C9445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5,907</w:t>
            </w:r>
          </w:p>
        </w:tc>
        <w:tc>
          <w:tcPr>
            <w:tcW w:w="1594" w:type="dxa"/>
          </w:tcPr>
          <w:p w14:paraId="094FE58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4,041</w:t>
            </w:r>
          </w:p>
        </w:tc>
      </w:tr>
      <w:tr w:rsidR="00F31BB5" w:rsidRPr="001A1E2A" w14:paraId="349A420A"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ACAA17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CDrug</w:t>
            </w:r>
          </w:p>
        </w:tc>
        <w:tc>
          <w:tcPr>
            <w:tcW w:w="1440" w:type="dxa"/>
            <w:hideMark/>
          </w:tcPr>
          <w:p w14:paraId="4AA0B41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2,928</w:t>
            </w:r>
          </w:p>
        </w:tc>
        <w:tc>
          <w:tcPr>
            <w:tcW w:w="1440" w:type="dxa"/>
            <w:vMerge/>
            <w:vAlign w:val="center"/>
            <w:hideMark/>
          </w:tcPr>
          <w:p w14:paraId="122A6F6A"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0100F5C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3,514</w:t>
            </w:r>
          </w:p>
        </w:tc>
        <w:tc>
          <w:tcPr>
            <w:tcW w:w="1594" w:type="dxa"/>
          </w:tcPr>
          <w:p w14:paraId="1CE2671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2,656</w:t>
            </w:r>
          </w:p>
        </w:tc>
      </w:tr>
      <w:tr w:rsidR="00F31BB5" w:rsidRPr="001A1E2A" w14:paraId="2C962750"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CE446B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ODrug</w:t>
            </w:r>
          </w:p>
        </w:tc>
        <w:tc>
          <w:tcPr>
            <w:tcW w:w="1440" w:type="dxa"/>
            <w:hideMark/>
          </w:tcPr>
          <w:p w14:paraId="7C7900A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245</w:t>
            </w:r>
          </w:p>
        </w:tc>
        <w:tc>
          <w:tcPr>
            <w:tcW w:w="1440" w:type="dxa"/>
            <w:vMerge/>
            <w:vAlign w:val="center"/>
            <w:hideMark/>
          </w:tcPr>
          <w:p w14:paraId="491BE585"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4E40FA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511</w:t>
            </w:r>
          </w:p>
        </w:tc>
        <w:tc>
          <w:tcPr>
            <w:tcW w:w="1594" w:type="dxa"/>
          </w:tcPr>
          <w:p w14:paraId="2DD702E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344</w:t>
            </w:r>
          </w:p>
        </w:tc>
      </w:tr>
      <w:tr w:rsidR="00F31BB5" w:rsidRPr="001A1E2A" w14:paraId="24915EF2"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76EFD09"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Dose</w:t>
            </w:r>
          </w:p>
        </w:tc>
        <w:tc>
          <w:tcPr>
            <w:tcW w:w="1440" w:type="dxa"/>
            <w:hideMark/>
          </w:tcPr>
          <w:p w14:paraId="17EDF50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1,621</w:t>
            </w:r>
          </w:p>
        </w:tc>
        <w:tc>
          <w:tcPr>
            <w:tcW w:w="1440" w:type="dxa"/>
            <w:vAlign w:val="center"/>
            <w:hideMark/>
          </w:tcPr>
          <w:p w14:paraId="1EDCB35B"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13D95FE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2,013</w:t>
            </w:r>
          </w:p>
        </w:tc>
        <w:tc>
          <w:tcPr>
            <w:tcW w:w="1594" w:type="dxa"/>
          </w:tcPr>
          <w:p w14:paraId="15421E4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1,799</w:t>
            </w:r>
          </w:p>
        </w:tc>
      </w:tr>
      <w:tr w:rsidR="00F31BB5" w:rsidRPr="001A1E2A" w14:paraId="697AA335"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7F41DC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Indication</w:t>
            </w:r>
          </w:p>
        </w:tc>
        <w:tc>
          <w:tcPr>
            <w:tcW w:w="1440" w:type="dxa"/>
            <w:hideMark/>
          </w:tcPr>
          <w:p w14:paraId="6B26B65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162</w:t>
            </w:r>
          </w:p>
        </w:tc>
        <w:tc>
          <w:tcPr>
            <w:tcW w:w="1440" w:type="dxa"/>
            <w:vAlign w:val="center"/>
            <w:hideMark/>
          </w:tcPr>
          <w:p w14:paraId="472E85EB"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5ED45F83"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1,415</w:t>
            </w:r>
          </w:p>
        </w:tc>
        <w:tc>
          <w:tcPr>
            <w:tcW w:w="1594" w:type="dxa"/>
          </w:tcPr>
          <w:p w14:paraId="146107F3"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1,346</w:t>
            </w:r>
          </w:p>
        </w:tc>
      </w:tr>
      <w:tr w:rsidR="00F31BB5" w:rsidRPr="001A1E2A" w14:paraId="09A23FF7"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20D40F5C"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Treatment</w:t>
            </w:r>
          </w:p>
        </w:tc>
        <w:tc>
          <w:tcPr>
            <w:tcW w:w="1440" w:type="dxa"/>
            <w:hideMark/>
          </w:tcPr>
          <w:p w14:paraId="025DED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1,479</w:t>
            </w:r>
          </w:p>
        </w:tc>
        <w:tc>
          <w:tcPr>
            <w:tcW w:w="1440" w:type="dxa"/>
            <w:vAlign w:val="center"/>
            <w:hideMark/>
          </w:tcPr>
          <w:p w14:paraId="686D205D"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3D7F79F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1,720</w:t>
            </w:r>
          </w:p>
        </w:tc>
        <w:tc>
          <w:tcPr>
            <w:tcW w:w="1594" w:type="dxa"/>
          </w:tcPr>
          <w:p w14:paraId="5E76AB9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1,266</w:t>
            </w:r>
          </w:p>
        </w:tc>
      </w:tr>
      <w:tr w:rsidR="00F31BB5" w:rsidRPr="001A1E2A" w14:paraId="77D3415E"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307C945D"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AE</w:t>
            </w:r>
          </w:p>
        </w:tc>
        <w:tc>
          <w:tcPr>
            <w:tcW w:w="1440" w:type="dxa"/>
            <w:hideMark/>
          </w:tcPr>
          <w:p w14:paraId="36547F0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9,080</w:t>
            </w:r>
          </w:p>
        </w:tc>
        <w:tc>
          <w:tcPr>
            <w:tcW w:w="1440" w:type="dxa"/>
            <w:vMerge w:val="restart"/>
            <w:vAlign w:val="center"/>
            <w:hideMark/>
          </w:tcPr>
          <w:p w14:paraId="62997E03"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25,031*</w:t>
            </w:r>
          </w:p>
        </w:tc>
        <w:tc>
          <w:tcPr>
            <w:tcW w:w="1440" w:type="dxa"/>
            <w:hideMark/>
          </w:tcPr>
          <w:p w14:paraId="358436D2"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12,398</w:t>
            </w:r>
          </w:p>
        </w:tc>
        <w:tc>
          <w:tcPr>
            <w:tcW w:w="1594" w:type="dxa"/>
          </w:tcPr>
          <w:p w14:paraId="2C37E83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8,580</w:t>
            </w:r>
          </w:p>
        </w:tc>
      </w:tr>
      <w:tr w:rsidR="00F31BB5" w:rsidRPr="001A1E2A" w14:paraId="0E49D91A"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E7F9B5F"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mAE</w:t>
            </w:r>
          </w:p>
        </w:tc>
        <w:tc>
          <w:tcPr>
            <w:tcW w:w="1440" w:type="dxa"/>
            <w:hideMark/>
          </w:tcPr>
          <w:p w14:paraId="00787ED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112</w:t>
            </w:r>
          </w:p>
        </w:tc>
        <w:tc>
          <w:tcPr>
            <w:tcW w:w="1440" w:type="dxa"/>
            <w:vMerge/>
            <w:vAlign w:val="center"/>
            <w:hideMark/>
          </w:tcPr>
          <w:p w14:paraId="29A65379"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6CDD153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605</w:t>
            </w:r>
          </w:p>
        </w:tc>
        <w:tc>
          <w:tcPr>
            <w:tcW w:w="1594" w:type="dxa"/>
          </w:tcPr>
          <w:p w14:paraId="788480B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379</w:t>
            </w:r>
          </w:p>
        </w:tc>
      </w:tr>
      <w:tr w:rsidR="00F31BB5" w:rsidRPr="001A1E2A" w14:paraId="50A89FE4"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421A62FB"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Dx</w:t>
            </w:r>
          </w:p>
        </w:tc>
        <w:tc>
          <w:tcPr>
            <w:tcW w:w="1440" w:type="dxa"/>
            <w:hideMark/>
          </w:tcPr>
          <w:p w14:paraId="09541B4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1,783</w:t>
            </w:r>
          </w:p>
        </w:tc>
        <w:tc>
          <w:tcPr>
            <w:tcW w:w="1440" w:type="dxa"/>
            <w:vAlign w:val="center"/>
            <w:hideMark/>
          </w:tcPr>
          <w:p w14:paraId="7AA7B321"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4,344</w:t>
            </w:r>
          </w:p>
        </w:tc>
        <w:tc>
          <w:tcPr>
            <w:tcW w:w="1440" w:type="dxa"/>
            <w:hideMark/>
          </w:tcPr>
          <w:p w14:paraId="0E90039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813</w:t>
            </w:r>
          </w:p>
        </w:tc>
        <w:tc>
          <w:tcPr>
            <w:tcW w:w="1594" w:type="dxa"/>
          </w:tcPr>
          <w:p w14:paraId="45E72CA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578</w:t>
            </w:r>
          </w:p>
        </w:tc>
      </w:tr>
      <w:tr w:rsidR="00F31BB5" w:rsidRPr="001A1E2A" w14:paraId="7270F40F"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00AC185"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Lab</w:t>
            </w:r>
          </w:p>
        </w:tc>
        <w:tc>
          <w:tcPr>
            <w:tcW w:w="1440" w:type="dxa"/>
            <w:hideMark/>
          </w:tcPr>
          <w:p w14:paraId="67AF076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3,480</w:t>
            </w:r>
          </w:p>
        </w:tc>
        <w:tc>
          <w:tcPr>
            <w:tcW w:w="1440" w:type="dxa"/>
            <w:vAlign w:val="center"/>
            <w:hideMark/>
          </w:tcPr>
          <w:p w14:paraId="40BBA61A"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79E0094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4,348</w:t>
            </w:r>
          </w:p>
        </w:tc>
        <w:tc>
          <w:tcPr>
            <w:tcW w:w="1594" w:type="dxa"/>
          </w:tcPr>
          <w:p w14:paraId="22D2220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3,415</w:t>
            </w:r>
          </w:p>
        </w:tc>
      </w:tr>
      <w:tr w:rsidR="00F31BB5" w:rsidRPr="001A1E2A" w14:paraId="75F59E4B"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24FCB26"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Status</w:t>
            </w:r>
          </w:p>
        </w:tc>
        <w:tc>
          <w:tcPr>
            <w:tcW w:w="1440" w:type="dxa"/>
            <w:hideMark/>
          </w:tcPr>
          <w:p w14:paraId="7A3159A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1,796</w:t>
            </w:r>
          </w:p>
        </w:tc>
        <w:tc>
          <w:tcPr>
            <w:tcW w:w="1440" w:type="dxa"/>
            <w:vAlign w:val="center"/>
            <w:hideMark/>
          </w:tcPr>
          <w:p w14:paraId="524853D2"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3BC493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1,038</w:t>
            </w:r>
          </w:p>
        </w:tc>
        <w:tc>
          <w:tcPr>
            <w:tcW w:w="1594" w:type="dxa"/>
          </w:tcPr>
          <w:p w14:paraId="7F5B8B22"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1,378</w:t>
            </w:r>
          </w:p>
        </w:tc>
      </w:tr>
      <w:tr w:rsidR="00F31BB5" w:rsidRPr="001A1E2A" w14:paraId="38572D7E"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6AC6A8B1"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R/O</w:t>
            </w:r>
          </w:p>
        </w:tc>
        <w:tc>
          <w:tcPr>
            <w:tcW w:w="1440" w:type="dxa"/>
            <w:hideMark/>
          </w:tcPr>
          <w:p w14:paraId="62427B78"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9</w:t>
            </w:r>
          </w:p>
        </w:tc>
        <w:tc>
          <w:tcPr>
            <w:tcW w:w="1440" w:type="dxa"/>
            <w:vAlign w:val="center"/>
            <w:hideMark/>
          </w:tcPr>
          <w:p w14:paraId="2B879D76"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33</w:t>
            </w:r>
          </w:p>
        </w:tc>
        <w:tc>
          <w:tcPr>
            <w:tcW w:w="1440" w:type="dxa"/>
            <w:hideMark/>
          </w:tcPr>
          <w:p w14:paraId="0CB07CC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175</w:t>
            </w:r>
          </w:p>
        </w:tc>
        <w:tc>
          <w:tcPr>
            <w:tcW w:w="1594" w:type="dxa"/>
          </w:tcPr>
          <w:p w14:paraId="69B0A2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274</w:t>
            </w:r>
          </w:p>
        </w:tc>
      </w:tr>
      <w:tr w:rsidR="00F31BB5" w:rsidRPr="001A1E2A" w14:paraId="69B5ADA9"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03791391"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CoD</w:t>
            </w:r>
          </w:p>
        </w:tc>
        <w:tc>
          <w:tcPr>
            <w:tcW w:w="1440" w:type="dxa"/>
            <w:hideMark/>
          </w:tcPr>
          <w:p w14:paraId="56F05E8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w:t>
            </w:r>
          </w:p>
        </w:tc>
        <w:tc>
          <w:tcPr>
            <w:tcW w:w="1440" w:type="dxa"/>
            <w:vAlign w:val="center"/>
            <w:hideMark/>
          </w:tcPr>
          <w:p w14:paraId="5E66DAAC"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125</w:t>
            </w:r>
          </w:p>
        </w:tc>
        <w:tc>
          <w:tcPr>
            <w:tcW w:w="1440" w:type="dxa"/>
            <w:hideMark/>
          </w:tcPr>
          <w:p w14:paraId="2ADFE7D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234</w:t>
            </w:r>
          </w:p>
        </w:tc>
        <w:tc>
          <w:tcPr>
            <w:tcW w:w="1594" w:type="dxa"/>
          </w:tcPr>
          <w:p w14:paraId="6ACD86B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230</w:t>
            </w:r>
          </w:p>
        </w:tc>
      </w:tr>
      <w:tr w:rsidR="00F31BB5" w:rsidRPr="001A1E2A" w14:paraId="40DD5302"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9D41969"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MHx</w:t>
            </w:r>
          </w:p>
        </w:tc>
        <w:tc>
          <w:tcPr>
            <w:tcW w:w="1440" w:type="dxa"/>
            <w:hideMark/>
          </w:tcPr>
          <w:p w14:paraId="58DFDC5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2,304</w:t>
            </w:r>
          </w:p>
        </w:tc>
        <w:tc>
          <w:tcPr>
            <w:tcW w:w="1440" w:type="dxa"/>
            <w:vAlign w:val="center"/>
            <w:hideMark/>
          </w:tcPr>
          <w:p w14:paraId="1F15A225"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755</w:t>
            </w:r>
          </w:p>
        </w:tc>
        <w:tc>
          <w:tcPr>
            <w:tcW w:w="1440" w:type="dxa"/>
            <w:hideMark/>
          </w:tcPr>
          <w:p w14:paraId="1BFA2E6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3,241</w:t>
            </w:r>
          </w:p>
        </w:tc>
        <w:tc>
          <w:tcPr>
            <w:tcW w:w="1594" w:type="dxa"/>
          </w:tcPr>
          <w:p w14:paraId="67D3BBE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2,760</w:t>
            </w:r>
          </w:p>
        </w:tc>
      </w:tr>
      <w:tr w:rsidR="00F31BB5" w:rsidRPr="001A1E2A" w14:paraId="7A335831"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05C63A63" w14:textId="77777777" w:rsidR="00F31BB5" w:rsidRPr="00F31BB5" w:rsidRDefault="00F31BB5" w:rsidP="00F31BB5">
            <w:pPr>
              <w:spacing w:before="30" w:after="30" w:line="278" w:lineRule="auto"/>
              <w:jc w:val="center"/>
              <w:rPr>
                <w:rFonts w:ascii="Arial" w:hAnsi="Arial"/>
                <w:bCs w:val="0"/>
                <w:color w:val="111111"/>
                <w:sz w:val="16"/>
              </w:rPr>
            </w:pPr>
            <w:proofErr w:type="spellStart"/>
            <w:r w:rsidRPr="00F31BB5">
              <w:rPr>
                <w:rFonts w:ascii="Arial" w:hAnsi="Arial"/>
                <w:bCs w:val="0"/>
                <w:color w:val="111111"/>
                <w:sz w:val="16"/>
              </w:rPr>
              <w:t>FHx</w:t>
            </w:r>
            <w:proofErr w:type="spellEnd"/>
          </w:p>
        </w:tc>
        <w:tc>
          <w:tcPr>
            <w:tcW w:w="1440" w:type="dxa"/>
            <w:hideMark/>
          </w:tcPr>
          <w:p w14:paraId="20BAA67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105</w:t>
            </w:r>
          </w:p>
        </w:tc>
        <w:tc>
          <w:tcPr>
            <w:tcW w:w="1440" w:type="dxa"/>
            <w:vAlign w:val="center"/>
            <w:hideMark/>
          </w:tcPr>
          <w:p w14:paraId="33909CB6"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22</w:t>
            </w:r>
          </w:p>
        </w:tc>
        <w:tc>
          <w:tcPr>
            <w:tcW w:w="1440" w:type="dxa"/>
            <w:hideMark/>
          </w:tcPr>
          <w:p w14:paraId="4DD8D38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25</w:t>
            </w:r>
          </w:p>
        </w:tc>
        <w:tc>
          <w:tcPr>
            <w:tcW w:w="1594" w:type="dxa"/>
          </w:tcPr>
          <w:p w14:paraId="12379A9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21</w:t>
            </w:r>
          </w:p>
        </w:tc>
      </w:tr>
      <w:tr w:rsidR="00F31BB5" w:rsidRPr="001A1E2A" w14:paraId="05EE4276"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ECB43DE"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Age</w:t>
            </w:r>
          </w:p>
        </w:tc>
        <w:tc>
          <w:tcPr>
            <w:tcW w:w="1440" w:type="dxa"/>
            <w:hideMark/>
          </w:tcPr>
          <w:p w14:paraId="76F75D0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787</w:t>
            </w:r>
          </w:p>
        </w:tc>
        <w:tc>
          <w:tcPr>
            <w:tcW w:w="1440" w:type="dxa"/>
            <w:vAlign w:val="center"/>
            <w:hideMark/>
          </w:tcPr>
          <w:p w14:paraId="0AB9F83F"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1B753CA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885</w:t>
            </w:r>
          </w:p>
        </w:tc>
        <w:tc>
          <w:tcPr>
            <w:tcW w:w="1594" w:type="dxa"/>
          </w:tcPr>
          <w:p w14:paraId="7BA50CF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774</w:t>
            </w:r>
          </w:p>
        </w:tc>
      </w:tr>
      <w:tr w:rsidR="00F31BB5" w:rsidRPr="001A1E2A" w14:paraId="06E30D04" w14:textId="77777777" w:rsidTr="004B0E18">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2078524E"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Sex</w:t>
            </w:r>
          </w:p>
        </w:tc>
        <w:tc>
          <w:tcPr>
            <w:tcW w:w="1440" w:type="dxa"/>
            <w:hideMark/>
          </w:tcPr>
          <w:p w14:paraId="42FA3EF8"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768</w:t>
            </w:r>
          </w:p>
        </w:tc>
        <w:tc>
          <w:tcPr>
            <w:tcW w:w="1440" w:type="dxa"/>
            <w:hideMark/>
          </w:tcPr>
          <w:p w14:paraId="154E989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0341CE27"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837</w:t>
            </w:r>
          </w:p>
        </w:tc>
        <w:tc>
          <w:tcPr>
            <w:tcW w:w="1594" w:type="dxa"/>
          </w:tcPr>
          <w:p w14:paraId="0E8E5F19"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819</w:t>
            </w:r>
          </w:p>
        </w:tc>
      </w:tr>
    </w:tbl>
    <w:p w14:paraId="4F770F25" w14:textId="77777777" w:rsidR="007D7591" w:rsidRDefault="00A647DD" w:rsidP="0018289A">
      <w:pPr>
        <w:spacing w:line="240" w:lineRule="auto"/>
        <w:rPr>
          <w:sz w:val="20"/>
          <w:szCs w:val="20"/>
        </w:rPr>
      </w:pPr>
      <w:r>
        <w:rPr>
          <w:rFonts w:ascii="Arial" w:hAnsi="Arial"/>
          <w:sz w:val="18"/>
        </w:rPr>
        <w:t>*ETHER does not distinguish drug roles or AE types – all drug and AE mentions are output under a single DRUG tag (17,164) and AE tag (25,031).</w:t>
      </w:r>
    </w:p>
    <w:p w14:paraId="258CDD3A" w14:textId="77777777" w:rsidR="0018289A" w:rsidRPr="00C20936" w:rsidRDefault="0018289A" w:rsidP="0018289A">
      <w:pPr>
        <w:spacing w:line="240" w:lineRule="auto"/>
        <w:rPr>
          <w:sz w:val="20"/>
          <w:szCs w:val="20"/>
        </w:rPr>
      </w:pPr>
    </w:p>
    <w:p w14:paraId="280FCB4B" w14:textId="77777777" w:rsidR="00AD2CE2" w:rsidRDefault="00AD2CE2" w:rsidP="00AD2CE2">
      <w:pPr>
        <w:pStyle w:val="Heading2"/>
      </w:pPr>
      <w:r>
        <w:t>3.2 LLM performs significantly better than ETHER</w:t>
      </w:r>
    </w:p>
    <w:p w14:paraId="00F6D231" w14:textId="77777777"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 xml:space="preserve">For LLM, both </w:t>
      </w:r>
      <w:r w:rsidR="00F37DE8">
        <w:t>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17EA6264" w14:textId="77777777"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F37DE8">
        <w:t>LLaMA-4</w:t>
      </w:r>
      <w:r w:rsidR="00146210">
        <w:t xml:space="preserve">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w:t>
      </w:r>
      <w:r>
        <w:lastRenderedPageBreak/>
        <w:t xml:space="preserve">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15CD5FD6" w14:textId="77777777" w:rsidR="007D5693" w:rsidRDefault="00EA7E74" w:rsidP="00AD2CE2">
      <w:r>
        <w:rPr>
          <w:noProof/>
        </w:rPr>
        <w:drawing>
          <wp:inline distT="0" distB="0" distL="0" distR="0" wp14:anchorId="4CF380DF" wp14:editId="04FA2773">
            <wp:extent cx="5986780" cy="4219575"/>
            <wp:effectExtent l="0" t="0" r="0" b="9525"/>
            <wp:docPr id="1824412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86780" cy="4219575"/>
                    </a:xfrm>
                    <a:prstGeom prst="rect">
                      <a:avLst/>
                    </a:prstGeom>
                    <a:noFill/>
                    <a:ln>
                      <a:noFill/>
                    </a:ln>
                  </pic:spPr>
                </pic:pic>
              </a:graphicData>
            </a:graphic>
          </wp:inline>
        </w:drawing>
      </w:r>
    </w:p>
    <w:p w14:paraId="02E25AFE" w14:textId="7777777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on FAERS </w:t>
      </w:r>
      <w:r w:rsidR="00DB55AA">
        <w:rPr>
          <w:sz w:val="20"/>
          <w:szCs w:val="20"/>
        </w:rPr>
        <w:t xml:space="preserve">dataset, for </w:t>
      </w:r>
      <w:r w:rsidRPr="009377D9">
        <w:rPr>
          <w:sz w:val="20"/>
          <w:szCs w:val="20"/>
        </w:rPr>
        <w:t>rule-based baseline ETHER (Gray), Claude 4.6 Sonnet (</w:t>
      </w:r>
      <w:r w:rsidR="00FE2720">
        <w:rPr>
          <w:sz w:val="20"/>
          <w:szCs w:val="20"/>
        </w:rPr>
        <w:t>R</w:t>
      </w:r>
      <w:r w:rsidRPr="009377D9">
        <w:rPr>
          <w:sz w:val="20"/>
          <w:szCs w:val="20"/>
        </w:rPr>
        <w:t>ed)</w:t>
      </w:r>
      <w:r w:rsidR="00042525">
        <w:rPr>
          <w:sz w:val="20"/>
          <w:szCs w:val="20"/>
        </w:rPr>
        <w:t xml:space="preserve">, and </w:t>
      </w:r>
      <w:r w:rsidR="00F37DE8">
        <w:rPr>
          <w:sz w:val="20"/>
          <w:szCs w:val="20"/>
        </w:rPr>
        <w:t>LLaMA-4</w:t>
      </w:r>
      <w:r w:rsidR="00042525" w:rsidRPr="009377D9">
        <w:rPr>
          <w:sz w:val="20"/>
          <w:szCs w:val="20"/>
        </w:rPr>
        <w:t xml:space="preserve"> (Pink)</w:t>
      </w:r>
      <w:r w:rsidR="00C17030">
        <w:rPr>
          <w:sz w:val="20"/>
          <w:szCs w:val="20"/>
        </w:rPr>
        <w:t>. Both a</w:t>
      </w:r>
      <w:r w:rsidRPr="009377D9">
        <w:rPr>
          <w:sz w:val="20"/>
          <w:szCs w:val="20"/>
        </w:rPr>
        <w:t xml:space="preserve">dapted ADE-Eval </w:t>
      </w:r>
      <w:r w:rsidR="00D92AF9">
        <w:rPr>
          <w:sz w:val="20"/>
          <w:szCs w:val="20"/>
        </w:rPr>
        <w:t xml:space="preserve">F1 </w:t>
      </w:r>
      <w:r w:rsidRPr="009377D9">
        <w:rPr>
          <w:sz w:val="20"/>
          <w:szCs w:val="20"/>
        </w:rPr>
        <w:t xml:space="preserve">and Strict Exact-Match </w:t>
      </w:r>
      <w:r w:rsidR="00D92AF9">
        <w:rPr>
          <w:sz w:val="20"/>
          <w:szCs w:val="20"/>
        </w:rPr>
        <w:t>F1</w:t>
      </w:r>
      <w:r w:rsidR="00C17030">
        <w:rPr>
          <w:sz w:val="20"/>
          <w:szCs w:val="20"/>
        </w:rPr>
        <w:t xml:space="preserve"> are shown</w:t>
      </w:r>
      <w:r w:rsidRPr="009377D9">
        <w:rPr>
          <w:sz w:val="20"/>
          <w:szCs w:val="20"/>
        </w:rPr>
        <w:t>.</w:t>
      </w:r>
      <w:r w:rsidR="009455C7">
        <w:rPr>
          <w:sz w:val="20"/>
          <w:szCs w:val="20"/>
        </w:rPr>
        <w:t xml:space="preserve"> (a) Per-category analysis between </w:t>
      </w:r>
      <w:r w:rsidR="00F37DE8">
        <w:rPr>
          <w:sz w:val="20"/>
          <w:szCs w:val="20"/>
        </w:rPr>
        <w:t>LLaMA-4</w:t>
      </w:r>
      <w:r w:rsidR="009455C7">
        <w:rPr>
          <w:sz w:val="20"/>
          <w:szCs w:val="20"/>
        </w:rPr>
        <w:t xml:space="preserve"> and Sonnet 4.6; (b) comparative </w:t>
      </w:r>
      <w:r w:rsidR="0083594F">
        <w:rPr>
          <w:sz w:val="20"/>
          <w:szCs w:val="20"/>
        </w:rPr>
        <w:t>result between ETHER and LLMs; to comply with ETHER’s labeling groups, some categories in LLMs are combined.</w:t>
      </w:r>
    </w:p>
    <w:p w14:paraId="40C96D9F" w14:textId="77777777" w:rsidR="00F37A56" w:rsidRDefault="00F37A56" w:rsidP="00F37A56"/>
    <w:p w14:paraId="0A7F3676" w14:textId="77777777" w:rsidR="00E7527C" w:rsidRDefault="00E7527C" w:rsidP="00E7527C">
      <w:pPr>
        <w:pStyle w:val="Heading2"/>
      </w:pPr>
      <w:r>
        <w:t xml:space="preserve">3.3 BERT-based NER model </w:t>
      </w:r>
      <w:r w:rsidR="005A67B0">
        <w:t>performance</w:t>
      </w:r>
    </w:p>
    <w:p w14:paraId="4D58F674" w14:textId="31B49BB0" w:rsidR="00B73B5B" w:rsidRDefault="00D02538" w:rsidP="00D02538">
      <w:r>
        <w:t xml:space="preserve">We trained and evaluated </w:t>
      </w:r>
      <w:r w:rsidR="00F64AFC">
        <w:t xml:space="preserve">the </w:t>
      </w:r>
      <w:r w:rsidR="0000740C">
        <w:t>BERT</w:t>
      </w:r>
      <w:r>
        <w:t xml:space="preserve"> NER model using a 4-fold Leave-One-Drug-Event-Pair-Out cross-validation design on the 829 FAERS narratives across all 17 clinical concept categories. </w:t>
      </w:r>
      <w:r w:rsidRPr="004A0D6B">
        <w:rPr>
          <w:b/>
          <w:bCs/>
        </w:rPr>
        <w:t>Table 3</w:t>
      </w:r>
      <w:r>
        <w:t xml:space="preserve"> summarizes the overall benchmark comparison across model families, input paradigms, and evaluation tiers. </w:t>
      </w:r>
      <w:r w:rsidR="009A1477">
        <w:rPr>
          <w:rFonts w:hint="eastAsia"/>
          <w:lang w:eastAsia="zh-CN"/>
        </w:rPr>
        <w:t xml:space="preserve">By average, </w:t>
      </w:r>
      <w:r w:rsidR="0000740C">
        <w:t>BERT</w:t>
      </w:r>
      <w:r>
        <w:t xml:space="preserve"> achieved a strict exact-match F1 of 0.5685 and an adapted ADE-Eval F1 of 0.7463, which substantially outperformed few-shot </w:t>
      </w:r>
      <w:r w:rsidR="00F37DE8">
        <w:t>LLaMA-4</w:t>
      </w:r>
      <w:r>
        <w:t xml:space="preserve"> (0.4043 Strict, 0.6249 Adapted), Claude 4.6 Sonnet (0.4667 Strict, 0.6443 Adapted), and baseline ETHER system (0.1147 Strict, 0.2447 Adapted).</w:t>
      </w:r>
    </w:p>
    <w:p w14:paraId="165DA28E" w14:textId="77777777" w:rsidR="00541E83" w:rsidRDefault="00541E83" w:rsidP="00D02538"/>
    <w:p w14:paraId="2131F1D6"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2051"/>
        <w:gridCol w:w="1478"/>
        <w:gridCol w:w="2074"/>
      </w:tblGrid>
      <w:tr w:rsidR="00756621" w:rsidRPr="00C22E1F" w14:paraId="61FFBE74" w14:textId="77777777" w:rsidTr="00C22E1F">
        <w:trPr>
          <w:trHeight w:val="505"/>
        </w:trPr>
        <w:tc>
          <w:tcPr>
            <w:tcW w:w="0" w:type="auto"/>
            <w:shd w:val="clear" w:color="auto" w:fill="F2F4F8"/>
            <w:tcMar>
              <w:top w:w="60" w:type="dxa"/>
              <w:left w:w="90" w:type="dxa"/>
              <w:bottom w:w="60" w:type="dxa"/>
              <w:right w:w="90" w:type="dxa"/>
            </w:tcMar>
            <w:vAlign w:val="center"/>
          </w:tcPr>
          <w:p w14:paraId="141766D4" w14:textId="77777777" w:rsidR="00756621" w:rsidRPr="00C22E1F" w:rsidRDefault="00000000" w:rsidP="008F23D7">
            <w:pPr>
              <w:spacing w:before="30" w:after="30"/>
              <w:jc w:val="right"/>
              <w:rPr>
                <w:sz w:val="20"/>
                <w:szCs w:val="32"/>
              </w:rPr>
            </w:pPr>
            <w:r w:rsidRPr="00C22E1F">
              <w:rPr>
                <w:b/>
                <w:color w:val="111111"/>
                <w:sz w:val="20"/>
                <w:szCs w:val="32"/>
              </w:rPr>
              <w:t>Model</w:t>
            </w:r>
          </w:p>
        </w:tc>
        <w:tc>
          <w:tcPr>
            <w:tcW w:w="0" w:type="auto"/>
            <w:shd w:val="clear" w:color="auto" w:fill="F2F4F8"/>
            <w:tcMar>
              <w:top w:w="60" w:type="dxa"/>
              <w:left w:w="90" w:type="dxa"/>
              <w:bottom w:w="60" w:type="dxa"/>
              <w:right w:w="90" w:type="dxa"/>
            </w:tcMar>
            <w:vAlign w:val="center"/>
          </w:tcPr>
          <w:p w14:paraId="60D07C73" w14:textId="77777777" w:rsidR="00756621" w:rsidRPr="00C22E1F" w:rsidRDefault="00000000">
            <w:pPr>
              <w:spacing w:before="30" w:after="30"/>
              <w:jc w:val="center"/>
              <w:rPr>
                <w:sz w:val="20"/>
                <w:szCs w:val="32"/>
              </w:rPr>
            </w:pPr>
            <w:r w:rsidRPr="00C22E1F">
              <w:rPr>
                <w:b/>
                <w:color w:val="111111"/>
                <w:sz w:val="20"/>
                <w:szCs w:val="32"/>
              </w:rPr>
              <w:t>Strict Exact F1</w:t>
            </w:r>
          </w:p>
        </w:tc>
        <w:tc>
          <w:tcPr>
            <w:tcW w:w="0" w:type="auto"/>
            <w:shd w:val="clear" w:color="auto" w:fill="F2F4F8"/>
            <w:tcMar>
              <w:top w:w="60" w:type="dxa"/>
              <w:left w:w="90" w:type="dxa"/>
              <w:bottom w:w="60" w:type="dxa"/>
              <w:right w:w="90" w:type="dxa"/>
            </w:tcMar>
            <w:vAlign w:val="center"/>
          </w:tcPr>
          <w:p w14:paraId="394332C7" w14:textId="77777777" w:rsidR="00756621" w:rsidRPr="00C22E1F" w:rsidRDefault="00000000">
            <w:pPr>
              <w:spacing w:before="30" w:after="30"/>
              <w:jc w:val="center"/>
              <w:rPr>
                <w:sz w:val="20"/>
                <w:szCs w:val="32"/>
              </w:rPr>
            </w:pPr>
            <w:r w:rsidRPr="00C22E1F">
              <w:rPr>
                <w:b/>
                <w:color w:val="111111"/>
                <w:sz w:val="20"/>
                <w:szCs w:val="32"/>
              </w:rPr>
              <w:t>Adapted ADE</w:t>
            </w:r>
            <w:r w:rsidR="004F5B9F" w:rsidRPr="00C22E1F">
              <w:rPr>
                <w:b/>
                <w:color w:val="111111"/>
                <w:sz w:val="20"/>
                <w:szCs w:val="32"/>
              </w:rPr>
              <w:t>-Eval</w:t>
            </w:r>
            <w:r w:rsidRPr="00C22E1F">
              <w:rPr>
                <w:b/>
                <w:color w:val="111111"/>
                <w:sz w:val="20"/>
                <w:szCs w:val="32"/>
              </w:rPr>
              <w:t xml:space="preserve"> F1</w:t>
            </w:r>
          </w:p>
        </w:tc>
      </w:tr>
      <w:tr w:rsidR="003B7830" w:rsidRPr="00C22E1F" w14:paraId="3B59DA57" w14:textId="77777777" w:rsidTr="00106475">
        <w:tc>
          <w:tcPr>
            <w:tcW w:w="0" w:type="auto"/>
            <w:shd w:val="clear" w:color="auto" w:fill="FFFFFF"/>
            <w:tcMar>
              <w:top w:w="60" w:type="dxa"/>
              <w:left w:w="90" w:type="dxa"/>
              <w:bottom w:w="60" w:type="dxa"/>
              <w:right w:w="90" w:type="dxa"/>
            </w:tcMar>
            <w:vAlign w:val="center"/>
          </w:tcPr>
          <w:p w14:paraId="610F187E" w14:textId="6F18FFD4" w:rsidR="003B7830" w:rsidRPr="00C22E1F" w:rsidRDefault="003B7830" w:rsidP="003B7830">
            <w:pPr>
              <w:spacing w:before="30" w:after="30"/>
              <w:jc w:val="right"/>
              <w:rPr>
                <w:b/>
                <w:color w:val="222222"/>
                <w:sz w:val="20"/>
                <w:szCs w:val="32"/>
                <w:lang w:eastAsia="zh-CN"/>
              </w:rPr>
            </w:pPr>
            <w:r>
              <w:rPr>
                <w:rFonts w:hint="eastAsia"/>
                <w:b/>
                <w:color w:val="222222"/>
                <w:sz w:val="20"/>
                <w:szCs w:val="32"/>
                <w:lang w:eastAsia="zh-CN"/>
              </w:rPr>
              <w:t>BERT (1 run; seed 42)</w:t>
            </w:r>
          </w:p>
        </w:tc>
        <w:tc>
          <w:tcPr>
            <w:tcW w:w="0" w:type="auto"/>
            <w:shd w:val="clear" w:color="auto" w:fill="FFFFFF"/>
            <w:tcMar>
              <w:top w:w="60" w:type="dxa"/>
              <w:left w:w="90" w:type="dxa"/>
              <w:bottom w:w="60" w:type="dxa"/>
              <w:right w:w="90" w:type="dxa"/>
            </w:tcMar>
            <w:vAlign w:val="bottom"/>
          </w:tcPr>
          <w:p w14:paraId="1B2B854C" w14:textId="6CB94265"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0.5508</w:t>
            </w:r>
          </w:p>
        </w:tc>
        <w:tc>
          <w:tcPr>
            <w:tcW w:w="0" w:type="auto"/>
            <w:shd w:val="clear" w:color="auto" w:fill="FFFFFF"/>
            <w:tcMar>
              <w:top w:w="60" w:type="dxa"/>
              <w:left w:w="90" w:type="dxa"/>
              <w:bottom w:w="60" w:type="dxa"/>
              <w:right w:w="90" w:type="dxa"/>
            </w:tcMar>
            <w:vAlign w:val="bottom"/>
          </w:tcPr>
          <w:p w14:paraId="6FA5812F" w14:textId="0115A0CA"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0.7312</w:t>
            </w:r>
          </w:p>
        </w:tc>
      </w:tr>
      <w:tr w:rsidR="003B7830" w:rsidRPr="00C22E1F" w14:paraId="69C377B1" w14:textId="77777777" w:rsidTr="00106475">
        <w:tc>
          <w:tcPr>
            <w:tcW w:w="0" w:type="auto"/>
            <w:shd w:val="clear" w:color="auto" w:fill="FBFBFB"/>
            <w:tcMar>
              <w:top w:w="60" w:type="dxa"/>
              <w:left w:w="90" w:type="dxa"/>
              <w:bottom w:w="60" w:type="dxa"/>
              <w:right w:w="90" w:type="dxa"/>
            </w:tcMar>
            <w:vAlign w:val="center"/>
          </w:tcPr>
          <w:p w14:paraId="4757940C" w14:textId="77777777" w:rsidR="003B7830" w:rsidRPr="00C22E1F" w:rsidRDefault="003B7830" w:rsidP="003B7830">
            <w:pPr>
              <w:spacing w:before="30" w:after="30"/>
              <w:jc w:val="right"/>
              <w:rPr>
                <w:sz w:val="20"/>
                <w:szCs w:val="32"/>
              </w:rPr>
            </w:pPr>
            <w:r w:rsidRPr="00C22E1F">
              <w:rPr>
                <w:b/>
                <w:color w:val="222222"/>
                <w:sz w:val="20"/>
                <w:szCs w:val="32"/>
              </w:rPr>
              <w:t xml:space="preserve">LLaMA-4 </w:t>
            </w:r>
          </w:p>
        </w:tc>
        <w:tc>
          <w:tcPr>
            <w:tcW w:w="0" w:type="auto"/>
            <w:shd w:val="clear" w:color="auto" w:fill="FBFBFB"/>
            <w:tcMar>
              <w:top w:w="60" w:type="dxa"/>
              <w:left w:w="90" w:type="dxa"/>
              <w:bottom w:w="60" w:type="dxa"/>
              <w:right w:w="90" w:type="dxa"/>
            </w:tcMar>
            <w:vAlign w:val="bottom"/>
          </w:tcPr>
          <w:p w14:paraId="05D760C3" w14:textId="0BABE1FD"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0.3944</w:t>
            </w:r>
          </w:p>
        </w:tc>
        <w:tc>
          <w:tcPr>
            <w:tcW w:w="0" w:type="auto"/>
            <w:shd w:val="clear" w:color="auto" w:fill="FBFBFB"/>
            <w:tcMar>
              <w:top w:w="60" w:type="dxa"/>
              <w:left w:w="90" w:type="dxa"/>
              <w:bottom w:w="60" w:type="dxa"/>
              <w:right w:w="90" w:type="dxa"/>
            </w:tcMar>
            <w:vAlign w:val="bottom"/>
          </w:tcPr>
          <w:p w14:paraId="32A7C87F" w14:textId="6B9E7380"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0.6495</w:t>
            </w:r>
          </w:p>
        </w:tc>
      </w:tr>
      <w:tr w:rsidR="003B7830" w:rsidRPr="00C22E1F" w14:paraId="006E43C5" w14:textId="77777777" w:rsidTr="00106475">
        <w:tc>
          <w:tcPr>
            <w:tcW w:w="0" w:type="auto"/>
            <w:shd w:val="clear" w:color="auto" w:fill="FFFFFF"/>
            <w:tcMar>
              <w:top w:w="60" w:type="dxa"/>
              <w:left w:w="90" w:type="dxa"/>
              <w:bottom w:w="60" w:type="dxa"/>
              <w:right w:w="90" w:type="dxa"/>
            </w:tcMar>
            <w:vAlign w:val="center"/>
          </w:tcPr>
          <w:p w14:paraId="0AD3AD0D" w14:textId="77777777" w:rsidR="003B7830" w:rsidRPr="00C22E1F" w:rsidRDefault="003B7830" w:rsidP="003B7830">
            <w:pPr>
              <w:spacing w:before="30" w:after="30"/>
              <w:jc w:val="right"/>
              <w:rPr>
                <w:sz w:val="20"/>
                <w:szCs w:val="32"/>
              </w:rPr>
            </w:pPr>
            <w:r w:rsidRPr="00C22E1F">
              <w:rPr>
                <w:b/>
                <w:color w:val="222222"/>
                <w:sz w:val="20"/>
                <w:szCs w:val="32"/>
              </w:rPr>
              <w:t>Claude 4.6 Sonnet</w:t>
            </w:r>
          </w:p>
        </w:tc>
        <w:tc>
          <w:tcPr>
            <w:tcW w:w="0" w:type="auto"/>
            <w:shd w:val="clear" w:color="auto" w:fill="FFFFFF"/>
            <w:tcMar>
              <w:top w:w="60" w:type="dxa"/>
              <w:left w:w="90" w:type="dxa"/>
              <w:bottom w:w="60" w:type="dxa"/>
              <w:right w:w="90" w:type="dxa"/>
            </w:tcMar>
            <w:vAlign w:val="bottom"/>
          </w:tcPr>
          <w:p w14:paraId="75A286D7" w14:textId="00F3AF0F"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0.4535</w:t>
            </w:r>
          </w:p>
        </w:tc>
        <w:tc>
          <w:tcPr>
            <w:tcW w:w="0" w:type="auto"/>
            <w:shd w:val="clear" w:color="auto" w:fill="FFFFFF"/>
            <w:tcMar>
              <w:top w:w="60" w:type="dxa"/>
              <w:left w:w="90" w:type="dxa"/>
              <w:bottom w:w="60" w:type="dxa"/>
              <w:right w:w="90" w:type="dxa"/>
            </w:tcMar>
            <w:vAlign w:val="bottom"/>
          </w:tcPr>
          <w:p w14:paraId="771BCC01" w14:textId="61117B42"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0.6597</w:t>
            </w:r>
          </w:p>
        </w:tc>
      </w:tr>
      <w:tr w:rsidR="003B7830" w:rsidRPr="00C22E1F" w14:paraId="78D40071" w14:textId="77777777" w:rsidTr="00106475">
        <w:tc>
          <w:tcPr>
            <w:tcW w:w="0" w:type="auto"/>
            <w:shd w:val="clear" w:color="auto" w:fill="FBFBFB"/>
            <w:tcMar>
              <w:top w:w="60" w:type="dxa"/>
              <w:left w:w="90" w:type="dxa"/>
              <w:bottom w:w="60" w:type="dxa"/>
              <w:right w:w="90" w:type="dxa"/>
            </w:tcMar>
            <w:vAlign w:val="center"/>
          </w:tcPr>
          <w:p w14:paraId="212A845B" w14:textId="77777777" w:rsidR="003B7830" w:rsidRPr="00C22E1F" w:rsidRDefault="003B7830" w:rsidP="003B7830">
            <w:pPr>
              <w:spacing w:before="30" w:after="30"/>
              <w:jc w:val="right"/>
              <w:rPr>
                <w:sz w:val="20"/>
                <w:szCs w:val="32"/>
              </w:rPr>
            </w:pPr>
            <w:r w:rsidRPr="00C22E1F">
              <w:rPr>
                <w:b/>
                <w:color w:val="222222"/>
                <w:sz w:val="20"/>
                <w:szCs w:val="32"/>
              </w:rPr>
              <w:t>ETHER</w:t>
            </w:r>
          </w:p>
        </w:tc>
        <w:tc>
          <w:tcPr>
            <w:tcW w:w="0" w:type="auto"/>
            <w:shd w:val="clear" w:color="auto" w:fill="FBFBFB"/>
            <w:tcMar>
              <w:top w:w="60" w:type="dxa"/>
              <w:left w:w="90" w:type="dxa"/>
              <w:bottom w:w="60" w:type="dxa"/>
              <w:right w:w="90" w:type="dxa"/>
            </w:tcMar>
            <w:vAlign w:val="bottom"/>
          </w:tcPr>
          <w:p w14:paraId="77245BD7" w14:textId="3A341F63"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0.1147</w:t>
            </w:r>
          </w:p>
        </w:tc>
        <w:tc>
          <w:tcPr>
            <w:tcW w:w="0" w:type="auto"/>
            <w:shd w:val="clear" w:color="auto" w:fill="FBFBFB"/>
            <w:tcMar>
              <w:top w:w="60" w:type="dxa"/>
              <w:left w:w="90" w:type="dxa"/>
              <w:bottom w:w="60" w:type="dxa"/>
              <w:right w:w="90" w:type="dxa"/>
            </w:tcMar>
            <w:vAlign w:val="bottom"/>
          </w:tcPr>
          <w:p w14:paraId="48E44912" w14:textId="5E572244" w:rsidR="003B7830" w:rsidRPr="003B7830" w:rsidRDefault="003B7830" w:rsidP="003B7830">
            <w:pPr>
              <w:spacing w:before="30" w:after="30"/>
              <w:jc w:val="center"/>
              <w:rPr>
                <w:bCs/>
                <w:color w:val="222222"/>
                <w:sz w:val="20"/>
                <w:szCs w:val="32"/>
                <w:lang w:eastAsia="zh-CN"/>
              </w:rPr>
            </w:pPr>
            <w:r w:rsidRPr="003B7830">
              <w:rPr>
                <w:bCs/>
                <w:color w:val="222222"/>
                <w:sz w:val="20"/>
                <w:szCs w:val="32"/>
                <w:lang w:eastAsia="zh-CN"/>
              </w:rPr>
              <w:t>0.2691</w:t>
            </w:r>
          </w:p>
        </w:tc>
      </w:tr>
    </w:tbl>
    <w:p w14:paraId="7821E522" w14:textId="77777777" w:rsidR="00CF4EAD" w:rsidRDefault="00CF4EAD" w:rsidP="00CF4EAD"/>
    <w:p w14:paraId="476053BE" w14:textId="77777777" w:rsidR="00FC123B" w:rsidRDefault="00FC123B" w:rsidP="00CF4EAD">
      <w:r w:rsidRPr="008D472B">
        <w:rPr>
          <w:b/>
          <w:bCs/>
        </w:rPr>
        <w:t>Figure 4</w:t>
      </w:r>
      <w:r>
        <w:t xml:space="preserve"> </w:t>
      </w:r>
      <w:r w:rsidR="0085554D">
        <w:t>showed</w:t>
      </w:r>
      <w:r>
        <w:t xml:space="preserve"> the category-level performance breakdown across 17 clinical concept categories.</w:t>
      </w:r>
      <w:r w:rsidR="00B473D8">
        <w:t xml:space="preserve"> </w:t>
      </w:r>
      <w:r w:rsidR="0095592E">
        <w:t>Particularly, s</w:t>
      </w:r>
      <w:r w:rsidR="00B473D8">
        <w:t xml:space="preserve">ome </w:t>
      </w:r>
      <w:r w:rsidR="00136B27">
        <w:t>categories</w:t>
      </w:r>
      <w:r w:rsidR="00B473D8">
        <w:t xml:space="preserve"> (oDrug, </w:t>
      </w:r>
      <w:r w:rsidR="002D218E">
        <w:t xml:space="preserve">mAE, </w:t>
      </w:r>
      <w:r w:rsidR="001B36FA">
        <w:t>Dx, R/O, CoD) ha</w:t>
      </w:r>
      <w:r w:rsidR="00C83CC9">
        <w:t>ve</w:t>
      </w:r>
      <w:r w:rsidR="001B36FA">
        <w:t xml:space="preserve"> close-to-zero </w:t>
      </w:r>
      <w:r w:rsidR="001656FD">
        <w:t>strict F1 across all</w:t>
      </w:r>
      <w:r w:rsidR="00202F56">
        <w:t xml:space="preserve"> situations</w:t>
      </w:r>
      <w:r w:rsidR="001656FD">
        <w:t xml:space="preserve">, </w:t>
      </w:r>
      <w:r w:rsidR="009E209C">
        <w:t>indicating</w:t>
      </w:r>
      <w:r w:rsidR="001656FD">
        <w:t xml:space="preserve"> </w:t>
      </w:r>
      <w:r w:rsidR="00E97017">
        <w:t xml:space="preserve">accurately tagging these categories are challenging regardless of the selected </w:t>
      </w:r>
      <w:r w:rsidR="00202F56">
        <w:t>model</w:t>
      </w:r>
      <w:r w:rsidR="00E97017">
        <w:t xml:space="preserve">. </w:t>
      </w:r>
      <w:r w:rsidR="00136B27">
        <w:t>Interestingly</w:t>
      </w:r>
      <w:r w:rsidR="00E97017">
        <w:t xml:space="preserve">, </w:t>
      </w:r>
      <w:r w:rsidR="00136B27">
        <w:t xml:space="preserve">some of </w:t>
      </w:r>
      <w:r w:rsidR="00E97017">
        <w:t>the</w:t>
      </w:r>
      <w:r w:rsidR="00136B27">
        <w:t>m</w:t>
      </w:r>
      <w:r w:rsidR="00E97017">
        <w:t xml:space="preserve"> showed </w:t>
      </w:r>
      <w:r w:rsidR="0075247E">
        <w:t>higher (nearly 0.5) F</w:t>
      </w:r>
      <w:r w:rsidR="00F06D96">
        <w:t>1 under adapted ADE-Eval F1</w:t>
      </w:r>
      <w:r w:rsidR="00802A4B">
        <w:t xml:space="preserve"> in </w:t>
      </w:r>
      <w:r w:rsidR="001C17FB">
        <w:t>LLM models (</w:t>
      </w:r>
      <w:r w:rsidR="00F37DE8">
        <w:t>LLaMA-4</w:t>
      </w:r>
      <w:r w:rsidR="00802A4B">
        <w:t xml:space="preserve"> and Sonnet 4.6</w:t>
      </w:r>
      <w:r w:rsidR="001C17FB">
        <w:t>)</w:t>
      </w:r>
      <w:r w:rsidR="00F06D96">
        <w:t xml:space="preserve">, </w:t>
      </w:r>
      <w:r w:rsidR="001B555D">
        <w:t>implying</w:t>
      </w:r>
      <w:r w:rsidR="00F06D96">
        <w:t xml:space="preserve"> </w:t>
      </w:r>
      <w:r w:rsidR="009C74EE">
        <w:t>these</w:t>
      </w:r>
      <w:r w:rsidR="00F06D96">
        <w:t xml:space="preserve"> terms were found however with inaccurate boundaries or </w:t>
      </w:r>
      <w:r w:rsidR="008D472B">
        <w:t xml:space="preserve">mislabeled to a different category (i.e., Conflation). </w:t>
      </w:r>
      <w:r w:rsidR="00CF5555">
        <w:t>On the other side</w:t>
      </w:r>
      <w:r w:rsidR="00802A4B">
        <w:t>, BERT kept</w:t>
      </w:r>
      <w:r w:rsidR="009C51A0">
        <w:t xml:space="preserve"> the nearly-zero performance for </w:t>
      </w:r>
      <w:r w:rsidR="00386FC3">
        <w:t>4 of 5</w:t>
      </w:r>
      <w:r w:rsidR="009C51A0">
        <w:t xml:space="preserve"> categories</w:t>
      </w:r>
      <w:r w:rsidR="001B05FD">
        <w:t xml:space="preserve"> (oDrug, mAE, R/O, CoD)</w:t>
      </w:r>
      <w:r w:rsidR="009C51A0">
        <w:t>, i</w:t>
      </w:r>
      <w:r w:rsidR="002D218E">
        <w:t>mplying its weakness on these challenging annotation categories.</w:t>
      </w:r>
    </w:p>
    <w:p w14:paraId="7D23274F" w14:textId="77777777" w:rsidR="00FF3D49" w:rsidRDefault="00FF3D49" w:rsidP="00CF4EAD"/>
    <w:p w14:paraId="55798CBE" w14:textId="77777777" w:rsidR="006A7617" w:rsidRDefault="00DD13A6" w:rsidP="00CF4EAD">
      <w:r>
        <w:rPr>
          <w:noProof/>
        </w:rPr>
        <w:drawing>
          <wp:inline distT="0" distB="0" distL="0" distR="0" wp14:anchorId="41BA8244" wp14:editId="42276A0A">
            <wp:extent cx="5939155" cy="2571750"/>
            <wp:effectExtent l="0" t="0" r="4445" b="0"/>
            <wp:docPr id="62442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155" cy="2571750"/>
                    </a:xfrm>
                    <a:prstGeom prst="rect">
                      <a:avLst/>
                    </a:prstGeom>
                    <a:noFill/>
                    <a:ln>
                      <a:noFill/>
                    </a:ln>
                  </pic:spPr>
                </pic:pic>
              </a:graphicData>
            </a:graphic>
          </wp:inline>
        </w:drawing>
      </w:r>
    </w:p>
    <w:p w14:paraId="3319445E" w14:textId="77777777" w:rsidR="0064673F" w:rsidRPr="007B760A" w:rsidRDefault="0064673F" w:rsidP="00541E83">
      <w:pPr>
        <w:spacing w:line="240" w:lineRule="auto"/>
        <w:rPr>
          <w:sz w:val="12"/>
          <w:szCs w:val="12"/>
        </w:rPr>
      </w:pPr>
      <w:r w:rsidRPr="007B760A">
        <w:rPr>
          <w:b/>
          <w:bCs/>
          <w:sz w:val="20"/>
          <w:szCs w:val="20"/>
        </w:rPr>
        <w:t>Figure 4.</w:t>
      </w:r>
      <w:r w:rsidRPr="007B760A">
        <w:rPr>
          <w:sz w:val="20"/>
          <w:szCs w:val="20"/>
        </w:rPr>
        <w:t xml:space="preserve"> Comparative Performance Across 17 Categories on the FAERS </w:t>
      </w:r>
      <w:r w:rsidR="009E0C79">
        <w:rPr>
          <w:sz w:val="20"/>
          <w:szCs w:val="20"/>
        </w:rPr>
        <w:t>dataset,</w:t>
      </w:r>
      <w:r w:rsidRPr="007B760A">
        <w:rPr>
          <w:sz w:val="20"/>
          <w:szCs w:val="20"/>
        </w:rPr>
        <w:t xml:space="preserve"> for </w:t>
      </w:r>
      <w:r w:rsidR="0000740C">
        <w:rPr>
          <w:sz w:val="20"/>
          <w:szCs w:val="20"/>
        </w:rPr>
        <w:t>BERT</w:t>
      </w:r>
      <w:r w:rsidRPr="007B760A">
        <w:rPr>
          <w:sz w:val="20"/>
          <w:szCs w:val="20"/>
        </w:rPr>
        <w:t xml:space="preserve"> (Blue), Claude 4.6 Sonnet (Red), and </w:t>
      </w:r>
      <w:r w:rsidR="00F37DE8">
        <w:rPr>
          <w:sz w:val="20"/>
          <w:szCs w:val="20"/>
        </w:rPr>
        <w:t>LLaMA-4</w:t>
      </w:r>
      <w:r w:rsidRPr="007B760A">
        <w:rPr>
          <w:sz w:val="20"/>
          <w:szCs w:val="20"/>
        </w:rPr>
        <w:t xml:space="preserve"> (Pink).</w:t>
      </w:r>
    </w:p>
    <w:p w14:paraId="6B60A0D7" w14:textId="77777777" w:rsidR="00541E83" w:rsidRPr="00541E83" w:rsidRDefault="00541E83" w:rsidP="00541E83">
      <w:pPr>
        <w:spacing w:line="240" w:lineRule="auto"/>
        <w:rPr>
          <w:sz w:val="20"/>
          <w:szCs w:val="20"/>
        </w:rPr>
      </w:pPr>
    </w:p>
    <w:p w14:paraId="75073803" w14:textId="77777777" w:rsidR="00472A41" w:rsidRPr="00472A41" w:rsidRDefault="00831330" w:rsidP="00472A41">
      <w:pPr>
        <w:pStyle w:val="Heading2"/>
      </w:pPr>
      <w:r>
        <w:lastRenderedPageBreak/>
        <w:t xml:space="preserve">3.4 </w:t>
      </w:r>
      <w:r w:rsidR="00472A41" w:rsidRPr="00472A41">
        <w:t>Error analysis</w:t>
      </w:r>
    </w:p>
    <w:p w14:paraId="30FCB81D" w14:textId="77777777" w:rsidR="00155734" w:rsidRDefault="00413F31" w:rsidP="00155734">
      <w:r>
        <w:t xml:space="preserve">Next, we conducted an error analysis on the FAERS dataset to characterize whether BERT and LLM (LLaMA-4) differed in their failure modes. </w:t>
      </w:r>
      <w:r w:rsidRPr="00AE7FA7">
        <w:rPr>
          <w:b/>
          <w:bCs/>
        </w:rPr>
        <w:t>Figure 5a</w:t>
      </w:r>
      <w:r>
        <w:t xml:space="preserve"> shows that BERT produces more exact matches</w:t>
      </w:r>
      <w:r w:rsidR="00AE7FA7">
        <w:rPr>
          <w:rFonts w:hint="eastAsia"/>
          <w:lang w:eastAsia="zh-CN"/>
        </w:rPr>
        <w:t xml:space="preserve">, </w:t>
      </w:r>
      <w:r>
        <w:t>fewer C</w:t>
      </w:r>
      <w:r w:rsidR="00AE7FA7">
        <w:rPr>
          <w:rFonts w:hint="eastAsia"/>
          <w:lang w:eastAsia="zh-CN"/>
        </w:rPr>
        <w:t>onflation</w:t>
      </w:r>
      <w:r>
        <w:t xml:space="preserve"> and </w:t>
      </w:r>
      <w:r w:rsidR="00AE7FA7">
        <w:rPr>
          <w:rFonts w:hint="eastAsia"/>
          <w:lang w:eastAsia="zh-CN"/>
        </w:rPr>
        <w:t>S</w:t>
      </w:r>
      <w:r>
        <w:t>purious outcomes than LLaMA-4. BERT produced 17,864 exact matches, compared with 13,770 for LLaMA-4. BERT also had fewer C</w:t>
      </w:r>
      <w:r w:rsidR="00B40630">
        <w:rPr>
          <w:rFonts w:hint="eastAsia"/>
          <w:lang w:eastAsia="zh-CN"/>
        </w:rPr>
        <w:t>onflation</w:t>
      </w:r>
      <w:r>
        <w:t xml:space="preserve"> outcomes (including boundary errors and class confusions: 7,146 vs 10,119) and fewer </w:t>
      </w:r>
      <w:r w:rsidR="00B40630">
        <w:rPr>
          <w:rFonts w:hint="eastAsia"/>
          <w:lang w:eastAsia="zh-CN"/>
        </w:rPr>
        <w:t>S</w:t>
      </w:r>
      <w:r>
        <w:t>purious predictions (9,861 vs 15,790</w:t>
      </w:r>
      <w:r w:rsidR="00B40630">
        <w:rPr>
          <w:rFonts w:hint="eastAsia"/>
          <w:lang w:eastAsia="zh-CN"/>
        </w:rPr>
        <w:t>). Null/M</w:t>
      </w:r>
      <w:r>
        <w:t>isses were comparable: 5,436 for BERT and 6,259 for LLaMA-4.</w:t>
      </w:r>
    </w:p>
    <w:p w14:paraId="6A2FEF19" w14:textId="77777777" w:rsidR="0037222D" w:rsidRDefault="00A02397" w:rsidP="0037222D">
      <w:pPr>
        <w:jc w:val="center"/>
      </w:pPr>
      <w:r>
        <w:rPr>
          <w:noProof/>
        </w:rPr>
        <w:drawing>
          <wp:inline distT="0" distB="0" distL="0" distR="0" wp14:anchorId="384A4D54" wp14:editId="0C2947EB">
            <wp:extent cx="4862945" cy="4186683"/>
            <wp:effectExtent l="0" t="0" r="0" b="4445"/>
            <wp:docPr id="366600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71379" cy="4193944"/>
                    </a:xfrm>
                    <a:prstGeom prst="rect">
                      <a:avLst/>
                    </a:prstGeom>
                    <a:noFill/>
                    <a:ln>
                      <a:noFill/>
                    </a:ln>
                  </pic:spPr>
                </pic:pic>
              </a:graphicData>
            </a:graphic>
          </wp:inline>
        </w:drawing>
      </w:r>
    </w:p>
    <w:p w14:paraId="4BF4859F" w14:textId="77777777" w:rsidR="0037222D" w:rsidRPr="00E0392D" w:rsidRDefault="0037222D" w:rsidP="0037222D">
      <w:pPr>
        <w:spacing w:line="240" w:lineRule="auto"/>
        <w:rPr>
          <w:sz w:val="12"/>
          <w:szCs w:val="12"/>
        </w:rPr>
      </w:pPr>
      <w:r w:rsidRPr="00E0392D">
        <w:rPr>
          <w:b/>
          <w:bCs/>
          <w:sz w:val="20"/>
          <w:szCs w:val="20"/>
        </w:rPr>
        <w:t xml:space="preserve">Figure 5. </w:t>
      </w:r>
      <w:r w:rsidRPr="000E1E42">
        <w:rPr>
          <w:sz w:val="20"/>
          <w:szCs w:val="20"/>
        </w:rPr>
        <w:t xml:space="preserve">Error analysis on the FAERS dataset. (a) Overall M/C/S/N error distribution (M: exact match; C: </w:t>
      </w:r>
      <w:r w:rsidR="00525CA6">
        <w:rPr>
          <w:rFonts w:hint="eastAsia"/>
          <w:sz w:val="20"/>
          <w:szCs w:val="20"/>
          <w:lang w:eastAsia="zh-CN"/>
        </w:rPr>
        <w:t>Conflation error</w:t>
      </w:r>
      <w:r w:rsidRPr="000E1E42">
        <w:rPr>
          <w:sz w:val="20"/>
          <w:szCs w:val="20"/>
        </w:rPr>
        <w:t xml:space="preserve">, including boundary errors and class confusions; S: spurious prediction; N: miss). (b) Top </w:t>
      </w:r>
      <w:r w:rsidR="00AC217B">
        <w:rPr>
          <w:rFonts w:hint="eastAsia"/>
          <w:sz w:val="20"/>
          <w:szCs w:val="20"/>
          <w:lang w:eastAsia="zh-CN"/>
        </w:rPr>
        <w:t xml:space="preserve">Conflation types </w:t>
      </w:r>
      <w:r w:rsidRPr="000E1E42">
        <w:rPr>
          <w:sz w:val="20"/>
          <w:szCs w:val="20"/>
        </w:rPr>
        <w:t xml:space="preserve">for BERT. (c) Top </w:t>
      </w:r>
      <w:r w:rsidR="00AC217B">
        <w:rPr>
          <w:rFonts w:hint="eastAsia"/>
          <w:sz w:val="20"/>
          <w:szCs w:val="20"/>
          <w:lang w:eastAsia="zh-CN"/>
        </w:rPr>
        <w:t xml:space="preserve">Conflation types </w:t>
      </w:r>
      <w:r w:rsidRPr="000E1E42">
        <w:rPr>
          <w:sz w:val="20"/>
          <w:szCs w:val="20"/>
        </w:rPr>
        <w:t xml:space="preserve">for LLaMA-4. (d) </w:t>
      </w:r>
      <w:r w:rsidR="00DA6245">
        <w:rPr>
          <w:rFonts w:hint="eastAsia"/>
          <w:sz w:val="20"/>
          <w:szCs w:val="20"/>
          <w:lang w:eastAsia="zh-CN"/>
        </w:rPr>
        <w:t xml:space="preserve">Example of </w:t>
      </w:r>
      <w:r w:rsidRPr="000E1E42">
        <w:rPr>
          <w:sz w:val="20"/>
          <w:szCs w:val="20"/>
        </w:rPr>
        <w:t xml:space="preserve">concomitant drug and treatment terms misclassified as suspect drug (sDrug) by LLaMA-4. (e) </w:t>
      </w:r>
      <w:r w:rsidR="00DA6245">
        <w:rPr>
          <w:rFonts w:hint="eastAsia"/>
          <w:sz w:val="20"/>
          <w:szCs w:val="20"/>
          <w:lang w:eastAsia="zh-CN"/>
        </w:rPr>
        <w:t>Example of</w:t>
      </w:r>
      <w:r w:rsidRPr="000E1E42">
        <w:rPr>
          <w:sz w:val="20"/>
          <w:szCs w:val="20"/>
        </w:rPr>
        <w:t xml:space="preserve"> medical history (MHx) </w:t>
      </w:r>
      <w:r w:rsidR="003F72CE">
        <w:rPr>
          <w:rFonts w:hint="eastAsia"/>
          <w:sz w:val="20"/>
          <w:szCs w:val="20"/>
          <w:lang w:eastAsia="zh-CN"/>
        </w:rPr>
        <w:t>to</w:t>
      </w:r>
      <w:r w:rsidRPr="000E1E42">
        <w:rPr>
          <w:sz w:val="20"/>
          <w:szCs w:val="20"/>
        </w:rPr>
        <w:t xml:space="preserve"> diagnosis (Dx)</w:t>
      </w:r>
      <w:r w:rsidR="002F1CCA">
        <w:rPr>
          <w:rFonts w:hint="eastAsia"/>
          <w:sz w:val="20"/>
          <w:szCs w:val="20"/>
          <w:lang w:eastAsia="zh-CN"/>
        </w:rPr>
        <w:t xml:space="preserve"> / </w:t>
      </w:r>
      <w:r w:rsidRPr="000E1E42">
        <w:rPr>
          <w:sz w:val="20"/>
          <w:szCs w:val="20"/>
        </w:rPr>
        <w:t>adverse event (AE) confusions by LLaMA-4.</w:t>
      </w:r>
    </w:p>
    <w:p w14:paraId="7EB7020B" w14:textId="77777777" w:rsidR="0037222D" w:rsidRPr="00155734" w:rsidRDefault="0037222D" w:rsidP="00155734"/>
    <w:p w14:paraId="4DD665AB" w14:textId="77777777" w:rsidR="00114469" w:rsidRDefault="00A344F6" w:rsidP="00A344F6">
      <w:r>
        <w:t>The top confusion pairs for both systems (</w:t>
      </w:r>
      <w:r w:rsidRPr="00AE7FA7">
        <w:rPr>
          <w:b/>
          <w:bCs/>
        </w:rPr>
        <w:t>Figure 5b and 5c</w:t>
      </w:r>
      <w:r>
        <w:t>) demonstrate that errors cluster within clinically related concept types rather than dispersing randomly. For BERT (</w:t>
      </w:r>
      <w:r w:rsidRPr="00830652">
        <w:rPr>
          <w:b/>
          <w:bCs/>
        </w:rPr>
        <w:t>Figure 5b</w:t>
      </w:r>
      <w:r>
        <w:t xml:space="preserve">), the largest confusions were Dx labeled as adverse events (Dx to AE: 396), </w:t>
      </w:r>
      <w:r>
        <w:lastRenderedPageBreak/>
        <w:t>suspect drugs labeled as concomitant drugs (sDrug to cDrug: 347), and suspect drugs labeled as treatment interventions (sDrug to Treatment: 211). Other frequent errors involved medical history labeled as AE (MHx to AE: 157), AE labeled as laboratory findings (AE to Lab: 134), and laboratory findings labeled as AE (Lab to AE: 124), AE labeled as Dx (AE to Dx: 121), and medical history labeled as Dx (MHx to Dx: 117).</w:t>
      </w:r>
    </w:p>
    <w:p w14:paraId="35072CC2" w14:textId="77777777" w:rsidR="00FC7AE4" w:rsidRDefault="00A344F6" w:rsidP="00A344F6">
      <w:r>
        <w:t>For LLaMA-4 (</w:t>
      </w:r>
      <w:r w:rsidRPr="00830652">
        <w:rPr>
          <w:b/>
          <w:bCs/>
        </w:rPr>
        <w:t>Figure 5c</w:t>
      </w:r>
      <w:r>
        <w:t xml:space="preserve">), the most frequent confusion was Dx labeled as medical history (Dx to MHx: 698), followed by Dx labeled as indication (Dx to Indication: 456). Other prominent errors included suspect drugs labeled as concomitant drugs (sDrug to cDrug: 403), AE labeled as mAE (AE to mAE: 308), Dx labeled as AE (Dx to AE: 175), concomitant drugs labeled as treatment (cDrug to Treatment: 168), and laboratory findings labeled as AE (Lab to AE: 161) or Dx (Lab to Dx: 157). </w:t>
      </w:r>
    </w:p>
    <w:p w14:paraId="6F4CEDEF" w14:textId="77777777" w:rsidR="00CA63BA" w:rsidRDefault="00577354" w:rsidP="00CA63BA">
      <w:r>
        <w:t>We further applied word-cloud visualizations to the primary LLaMA-4 misclassification categories to clarify these failure modes. For concomitant and treatment spans misclassified as suspect drug (sDrug) by LLaMA-4 (</w:t>
      </w:r>
      <w:r w:rsidRPr="00830652">
        <w:rPr>
          <w:b/>
          <w:bCs/>
        </w:rPr>
        <w:t>Figure 5d</w:t>
      </w:r>
      <w:r>
        <w:t xml:space="preserve">), prominent terms included </w:t>
      </w:r>
      <w:r w:rsidRPr="00742F8B">
        <w:rPr>
          <w:i/>
          <w:iCs/>
        </w:rPr>
        <w:t>azacitidine</w:t>
      </w:r>
      <w:r>
        <w:t xml:space="preserve">, </w:t>
      </w:r>
      <w:r w:rsidRPr="00742F8B">
        <w:rPr>
          <w:i/>
          <w:iCs/>
        </w:rPr>
        <w:t>lenalidomide</w:t>
      </w:r>
      <w:r>
        <w:t xml:space="preserve">, </w:t>
      </w:r>
      <w:r w:rsidRPr="00742F8B">
        <w:rPr>
          <w:i/>
          <w:iCs/>
        </w:rPr>
        <w:t>venetoclax</w:t>
      </w:r>
      <w:r>
        <w:t xml:space="preserve">, </w:t>
      </w:r>
      <w:r w:rsidRPr="00742F8B">
        <w:rPr>
          <w:i/>
          <w:iCs/>
        </w:rPr>
        <w:t>insulin</w:t>
      </w:r>
      <w:r>
        <w:t xml:space="preserve">, and </w:t>
      </w:r>
      <w:r w:rsidRPr="00742F8B">
        <w:rPr>
          <w:i/>
          <w:iCs/>
        </w:rPr>
        <w:t>ofloxacin</w:t>
      </w:r>
      <w:r>
        <w:t>. In contrast, clinical spans exhibiting medical history and diagnosis/AE confusions (</w:t>
      </w:r>
      <w:r w:rsidRPr="00830652">
        <w:rPr>
          <w:b/>
          <w:bCs/>
        </w:rPr>
        <w:t>Figure 5e</w:t>
      </w:r>
      <w:r>
        <w:t xml:space="preserve">) were dominated by chronic conditions and comorbidities, including </w:t>
      </w:r>
      <w:r w:rsidRPr="00742F8B">
        <w:rPr>
          <w:i/>
          <w:iCs/>
        </w:rPr>
        <w:t>rheumatoid arthritis</w:t>
      </w:r>
      <w:r>
        <w:t xml:space="preserve">, </w:t>
      </w:r>
      <w:r w:rsidRPr="00742F8B">
        <w:rPr>
          <w:i/>
          <w:iCs/>
        </w:rPr>
        <w:t>chronic obstructive</w:t>
      </w:r>
      <w:r>
        <w:t xml:space="preserve"> </w:t>
      </w:r>
      <w:r w:rsidRPr="00742F8B">
        <w:rPr>
          <w:i/>
          <w:iCs/>
        </w:rPr>
        <w:t>pulmonary</w:t>
      </w:r>
      <w:r>
        <w:t xml:space="preserve"> </w:t>
      </w:r>
      <w:r w:rsidRPr="00742F8B">
        <w:rPr>
          <w:i/>
          <w:iCs/>
        </w:rPr>
        <w:t>disease</w:t>
      </w:r>
      <w:r>
        <w:t xml:space="preserve">, </w:t>
      </w:r>
      <w:r w:rsidRPr="00742F8B">
        <w:rPr>
          <w:i/>
          <w:iCs/>
        </w:rPr>
        <w:t xml:space="preserve">sleep </w:t>
      </w:r>
      <w:proofErr w:type="spellStart"/>
      <w:r w:rsidRPr="00742F8B">
        <w:rPr>
          <w:i/>
          <w:iCs/>
        </w:rPr>
        <w:t>apnoea</w:t>
      </w:r>
      <w:proofErr w:type="spellEnd"/>
      <w:r w:rsidRPr="00742F8B">
        <w:rPr>
          <w:i/>
          <w:iCs/>
        </w:rPr>
        <w:t xml:space="preserve"> syndrome</w:t>
      </w:r>
      <w:r>
        <w:t xml:space="preserve">, </w:t>
      </w:r>
      <w:r w:rsidRPr="00742F8B">
        <w:rPr>
          <w:i/>
          <w:iCs/>
        </w:rPr>
        <w:t>atrial fibrillation</w:t>
      </w:r>
      <w:r>
        <w:t xml:space="preserve">, and </w:t>
      </w:r>
      <w:r w:rsidRPr="00742F8B">
        <w:rPr>
          <w:i/>
          <w:iCs/>
        </w:rPr>
        <w:t>depression</w:t>
      </w:r>
      <w:r>
        <w:t>.</w:t>
      </w:r>
    </w:p>
    <w:p w14:paraId="7550D365" w14:textId="77777777" w:rsidR="009E09BC" w:rsidRDefault="00CA63BA" w:rsidP="0037222D">
      <w:pPr>
        <w:rPr>
          <w:lang w:eastAsia="zh-CN"/>
        </w:rPr>
      </w:pPr>
      <w:r>
        <w:t xml:space="preserve">Overall, compared with BERT, LLaMA-4 annotations show fewer exact matches and more </w:t>
      </w:r>
      <w:r w:rsidR="00B9551D">
        <w:rPr>
          <w:rFonts w:hint="eastAsia"/>
          <w:lang w:eastAsia="zh-CN"/>
        </w:rPr>
        <w:t>Conflation and S</w:t>
      </w:r>
      <w:r>
        <w:t xml:space="preserve">purious predictions. Nevertheless, as shown in </w:t>
      </w:r>
      <w:r w:rsidRPr="00B1462E">
        <w:rPr>
          <w:b/>
          <w:bCs/>
        </w:rPr>
        <w:t>Figure 4</w:t>
      </w:r>
      <w:r>
        <w:t>, partial boundary and label matches can still receive partial credit under the adapted ADE-Eval metric, which is particularly relevant for uncommon categories such as oDrug, mAE, R/O, and CoD.</w:t>
      </w:r>
    </w:p>
    <w:p w14:paraId="38CAC759" w14:textId="77777777" w:rsidR="0037222D" w:rsidRPr="009E09BC" w:rsidRDefault="0037222D" w:rsidP="0037222D">
      <w:pPr>
        <w:rPr>
          <w:lang w:eastAsia="zh-CN"/>
        </w:rPr>
      </w:pPr>
    </w:p>
    <w:p w14:paraId="564E6C56" w14:textId="77777777" w:rsidR="00413F31" w:rsidRDefault="00413F31" w:rsidP="00EC4E8F">
      <w:pPr>
        <w:pStyle w:val="Heading2"/>
      </w:pPr>
      <w:r>
        <w:t>3.5 VAER</w:t>
      </w:r>
      <w:r w:rsidR="00B019D5">
        <w:t>S</w:t>
      </w:r>
      <w:r>
        <w:t xml:space="preserve"> </w:t>
      </w:r>
      <w:r w:rsidR="00B07BC3">
        <w:t>Evaluation</w:t>
      </w:r>
    </w:p>
    <w:p w14:paraId="199EF244" w14:textId="0416480F" w:rsidR="007B7450" w:rsidRDefault="00426F20" w:rsidP="00426F20">
      <w:r>
        <w:t xml:space="preserve">To evaluate cross-domain generalization beyond the FAERS dataset, we further analyzed the </w:t>
      </w:r>
      <w:r w:rsidR="0031065A">
        <w:t xml:space="preserve">annotation performance over </w:t>
      </w:r>
      <w:r>
        <w:t xml:space="preserve">VAERS </w:t>
      </w:r>
      <w:r w:rsidR="0031065A">
        <w:t>dataset</w:t>
      </w:r>
      <w:r>
        <w:t>.</w:t>
      </w:r>
      <w:r w:rsidR="005F0411">
        <w:rPr>
          <w:rFonts w:hint="eastAsia"/>
          <w:lang w:eastAsia="zh-CN"/>
        </w:rPr>
        <w:t xml:space="preserve"> Since VAERS dataset did not provide ETHER result, we only compared SME with LLM annotations</w:t>
      </w:r>
      <w:r w:rsidR="00F23CC1">
        <w:rPr>
          <w:rFonts w:hint="eastAsia"/>
          <w:lang w:eastAsia="zh-CN"/>
        </w:rPr>
        <w:t>.</w:t>
      </w:r>
      <w:r>
        <w:t xml:space="preserve"> As </w:t>
      </w:r>
      <w:r w:rsidR="004A290B">
        <w:t>the result,</w:t>
      </w:r>
      <w:r>
        <w:t xml:space="preserve"> </w:t>
      </w:r>
      <w:r w:rsidR="0000740C">
        <w:t>BERT</w:t>
      </w:r>
      <w:r>
        <w:t xml:space="preserve"> fine-tuned via 10-fold cross-validation achieved a strict exact-match F1 of </w:t>
      </w:r>
      <w:proofErr w:type="gramStart"/>
      <w:r>
        <w:t xml:space="preserve">0.7015 </w:t>
      </w:r>
      <w:r w:rsidR="004A290B" w:rsidRPr="004A290B">
        <w:t xml:space="preserve"> </w:t>
      </w:r>
      <w:r>
        <w:t>(</w:t>
      </w:r>
      <w:proofErr w:type="gramEnd"/>
      <w:r>
        <w:t xml:space="preserve">0.8370 </w:t>
      </w:r>
      <w:r w:rsidR="004A290B">
        <w:t>for A</w:t>
      </w:r>
      <w:r>
        <w:t>dapted</w:t>
      </w:r>
      <w:r w:rsidR="004A290B">
        <w:t xml:space="preserve"> F1</w:t>
      </w:r>
      <w:r>
        <w:t xml:space="preserve">). In contrast, the 1-shot </w:t>
      </w:r>
      <w:r w:rsidR="00F37DE8">
        <w:t>LLaMA-4</w:t>
      </w:r>
      <w:r>
        <w:t xml:space="preserve"> baseline evaluated under the official 11-category annotation guidance achieved a strict F1 of 0.3383 and an adapted ADE-Eval F1 of 0.6400 (with 0.6691 Precision and 0.6134 Recall).</w:t>
      </w:r>
    </w:p>
    <w:p w14:paraId="5F8E419F" w14:textId="77777777" w:rsidR="001F0C11" w:rsidRDefault="001F0C11" w:rsidP="004A290B">
      <w:pPr>
        <w:rPr>
          <w:b/>
          <w:bCs/>
          <w:sz w:val="20"/>
          <w:szCs w:val="20"/>
        </w:rPr>
      </w:pPr>
    </w:p>
    <w:p w14:paraId="79AC8FBF" w14:textId="77777777" w:rsidR="001F0C11" w:rsidRDefault="001F0C11" w:rsidP="004A290B">
      <w:pPr>
        <w:rPr>
          <w:b/>
          <w:bCs/>
          <w:sz w:val="20"/>
          <w:szCs w:val="20"/>
        </w:rPr>
      </w:pPr>
    </w:p>
    <w:p w14:paraId="01C0D813" w14:textId="6F786AF8" w:rsidR="004A290B" w:rsidRDefault="004A290B" w:rsidP="004A290B">
      <w:r w:rsidRPr="00D76114">
        <w:rPr>
          <w:b/>
          <w:bCs/>
          <w:sz w:val="20"/>
          <w:szCs w:val="20"/>
        </w:rPr>
        <w:t xml:space="preserve">Table 4. </w:t>
      </w:r>
      <w:r w:rsidRPr="005F0411">
        <w:rPr>
          <w:sz w:val="20"/>
          <w:szCs w:val="20"/>
        </w:rPr>
        <w:t>VAERS annotations across 11 categories.</w:t>
      </w:r>
    </w:p>
    <w:tbl>
      <w:tblPr>
        <w:tblStyle w:val="GridTable1Light"/>
        <w:tblW w:w="0" w:type="auto"/>
        <w:tblLook w:val="04A0" w:firstRow="1" w:lastRow="0" w:firstColumn="1" w:lastColumn="0" w:noHBand="0" w:noVBand="1"/>
      </w:tblPr>
      <w:tblGrid>
        <w:gridCol w:w="1440"/>
        <w:gridCol w:w="1440"/>
        <w:gridCol w:w="1440"/>
      </w:tblGrid>
      <w:tr w:rsidR="005F0411" w:rsidRPr="001A1E2A" w14:paraId="3CD2A942" w14:textId="77777777" w:rsidTr="001703B1">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E2DFB4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lastRenderedPageBreak/>
              <w:t>Category</w:t>
            </w:r>
          </w:p>
        </w:tc>
        <w:tc>
          <w:tcPr>
            <w:tcW w:w="1440" w:type="dxa"/>
            <w:vAlign w:val="center"/>
            <w:hideMark/>
          </w:tcPr>
          <w:p w14:paraId="250EFE90"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Human</w:t>
            </w:r>
          </w:p>
        </w:tc>
        <w:tc>
          <w:tcPr>
            <w:tcW w:w="1440" w:type="dxa"/>
            <w:vAlign w:val="center"/>
            <w:hideMark/>
          </w:tcPr>
          <w:p w14:paraId="4B48A444"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LLM (</w:t>
            </w:r>
            <w:r w:rsidR="00F37DE8">
              <w:rPr>
                <w:rFonts w:ascii="Arial" w:hAnsi="Arial" w:hint="eastAsia"/>
                <w:bCs w:val="0"/>
                <w:color w:val="111111"/>
                <w:kern w:val="2"/>
                <w:sz w:val="16"/>
                <w:szCs w:val="24"/>
              </w:rPr>
              <w:t>LLaMA-4</w:t>
            </w:r>
            <w:r w:rsidRPr="005F5AF9">
              <w:rPr>
                <w:rFonts w:ascii="Arial" w:hAnsi="Arial"/>
                <w:bCs w:val="0"/>
                <w:color w:val="111111"/>
                <w:kern w:val="2"/>
                <w:sz w:val="16"/>
                <w:szCs w:val="24"/>
                <w:lang w:eastAsia="en-US"/>
              </w:rPr>
              <w:t>)</w:t>
            </w:r>
          </w:p>
        </w:tc>
      </w:tr>
      <w:tr w:rsidR="005F0411" w:rsidRPr="001A1E2A" w14:paraId="58C9F8F2"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8B419AC"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pDx</w:t>
            </w:r>
            <w:proofErr w:type="spellEnd"/>
          </w:p>
        </w:tc>
        <w:tc>
          <w:tcPr>
            <w:tcW w:w="1440" w:type="dxa"/>
            <w:vAlign w:val="center"/>
            <w:hideMark/>
          </w:tcPr>
          <w:p w14:paraId="3049CD6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1,244</w:t>
            </w:r>
          </w:p>
        </w:tc>
        <w:tc>
          <w:tcPr>
            <w:tcW w:w="1440" w:type="dxa"/>
            <w:hideMark/>
          </w:tcPr>
          <w:p w14:paraId="1A58B95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1,243</w:t>
            </w:r>
          </w:p>
        </w:tc>
      </w:tr>
      <w:tr w:rsidR="005F0411" w:rsidRPr="001A1E2A" w14:paraId="737D1EE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7602F4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sDx</w:t>
            </w:r>
            <w:proofErr w:type="spellEnd"/>
          </w:p>
        </w:tc>
        <w:tc>
          <w:tcPr>
            <w:tcW w:w="1440" w:type="dxa"/>
            <w:vAlign w:val="center"/>
            <w:hideMark/>
          </w:tcPr>
          <w:p w14:paraId="2003C9E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8,265</w:t>
            </w:r>
          </w:p>
        </w:tc>
        <w:tc>
          <w:tcPr>
            <w:tcW w:w="1440" w:type="dxa"/>
            <w:hideMark/>
          </w:tcPr>
          <w:p w14:paraId="4C65ABD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2,784</w:t>
            </w:r>
          </w:p>
        </w:tc>
      </w:tr>
      <w:tr w:rsidR="005F0411" w:rsidRPr="001A1E2A" w14:paraId="35ED77B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2187E88"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R/O</w:t>
            </w:r>
          </w:p>
        </w:tc>
        <w:tc>
          <w:tcPr>
            <w:tcW w:w="1440" w:type="dxa"/>
            <w:vAlign w:val="center"/>
            <w:hideMark/>
          </w:tcPr>
          <w:p w14:paraId="20BAFAC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171</w:t>
            </w:r>
          </w:p>
        </w:tc>
        <w:tc>
          <w:tcPr>
            <w:tcW w:w="1440" w:type="dxa"/>
            <w:hideMark/>
          </w:tcPr>
          <w:p w14:paraId="40346AA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498</w:t>
            </w:r>
          </w:p>
        </w:tc>
      </w:tr>
      <w:tr w:rsidR="005F0411" w:rsidRPr="001A1E2A" w14:paraId="4FDEA9F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217886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SYM</w:t>
            </w:r>
          </w:p>
        </w:tc>
        <w:tc>
          <w:tcPr>
            <w:tcW w:w="1440" w:type="dxa"/>
            <w:vAlign w:val="center"/>
            <w:hideMark/>
          </w:tcPr>
          <w:p w14:paraId="0BD85267"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14,581</w:t>
            </w:r>
          </w:p>
        </w:tc>
        <w:tc>
          <w:tcPr>
            <w:tcW w:w="1440" w:type="dxa"/>
            <w:hideMark/>
          </w:tcPr>
          <w:p w14:paraId="04DDE674"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11,656</w:t>
            </w:r>
          </w:p>
        </w:tc>
      </w:tr>
      <w:tr w:rsidR="005F0411" w:rsidRPr="001A1E2A" w14:paraId="2F13F70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C2C0B1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CoD</w:t>
            </w:r>
          </w:p>
        </w:tc>
        <w:tc>
          <w:tcPr>
            <w:tcW w:w="1440" w:type="dxa"/>
            <w:vAlign w:val="center"/>
            <w:hideMark/>
          </w:tcPr>
          <w:p w14:paraId="30B1D2A3"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46</w:t>
            </w:r>
          </w:p>
        </w:tc>
        <w:tc>
          <w:tcPr>
            <w:tcW w:w="1440" w:type="dxa"/>
            <w:hideMark/>
          </w:tcPr>
          <w:p w14:paraId="30EA7EEC"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45</w:t>
            </w:r>
          </w:p>
        </w:tc>
      </w:tr>
      <w:tr w:rsidR="005F0411" w:rsidRPr="001A1E2A" w14:paraId="1DE3479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BF9AD5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Lab</w:t>
            </w:r>
          </w:p>
        </w:tc>
        <w:tc>
          <w:tcPr>
            <w:tcW w:w="1440" w:type="dxa"/>
            <w:vAlign w:val="center"/>
            <w:hideMark/>
          </w:tcPr>
          <w:p w14:paraId="247B2FC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3,849</w:t>
            </w:r>
          </w:p>
        </w:tc>
        <w:tc>
          <w:tcPr>
            <w:tcW w:w="1440" w:type="dxa"/>
            <w:hideMark/>
          </w:tcPr>
          <w:p w14:paraId="24E5C5D5"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4,858</w:t>
            </w:r>
          </w:p>
        </w:tc>
      </w:tr>
      <w:tr w:rsidR="005F0411" w:rsidRPr="001A1E2A" w14:paraId="151A2D77"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33EED3C"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FHx</w:t>
            </w:r>
            <w:proofErr w:type="spellEnd"/>
          </w:p>
        </w:tc>
        <w:tc>
          <w:tcPr>
            <w:tcW w:w="1440" w:type="dxa"/>
            <w:vAlign w:val="center"/>
            <w:hideMark/>
          </w:tcPr>
          <w:p w14:paraId="101FEE2B"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195</w:t>
            </w:r>
          </w:p>
        </w:tc>
        <w:tc>
          <w:tcPr>
            <w:tcW w:w="1440" w:type="dxa"/>
            <w:hideMark/>
          </w:tcPr>
          <w:p w14:paraId="3400932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198</w:t>
            </w:r>
          </w:p>
        </w:tc>
      </w:tr>
      <w:tr w:rsidR="005F0411" w:rsidRPr="001A1E2A" w14:paraId="3D78332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84EF018"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MHx</w:t>
            </w:r>
          </w:p>
        </w:tc>
        <w:tc>
          <w:tcPr>
            <w:tcW w:w="1440" w:type="dxa"/>
            <w:vAlign w:val="center"/>
            <w:hideMark/>
          </w:tcPr>
          <w:p w14:paraId="775D959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1,183</w:t>
            </w:r>
          </w:p>
        </w:tc>
        <w:tc>
          <w:tcPr>
            <w:tcW w:w="1440" w:type="dxa"/>
            <w:hideMark/>
          </w:tcPr>
          <w:p w14:paraId="5C40CFF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2,006</w:t>
            </w:r>
          </w:p>
        </w:tc>
      </w:tr>
      <w:tr w:rsidR="005F0411" w:rsidRPr="001A1E2A" w14:paraId="29F214D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74ECD2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STATUS</w:t>
            </w:r>
          </w:p>
        </w:tc>
        <w:tc>
          <w:tcPr>
            <w:tcW w:w="1440" w:type="dxa"/>
            <w:vAlign w:val="center"/>
            <w:hideMark/>
          </w:tcPr>
          <w:p w14:paraId="35226D8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1,747</w:t>
            </w:r>
          </w:p>
        </w:tc>
        <w:tc>
          <w:tcPr>
            <w:tcW w:w="1440" w:type="dxa"/>
            <w:hideMark/>
          </w:tcPr>
          <w:p w14:paraId="04CF90C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2,898</w:t>
            </w:r>
          </w:p>
        </w:tc>
      </w:tr>
      <w:tr w:rsidR="005F0411" w:rsidRPr="001A1E2A" w14:paraId="0BEA743A"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7170B59"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TX</w:t>
            </w:r>
          </w:p>
        </w:tc>
        <w:tc>
          <w:tcPr>
            <w:tcW w:w="1440" w:type="dxa"/>
            <w:vAlign w:val="center"/>
            <w:hideMark/>
          </w:tcPr>
          <w:p w14:paraId="5A1B1D7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3,607</w:t>
            </w:r>
          </w:p>
        </w:tc>
        <w:tc>
          <w:tcPr>
            <w:tcW w:w="1440" w:type="dxa"/>
            <w:hideMark/>
          </w:tcPr>
          <w:p w14:paraId="5D471B2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3,955</w:t>
            </w:r>
          </w:p>
        </w:tc>
      </w:tr>
      <w:tr w:rsidR="005F0411" w:rsidRPr="001A1E2A" w14:paraId="29893F18"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C79979B"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VAX</w:t>
            </w:r>
          </w:p>
        </w:tc>
        <w:tc>
          <w:tcPr>
            <w:tcW w:w="1440" w:type="dxa"/>
            <w:vAlign w:val="center"/>
            <w:hideMark/>
          </w:tcPr>
          <w:p w14:paraId="1FB9FA8A"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5,823</w:t>
            </w:r>
          </w:p>
        </w:tc>
        <w:tc>
          <w:tcPr>
            <w:tcW w:w="1440" w:type="dxa"/>
            <w:hideMark/>
          </w:tcPr>
          <w:p w14:paraId="3CCD42D2"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5,429</w:t>
            </w:r>
          </w:p>
        </w:tc>
      </w:tr>
      <w:tr w:rsidR="005F0411" w:rsidRPr="001A1E2A" w14:paraId="725A5A6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tcBorders>
              <w:top w:val="single" w:sz="8" w:space="0" w:color="333333"/>
            </w:tcBorders>
            <w:vAlign w:val="center"/>
            <w:hideMark/>
          </w:tcPr>
          <w:p w14:paraId="1146362A"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TOTAL</w:t>
            </w:r>
          </w:p>
        </w:tc>
        <w:tc>
          <w:tcPr>
            <w:tcW w:w="1440" w:type="dxa"/>
            <w:tcBorders>
              <w:top w:val="single" w:sz="8" w:space="0" w:color="333333"/>
            </w:tcBorders>
            <w:vAlign w:val="center"/>
            <w:hideMark/>
          </w:tcPr>
          <w:p w14:paraId="4D98B6CF"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
                <w:bCs/>
                <w:color w:val="111111"/>
                <w:kern w:val="2"/>
                <w:sz w:val="16"/>
                <w:szCs w:val="24"/>
                <w:lang w:eastAsia="en-US"/>
              </w:rPr>
              <w:t>40,711</w:t>
            </w:r>
          </w:p>
        </w:tc>
        <w:tc>
          <w:tcPr>
            <w:tcW w:w="1440" w:type="dxa"/>
            <w:tcBorders>
              <w:top w:val="single" w:sz="8" w:space="0" w:color="333333"/>
            </w:tcBorders>
            <w:hideMark/>
          </w:tcPr>
          <w:p w14:paraId="76A9FCF6"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
                <w:bCs/>
                <w:color w:val="111111"/>
                <w:kern w:val="2"/>
                <w:sz w:val="16"/>
                <w:szCs w:val="24"/>
                <w:lang w:eastAsia="en-US"/>
              </w:rPr>
              <w:t>35,570</w:t>
            </w:r>
          </w:p>
        </w:tc>
      </w:tr>
    </w:tbl>
    <w:p w14:paraId="0F4C31EA" w14:textId="77777777" w:rsidR="005F0411" w:rsidRDefault="005F0411" w:rsidP="00E928CC">
      <w:pPr>
        <w:rPr>
          <w:i/>
          <w:sz w:val="16"/>
        </w:rPr>
      </w:pPr>
    </w:p>
    <w:p w14:paraId="79238C89" w14:textId="77777777" w:rsidR="00E928CC" w:rsidRDefault="00E928CC" w:rsidP="00E928CC">
      <w:r>
        <w:t>Category-level analysis (</w:t>
      </w:r>
      <w:r w:rsidRPr="00D430DB">
        <w:rPr>
          <w:b/>
          <w:bCs/>
        </w:rPr>
        <w:t>Figure 6a</w:t>
      </w:r>
      <w:r>
        <w:t>) across all 11 clinical concept categories confirmed strong supervised encoder advantages across vaccines (VAX: 0.93 vs 0.85), treatments (TX: 0.92 vs 0.76), secondary diagnoses (</w:t>
      </w:r>
      <w:proofErr w:type="spellStart"/>
      <w:r>
        <w:t>sDx</w:t>
      </w:r>
      <w:proofErr w:type="spellEnd"/>
      <w:r>
        <w:t>: 0.87 vs 0.62), medical history (MHx: 0.85 vs 0.58), patient clinical status (STATUS: 0.83 vs 0.61), primary diagnoses (</w:t>
      </w:r>
      <w:proofErr w:type="spellStart"/>
      <w:r>
        <w:t>pDx</w:t>
      </w:r>
      <w:proofErr w:type="spellEnd"/>
      <w:r>
        <w:t>: 0.83 vs 0.70), adverse-event symptoms (SYM: 0.78 vs 0.57), laboratory findings (Lab: 0.76 vs 0.56), and family history (</w:t>
      </w:r>
      <w:proofErr w:type="spellStart"/>
      <w:r>
        <w:t>FHx</w:t>
      </w:r>
      <w:proofErr w:type="spellEnd"/>
      <w:r>
        <w:t xml:space="preserve">: 0.65 vs 0.51). Notably, few-shot </w:t>
      </w:r>
      <w:r w:rsidR="00F37DE8">
        <w:t>LLaMA-4</w:t>
      </w:r>
      <w:r>
        <w:t xml:space="preserve"> successfully extracted specialized categories unmodeled by the encoder, including cause of death (CoD: 0.70 F1; P = 0.67, R = 0.73) and rule-out diagnoses (RO: 0.53 F1), while overall micro-average performance reached 0.84 for </w:t>
      </w:r>
      <w:r w:rsidR="0000740C">
        <w:t>BERT</w:t>
      </w:r>
      <w:r>
        <w:t xml:space="preserve"> versus 0.64 for </w:t>
      </w:r>
      <w:r w:rsidR="00F37DE8">
        <w:t>LLaMA-4</w:t>
      </w:r>
      <w:r>
        <w:t>. Error anatomy (</w:t>
      </w:r>
      <w:r w:rsidRPr="001C464B">
        <w:rPr>
          <w:b/>
          <w:bCs/>
        </w:rPr>
        <w:t>Figure 6b</w:t>
      </w:r>
      <w:r>
        <w:t xml:space="preserve">) on the VAERS </w:t>
      </w:r>
      <w:r w:rsidR="00134AEA">
        <w:t>dataset</w:t>
      </w:r>
      <w:r>
        <w:t xml:space="preserve"> revealed that </w:t>
      </w:r>
      <w:r w:rsidR="0000740C">
        <w:t>BERT</w:t>
      </w:r>
      <w:r>
        <w:t xml:space="preserve"> achieved 64.5% exact matches (15,068 spans) and 19.3% coverage errors (4,506 spans), with only 8.9% spurious spans (2,081) and 7.3% misses (1,711). In contrast, </w:t>
      </w:r>
      <w:r w:rsidR="00F37DE8">
        <w:t>LLaMA-4</w:t>
      </w:r>
      <w:r>
        <w:t xml:space="preserve"> produced 30.4% exact matches (12,015 spans) and 49.3% coverage errors (19,476 spans), while spurious hallucinations (10.3%; 4,079 spans) and true unpredicted omissions (10.0%; 3,972 spans). Confusion breakdowns (</w:t>
      </w:r>
      <w:r w:rsidRPr="00134AEA">
        <w:rPr>
          <w:b/>
          <w:bCs/>
        </w:rPr>
        <w:t>Figure 6c &amp; 6d</w:t>
      </w:r>
      <w:r>
        <w:t xml:space="preserve">) demonstrated that the predominant error mode for </w:t>
      </w:r>
      <w:r w:rsidR="00F37DE8">
        <w:t>LLaMA-4</w:t>
      </w:r>
      <w:r>
        <w:t xml:space="preserve"> was subsuming secondary diagnoses under adverse symptoms (</w:t>
      </w:r>
      <w:proofErr w:type="spellStart"/>
      <w:r>
        <w:t>sDx</w:t>
      </w:r>
      <w:proofErr w:type="spellEnd"/>
      <w:r>
        <w:t xml:space="preserve"> </w:t>
      </w:r>
      <w:r w:rsidR="008C7A7F">
        <w:t>to</w:t>
      </w:r>
      <w:r>
        <w:t xml:space="preserve"> SYM: 4,452), accompanied by reciprocal symptom-to-diagnosis misclassifications (SYM </w:t>
      </w:r>
      <w:r w:rsidR="008C7A7F">
        <w:t>to</w:t>
      </w:r>
      <w:r>
        <w:t xml:space="preserve"> </w:t>
      </w:r>
      <w:proofErr w:type="spellStart"/>
      <w:r>
        <w:t>sDx</w:t>
      </w:r>
      <w:proofErr w:type="spellEnd"/>
      <w:r>
        <w:t xml:space="preserve">: 1,093), symptom conflation with medical history (SYM </w:t>
      </w:r>
      <w:r w:rsidR="008C7A7F">
        <w:t>to</w:t>
      </w:r>
      <w:r>
        <w:t xml:space="preserve"> MHx: 758), and symptom labeling of laboratory results (SYM </w:t>
      </w:r>
      <w:r w:rsidR="008C7A7F">
        <w:t>to</w:t>
      </w:r>
      <w:r>
        <w:t xml:space="preserve"> Lab: 745). For </w:t>
      </w:r>
      <w:r w:rsidR="0000740C">
        <w:t>BERT</w:t>
      </w:r>
      <w:r>
        <w:t xml:space="preserve">, confusions similarly peaked at </w:t>
      </w:r>
      <w:proofErr w:type="spellStart"/>
      <w:r>
        <w:t>sDx</w:t>
      </w:r>
      <w:proofErr w:type="spellEnd"/>
      <w:r>
        <w:t xml:space="preserve"> </w:t>
      </w:r>
      <w:r w:rsidR="008C7A7F">
        <w:t>to</w:t>
      </w:r>
      <w:r>
        <w:t xml:space="preserve"> SYM (782) and SYM </w:t>
      </w:r>
      <w:r w:rsidR="008C7A7F">
        <w:t>to</w:t>
      </w:r>
      <w:r>
        <w:t xml:space="preserve"> </w:t>
      </w:r>
      <w:proofErr w:type="spellStart"/>
      <w:r>
        <w:t>sDx</w:t>
      </w:r>
      <w:proofErr w:type="spellEnd"/>
      <w:r>
        <w:t xml:space="preserve"> (350), but at markedly lower absolute frequencies.</w:t>
      </w:r>
    </w:p>
    <w:p w14:paraId="63D35C41" w14:textId="77777777" w:rsidR="00E928CC" w:rsidRDefault="00E928CC" w:rsidP="00413F31"/>
    <w:p w14:paraId="3E870673" w14:textId="77777777" w:rsidR="00413F31" w:rsidRPr="0085396C" w:rsidRDefault="00871950" w:rsidP="00413F31">
      <w:r>
        <w:rPr>
          <w:noProof/>
        </w:rPr>
        <w:lastRenderedPageBreak/>
        <w:drawing>
          <wp:inline distT="0" distB="0" distL="0" distR="0" wp14:anchorId="7F29C378" wp14:editId="57A79F57">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5D0F45A3" w14:textId="77777777" w:rsidR="00413F31" w:rsidRPr="00700D2D" w:rsidRDefault="00413F31" w:rsidP="00700D2D">
      <w:pPr>
        <w:spacing w:line="240" w:lineRule="auto"/>
        <w:rPr>
          <w:sz w:val="16"/>
          <w:szCs w:val="16"/>
        </w:rPr>
      </w:pPr>
      <w:r w:rsidRPr="00700D2D">
        <w:rPr>
          <w:b/>
          <w:bCs/>
          <w:sz w:val="20"/>
          <w:szCs w:val="20"/>
        </w:rPr>
        <w:t>Figure 6.</w:t>
      </w:r>
      <w:r w:rsidRPr="00700D2D">
        <w:rPr>
          <w:sz w:val="20"/>
          <w:szCs w:val="20"/>
        </w:rPr>
        <w:t xml:space="preserve"> </w:t>
      </w:r>
      <w:r w:rsidR="00D660B3">
        <w:rPr>
          <w:sz w:val="20"/>
          <w:szCs w:val="20"/>
        </w:rPr>
        <w:t>Annotation performance and error analysis</w:t>
      </w:r>
      <w:r w:rsidRPr="00700D2D">
        <w:rPr>
          <w:sz w:val="20"/>
          <w:szCs w:val="20"/>
        </w:rPr>
        <w:t xml:space="preserve"> on the VAERS </w:t>
      </w:r>
      <w:r w:rsidR="00700D2D">
        <w:rPr>
          <w:sz w:val="20"/>
          <w:szCs w:val="20"/>
        </w:rPr>
        <w:t>dataset</w:t>
      </w:r>
      <w:r w:rsidRPr="00700D2D">
        <w:rPr>
          <w:sz w:val="20"/>
          <w:szCs w:val="20"/>
        </w:rPr>
        <w:t xml:space="preserve">. (a) Per-category performance across all 11 clinical concept categories for </w:t>
      </w:r>
      <w:r w:rsidR="0000740C">
        <w:rPr>
          <w:sz w:val="20"/>
          <w:szCs w:val="20"/>
        </w:rPr>
        <w:t>BERT</w:t>
      </w:r>
      <w:r w:rsidRPr="00700D2D">
        <w:rPr>
          <w:sz w:val="20"/>
          <w:szCs w:val="20"/>
        </w:rPr>
        <w:t xml:space="preserve"> (Blue) vs. </w:t>
      </w:r>
      <w:r w:rsidR="00F37DE8">
        <w:rPr>
          <w:sz w:val="20"/>
          <w:szCs w:val="20"/>
        </w:rPr>
        <w:t>LLaMA-4</w:t>
      </w:r>
      <w:r w:rsidRPr="00700D2D">
        <w:rPr>
          <w:sz w:val="20"/>
          <w:szCs w:val="20"/>
        </w:rPr>
        <w:t xml:space="preserve"> (Pink). (b) M/C/S/N error distribution for </w:t>
      </w:r>
      <w:r w:rsidR="0000740C">
        <w:rPr>
          <w:sz w:val="20"/>
          <w:szCs w:val="20"/>
        </w:rPr>
        <w:t>BERT</w:t>
      </w:r>
      <w:r w:rsidRPr="00700D2D">
        <w:rPr>
          <w:sz w:val="20"/>
          <w:szCs w:val="20"/>
        </w:rPr>
        <w:t xml:space="preserve"> vs. </w:t>
      </w:r>
      <w:r w:rsidR="00F37DE8">
        <w:rPr>
          <w:sz w:val="20"/>
          <w:szCs w:val="20"/>
        </w:rPr>
        <w:t>LLaMA-4</w:t>
      </w:r>
      <w:r w:rsidRPr="00700D2D">
        <w:rPr>
          <w:sz w:val="20"/>
          <w:szCs w:val="20"/>
        </w:rPr>
        <w:t xml:space="preserve"> (M: exact match; C: conflation error; S: spurious prediction; N: miss). (c) </w:t>
      </w:r>
      <w:r w:rsidR="0000740C">
        <w:rPr>
          <w:sz w:val="20"/>
          <w:szCs w:val="20"/>
        </w:rPr>
        <w:t>BERT</w:t>
      </w:r>
      <w:r w:rsidRPr="00700D2D">
        <w:rPr>
          <w:sz w:val="20"/>
          <w:szCs w:val="20"/>
        </w:rPr>
        <w:t xml:space="preserve"> top </w:t>
      </w:r>
      <w:r w:rsidR="00E0392D" w:rsidRPr="00E0392D">
        <w:rPr>
          <w:sz w:val="20"/>
          <w:szCs w:val="20"/>
        </w:rPr>
        <w:t>label misclassifications</w:t>
      </w:r>
      <w:r w:rsidRPr="00700D2D">
        <w:rPr>
          <w:sz w:val="20"/>
          <w:szCs w:val="20"/>
        </w:rPr>
        <w:t xml:space="preserve">. (d) </w:t>
      </w:r>
      <w:r w:rsidR="00F37DE8">
        <w:rPr>
          <w:sz w:val="20"/>
          <w:szCs w:val="20"/>
        </w:rPr>
        <w:t>LLaMA-4</w:t>
      </w:r>
      <w:r w:rsidRPr="00700D2D">
        <w:rPr>
          <w:sz w:val="20"/>
          <w:szCs w:val="20"/>
        </w:rPr>
        <w:t xml:space="preserve"> top </w:t>
      </w:r>
      <w:r w:rsidR="00E0392D" w:rsidRPr="00E0392D">
        <w:rPr>
          <w:sz w:val="20"/>
          <w:szCs w:val="20"/>
        </w:rPr>
        <w:t>label misclassifications</w:t>
      </w:r>
      <w:r w:rsidRPr="00700D2D">
        <w:rPr>
          <w:sz w:val="20"/>
          <w:szCs w:val="20"/>
        </w:rPr>
        <w:t>.</w:t>
      </w:r>
    </w:p>
    <w:p w14:paraId="2DEF7294" w14:textId="77777777" w:rsidR="00CD0715" w:rsidRDefault="00CD0715" w:rsidP="00413F31"/>
    <w:p w14:paraId="560B74FA" w14:textId="77777777" w:rsidR="000307F4" w:rsidRDefault="000307F4">
      <w:pPr>
        <w:rPr>
          <w:rFonts w:asciiTheme="majorHAnsi" w:eastAsiaTheme="majorEastAsia" w:hAnsiTheme="majorHAnsi" w:cstheme="majorBidi"/>
          <w:color w:val="0F4761" w:themeColor="accent1" w:themeShade="BF"/>
          <w:sz w:val="32"/>
          <w:szCs w:val="32"/>
        </w:rPr>
      </w:pPr>
      <w:r>
        <w:br w:type="page"/>
      </w:r>
    </w:p>
    <w:p w14:paraId="1093732A" w14:textId="77777777" w:rsidR="003C4EB5" w:rsidRDefault="003C4EB5" w:rsidP="00787130">
      <w:pPr>
        <w:pStyle w:val="Heading2"/>
      </w:pPr>
      <w:r>
        <w:lastRenderedPageBreak/>
        <w:t xml:space="preserve">3.6 </w:t>
      </w:r>
      <w:r w:rsidR="00355FD6">
        <w:t>Ablation Studies</w:t>
      </w:r>
    </w:p>
    <w:p w14:paraId="03B5CBA8" w14:textId="77777777" w:rsidR="00303BAD" w:rsidRPr="00303BAD" w:rsidRDefault="00303BAD" w:rsidP="005064A1">
      <w:pPr>
        <w:pStyle w:val="Heading3"/>
      </w:pPr>
      <w:r>
        <w:t xml:space="preserve">Leave-One-Drug-Event-Pair-Out </w:t>
      </w:r>
      <w:r w:rsidR="007B374C">
        <w:t>in BERT</w:t>
      </w:r>
    </w:p>
    <w:p w14:paraId="7052A4C0" w14:textId="77777777" w:rsidR="00303BAD" w:rsidRDefault="00303BAD" w:rsidP="00303BAD">
      <w:r>
        <w:t xml:space="preserve">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0.0113 for azacitidine–QT prolongation (N = 200), 0.6367 ± 0.0201 for baricitinib–hypersensitivity (N = 200), 0.5289 ± 0.0093 for tramadol–hypoglycemia (N = 229), and 0.5084 ± 0.0122 for </w:t>
      </w:r>
      <w:proofErr w:type="spellStart"/>
      <w:r>
        <w:t>erenumab</w:t>
      </w:r>
      <w:proofErr w:type="spellEnd"/>
      <w:r>
        <w:t>–stroke (N = 200), yielding an aggregated micro-average F1 of 0.5564 ± 0.0069 across the full corpus (0.7420 ± 0.0061 Adapted ADE F1). The between-series performance variance exceeded within-fold variation, demonstrating that narrative complexity and therapeutic vocabulary differences contribute more variation than stochastic model initialization.</w:t>
      </w:r>
    </w:p>
    <w:p w14:paraId="2D8746D9" w14:textId="77777777" w:rsidR="00303BAD" w:rsidRPr="007B7FFA" w:rsidRDefault="00303BAD" w:rsidP="00303BAD">
      <w:pPr>
        <w:rPr>
          <w:sz w:val="20"/>
          <w:szCs w:val="20"/>
        </w:rPr>
      </w:pPr>
      <w:r w:rsidRPr="007B7FFA">
        <w:rPr>
          <w:b/>
          <w:bCs/>
          <w:sz w:val="20"/>
          <w:szCs w:val="20"/>
        </w:rPr>
        <w:t>Table 5.</w:t>
      </w:r>
      <w:r w:rsidRPr="007B7FFA">
        <w:rPr>
          <w:sz w:val="20"/>
          <w:szCs w:val="20"/>
        </w:rPr>
        <w:t xml:space="preserve"> Leave-One-Drug-Event-Pair-Out Cross-Validation Performance </w:t>
      </w:r>
      <w:r w:rsidR="007B7FFA">
        <w:rPr>
          <w:sz w:val="20"/>
          <w:szCs w:val="20"/>
        </w:rPr>
        <w:t>on FAERS dataset</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3208"/>
        <w:gridCol w:w="1974"/>
        <w:gridCol w:w="2089"/>
        <w:gridCol w:w="2089"/>
      </w:tblGrid>
      <w:tr w:rsidR="00756621" w14:paraId="63B4C6C0" w14:textId="77777777" w:rsidTr="00B64DF5">
        <w:trPr>
          <w:jc w:val="center"/>
        </w:trPr>
        <w:tc>
          <w:tcPr>
            <w:tcW w:w="3208" w:type="dxa"/>
            <w:shd w:val="clear" w:color="auto" w:fill="F2F4F8"/>
            <w:tcMar>
              <w:top w:w="60" w:type="dxa"/>
              <w:left w:w="90" w:type="dxa"/>
              <w:bottom w:w="60" w:type="dxa"/>
              <w:right w:w="90" w:type="dxa"/>
            </w:tcMar>
            <w:vAlign w:val="center"/>
          </w:tcPr>
          <w:p w14:paraId="39B5B84B" w14:textId="77777777" w:rsidR="00756621" w:rsidRDefault="00000000" w:rsidP="00CD1D96">
            <w:pPr>
              <w:spacing w:before="30" w:after="30"/>
              <w:jc w:val="right"/>
            </w:pPr>
            <w:r>
              <w:rPr>
                <w:rFonts w:ascii="Arial" w:hAnsi="Arial"/>
                <w:b/>
                <w:color w:val="111111"/>
                <w:sz w:val="16"/>
              </w:rPr>
              <w:t>Drug–Event Case Series</w:t>
            </w:r>
          </w:p>
        </w:tc>
        <w:tc>
          <w:tcPr>
            <w:tcW w:w="1974" w:type="dxa"/>
            <w:shd w:val="clear" w:color="auto" w:fill="F2F4F8"/>
            <w:tcMar>
              <w:top w:w="60" w:type="dxa"/>
              <w:left w:w="90" w:type="dxa"/>
              <w:bottom w:w="60" w:type="dxa"/>
              <w:right w:w="90" w:type="dxa"/>
            </w:tcMar>
            <w:vAlign w:val="center"/>
          </w:tcPr>
          <w:p w14:paraId="0B6BD756" w14:textId="77777777" w:rsidR="00756621" w:rsidRDefault="00000000" w:rsidP="00B64DF5">
            <w:pPr>
              <w:spacing w:before="30" w:after="30"/>
            </w:pPr>
            <w:r>
              <w:rPr>
                <w:rFonts w:ascii="Arial" w:hAnsi="Arial"/>
                <w:b/>
                <w:color w:val="111111"/>
                <w:sz w:val="16"/>
              </w:rPr>
              <w:t>Validation Cohort Size</w:t>
            </w:r>
          </w:p>
        </w:tc>
        <w:tc>
          <w:tcPr>
            <w:tcW w:w="2089" w:type="dxa"/>
            <w:shd w:val="clear" w:color="auto" w:fill="F2F4F8"/>
            <w:tcMar>
              <w:top w:w="60" w:type="dxa"/>
              <w:left w:w="90" w:type="dxa"/>
              <w:bottom w:w="60" w:type="dxa"/>
              <w:right w:w="90" w:type="dxa"/>
            </w:tcMar>
            <w:vAlign w:val="center"/>
          </w:tcPr>
          <w:p w14:paraId="4330B9A9" w14:textId="77777777" w:rsidR="00756621" w:rsidRDefault="00000000" w:rsidP="00B64DF5">
            <w:pPr>
              <w:spacing w:before="30" w:after="30"/>
            </w:pPr>
            <w:r>
              <w:rPr>
                <w:rFonts w:ascii="Arial" w:hAnsi="Arial"/>
                <w:b/>
                <w:color w:val="111111"/>
                <w:sz w:val="16"/>
              </w:rPr>
              <w:t>Strict Exact F1</w:t>
            </w:r>
          </w:p>
        </w:tc>
        <w:tc>
          <w:tcPr>
            <w:tcW w:w="2089" w:type="dxa"/>
            <w:shd w:val="clear" w:color="auto" w:fill="F2F4F8"/>
            <w:tcMar>
              <w:top w:w="60" w:type="dxa"/>
              <w:left w:w="90" w:type="dxa"/>
              <w:bottom w:w="60" w:type="dxa"/>
              <w:right w:w="90" w:type="dxa"/>
            </w:tcMar>
            <w:vAlign w:val="center"/>
          </w:tcPr>
          <w:p w14:paraId="3F4F63CF" w14:textId="77777777" w:rsidR="00756621" w:rsidRDefault="00000000" w:rsidP="00B64DF5">
            <w:pPr>
              <w:spacing w:before="30" w:after="30"/>
            </w:pPr>
            <w:r>
              <w:rPr>
                <w:rFonts w:ascii="Arial" w:hAnsi="Arial"/>
                <w:b/>
                <w:color w:val="111111"/>
                <w:sz w:val="16"/>
              </w:rPr>
              <w:t>Adapted ADE</w:t>
            </w:r>
            <w:r w:rsidR="006A2CF3">
              <w:rPr>
                <w:rFonts w:ascii="Arial" w:hAnsi="Arial"/>
                <w:b/>
                <w:color w:val="111111"/>
                <w:sz w:val="16"/>
              </w:rPr>
              <w:t>-Eval</w:t>
            </w:r>
            <w:r>
              <w:rPr>
                <w:rFonts w:ascii="Arial" w:hAnsi="Arial"/>
                <w:b/>
                <w:color w:val="111111"/>
                <w:sz w:val="16"/>
              </w:rPr>
              <w:t xml:space="preserve"> F1</w:t>
            </w:r>
          </w:p>
        </w:tc>
      </w:tr>
      <w:tr w:rsidR="00B64DF5" w14:paraId="4C442359" w14:textId="77777777" w:rsidTr="00B64DF5">
        <w:trPr>
          <w:jc w:val="center"/>
        </w:trPr>
        <w:tc>
          <w:tcPr>
            <w:tcW w:w="3208" w:type="dxa"/>
            <w:shd w:val="clear" w:color="auto" w:fill="FFFFFF"/>
            <w:tcMar>
              <w:top w:w="60" w:type="dxa"/>
              <w:left w:w="90" w:type="dxa"/>
              <w:bottom w:w="60" w:type="dxa"/>
              <w:right w:w="90" w:type="dxa"/>
            </w:tcMar>
            <w:vAlign w:val="bottom"/>
          </w:tcPr>
          <w:p w14:paraId="2939A9B0" w14:textId="0799F1BF" w:rsidR="00B64DF5" w:rsidRPr="00B64DF5" w:rsidRDefault="00B64DF5" w:rsidP="00B64DF5">
            <w:pPr>
              <w:jc w:val="right"/>
              <w:rPr>
                <w:sz w:val="20"/>
                <w:szCs w:val="20"/>
              </w:rPr>
            </w:pPr>
            <w:r w:rsidRPr="00B64DF5">
              <w:rPr>
                <w:rFonts w:cs="Calibri"/>
                <w:color w:val="000000"/>
                <w:sz w:val="20"/>
                <w:szCs w:val="20"/>
              </w:rPr>
              <w:t>Azacitidine – QT Prolongation</w:t>
            </w:r>
          </w:p>
        </w:tc>
        <w:tc>
          <w:tcPr>
            <w:tcW w:w="1974" w:type="dxa"/>
            <w:shd w:val="clear" w:color="auto" w:fill="FFFFFF"/>
            <w:tcMar>
              <w:top w:w="60" w:type="dxa"/>
              <w:left w:w="90" w:type="dxa"/>
              <w:bottom w:w="60" w:type="dxa"/>
              <w:right w:w="90" w:type="dxa"/>
            </w:tcMar>
            <w:vAlign w:val="bottom"/>
          </w:tcPr>
          <w:p w14:paraId="242F9B08" w14:textId="06F48C4F" w:rsidR="00B64DF5" w:rsidRPr="00B64DF5" w:rsidRDefault="00B64DF5" w:rsidP="00B64DF5">
            <w:pPr>
              <w:jc w:val="center"/>
              <w:rPr>
                <w:sz w:val="20"/>
                <w:szCs w:val="20"/>
              </w:rPr>
            </w:pPr>
            <w:r w:rsidRPr="00B64DF5">
              <w:rPr>
                <w:rFonts w:cs="Calibri"/>
                <w:color w:val="000000"/>
                <w:sz w:val="20"/>
                <w:szCs w:val="20"/>
              </w:rPr>
              <w:t>191</w:t>
            </w:r>
          </w:p>
        </w:tc>
        <w:tc>
          <w:tcPr>
            <w:tcW w:w="2089" w:type="dxa"/>
            <w:shd w:val="clear" w:color="auto" w:fill="FFFFFF"/>
            <w:tcMar>
              <w:top w:w="60" w:type="dxa"/>
              <w:left w:w="90" w:type="dxa"/>
              <w:bottom w:w="60" w:type="dxa"/>
              <w:right w:w="90" w:type="dxa"/>
            </w:tcMar>
            <w:vAlign w:val="bottom"/>
          </w:tcPr>
          <w:p w14:paraId="515B506E" w14:textId="0D16DB2E" w:rsidR="00B64DF5" w:rsidRPr="00B64DF5" w:rsidRDefault="00B64DF5" w:rsidP="00B64DF5">
            <w:pPr>
              <w:rPr>
                <w:sz w:val="20"/>
                <w:szCs w:val="20"/>
              </w:rPr>
            </w:pPr>
            <w:r w:rsidRPr="00B64DF5">
              <w:rPr>
                <w:rFonts w:cs="Calibri"/>
                <w:color w:val="000000"/>
                <w:sz w:val="20"/>
                <w:szCs w:val="20"/>
              </w:rPr>
              <w:t>0.6079 ± 0.0081</w:t>
            </w:r>
          </w:p>
        </w:tc>
        <w:tc>
          <w:tcPr>
            <w:tcW w:w="2089" w:type="dxa"/>
            <w:shd w:val="clear" w:color="auto" w:fill="FFFFFF"/>
            <w:tcMar>
              <w:top w:w="60" w:type="dxa"/>
              <w:left w:w="90" w:type="dxa"/>
              <w:bottom w:w="60" w:type="dxa"/>
              <w:right w:w="90" w:type="dxa"/>
            </w:tcMar>
            <w:vAlign w:val="bottom"/>
          </w:tcPr>
          <w:p w14:paraId="37297396" w14:textId="633B46F0" w:rsidR="00B64DF5" w:rsidRPr="00B64DF5" w:rsidRDefault="00B64DF5" w:rsidP="00B64DF5">
            <w:pPr>
              <w:rPr>
                <w:sz w:val="20"/>
                <w:szCs w:val="20"/>
              </w:rPr>
            </w:pPr>
            <w:r w:rsidRPr="00B64DF5">
              <w:rPr>
                <w:rFonts w:cs="Calibri"/>
                <w:color w:val="000000"/>
                <w:sz w:val="20"/>
                <w:szCs w:val="20"/>
              </w:rPr>
              <w:t>0.7824 ± 0.0092</w:t>
            </w:r>
          </w:p>
        </w:tc>
      </w:tr>
      <w:tr w:rsidR="00B64DF5" w14:paraId="67FFA5D5" w14:textId="77777777" w:rsidTr="00B64DF5">
        <w:trPr>
          <w:jc w:val="center"/>
        </w:trPr>
        <w:tc>
          <w:tcPr>
            <w:tcW w:w="3208" w:type="dxa"/>
            <w:shd w:val="clear" w:color="auto" w:fill="FBFBFB"/>
            <w:tcMar>
              <w:top w:w="60" w:type="dxa"/>
              <w:left w:w="90" w:type="dxa"/>
              <w:bottom w:w="60" w:type="dxa"/>
              <w:right w:w="90" w:type="dxa"/>
            </w:tcMar>
            <w:vAlign w:val="bottom"/>
          </w:tcPr>
          <w:p w14:paraId="6D0CEFB6" w14:textId="248E589C" w:rsidR="00B64DF5" w:rsidRPr="00B64DF5" w:rsidRDefault="00B64DF5" w:rsidP="00B64DF5">
            <w:pPr>
              <w:jc w:val="right"/>
              <w:rPr>
                <w:sz w:val="20"/>
                <w:szCs w:val="20"/>
              </w:rPr>
            </w:pPr>
            <w:r w:rsidRPr="00B64DF5">
              <w:rPr>
                <w:rFonts w:cs="Calibri"/>
                <w:color w:val="000000"/>
                <w:sz w:val="20"/>
                <w:szCs w:val="20"/>
              </w:rPr>
              <w:t>Baricitinib – Hypersensitivity</w:t>
            </w:r>
          </w:p>
        </w:tc>
        <w:tc>
          <w:tcPr>
            <w:tcW w:w="1974" w:type="dxa"/>
            <w:shd w:val="clear" w:color="auto" w:fill="FBFBFB"/>
            <w:tcMar>
              <w:top w:w="60" w:type="dxa"/>
              <w:left w:w="90" w:type="dxa"/>
              <w:bottom w:w="60" w:type="dxa"/>
              <w:right w:w="90" w:type="dxa"/>
            </w:tcMar>
            <w:vAlign w:val="bottom"/>
          </w:tcPr>
          <w:p w14:paraId="245505EA" w14:textId="465C4E68" w:rsidR="00B64DF5" w:rsidRPr="00B64DF5" w:rsidRDefault="00B64DF5" w:rsidP="00B64DF5">
            <w:pPr>
              <w:jc w:val="center"/>
              <w:rPr>
                <w:sz w:val="20"/>
                <w:szCs w:val="20"/>
              </w:rPr>
            </w:pPr>
            <w:r w:rsidRPr="00B64DF5">
              <w:rPr>
                <w:rFonts w:cs="Calibri"/>
                <w:color w:val="000000"/>
                <w:sz w:val="20"/>
                <w:szCs w:val="20"/>
              </w:rPr>
              <w:t>100</w:t>
            </w:r>
          </w:p>
        </w:tc>
        <w:tc>
          <w:tcPr>
            <w:tcW w:w="2089" w:type="dxa"/>
            <w:shd w:val="clear" w:color="auto" w:fill="FBFBFB"/>
            <w:tcMar>
              <w:top w:w="60" w:type="dxa"/>
              <w:left w:w="90" w:type="dxa"/>
              <w:bottom w:w="60" w:type="dxa"/>
              <w:right w:w="90" w:type="dxa"/>
            </w:tcMar>
            <w:vAlign w:val="bottom"/>
          </w:tcPr>
          <w:p w14:paraId="6CD0B1F4" w14:textId="41E8831C" w:rsidR="00B64DF5" w:rsidRPr="00B64DF5" w:rsidRDefault="00B64DF5" w:rsidP="00B64DF5">
            <w:pPr>
              <w:rPr>
                <w:sz w:val="20"/>
                <w:szCs w:val="20"/>
              </w:rPr>
            </w:pPr>
            <w:r w:rsidRPr="00B64DF5">
              <w:rPr>
                <w:rFonts w:cs="Calibri"/>
                <w:color w:val="000000"/>
                <w:sz w:val="20"/>
                <w:szCs w:val="20"/>
              </w:rPr>
              <w:t>0.6270 ± 0.0034</w:t>
            </w:r>
          </w:p>
        </w:tc>
        <w:tc>
          <w:tcPr>
            <w:tcW w:w="2089" w:type="dxa"/>
            <w:shd w:val="clear" w:color="auto" w:fill="FBFBFB"/>
            <w:tcMar>
              <w:top w:w="60" w:type="dxa"/>
              <w:left w:w="90" w:type="dxa"/>
              <w:bottom w:w="60" w:type="dxa"/>
              <w:right w:w="90" w:type="dxa"/>
            </w:tcMar>
            <w:vAlign w:val="bottom"/>
          </w:tcPr>
          <w:p w14:paraId="1D47D694" w14:textId="1A839BD6" w:rsidR="00B64DF5" w:rsidRPr="00B64DF5" w:rsidRDefault="00B64DF5" w:rsidP="00B64DF5">
            <w:pPr>
              <w:rPr>
                <w:sz w:val="20"/>
                <w:szCs w:val="20"/>
              </w:rPr>
            </w:pPr>
            <w:r w:rsidRPr="00B64DF5">
              <w:rPr>
                <w:rFonts w:cs="Calibri"/>
                <w:color w:val="000000"/>
                <w:sz w:val="20"/>
                <w:szCs w:val="20"/>
              </w:rPr>
              <w:t>0.7721 ± 0.0075</w:t>
            </w:r>
          </w:p>
        </w:tc>
      </w:tr>
      <w:tr w:rsidR="00B64DF5" w14:paraId="3B3EE92C" w14:textId="77777777" w:rsidTr="00B64DF5">
        <w:trPr>
          <w:jc w:val="center"/>
        </w:trPr>
        <w:tc>
          <w:tcPr>
            <w:tcW w:w="3208" w:type="dxa"/>
            <w:shd w:val="clear" w:color="auto" w:fill="FFFFFF"/>
            <w:tcMar>
              <w:top w:w="60" w:type="dxa"/>
              <w:left w:w="90" w:type="dxa"/>
              <w:bottom w:w="60" w:type="dxa"/>
              <w:right w:w="90" w:type="dxa"/>
            </w:tcMar>
            <w:vAlign w:val="bottom"/>
          </w:tcPr>
          <w:p w14:paraId="5589D3D0" w14:textId="42F8105F" w:rsidR="00B64DF5" w:rsidRPr="00B64DF5" w:rsidRDefault="00B64DF5" w:rsidP="00B64DF5">
            <w:pPr>
              <w:jc w:val="right"/>
              <w:rPr>
                <w:sz w:val="20"/>
                <w:szCs w:val="20"/>
              </w:rPr>
            </w:pPr>
            <w:r w:rsidRPr="00B64DF5">
              <w:rPr>
                <w:rFonts w:cs="Calibri"/>
                <w:color w:val="000000"/>
                <w:sz w:val="20"/>
                <w:szCs w:val="20"/>
              </w:rPr>
              <w:t>Tramadol – Hypoglycemia</w:t>
            </w:r>
          </w:p>
        </w:tc>
        <w:tc>
          <w:tcPr>
            <w:tcW w:w="1974" w:type="dxa"/>
            <w:shd w:val="clear" w:color="auto" w:fill="FFFFFF"/>
            <w:tcMar>
              <w:top w:w="60" w:type="dxa"/>
              <w:left w:w="90" w:type="dxa"/>
              <w:bottom w:w="60" w:type="dxa"/>
              <w:right w:w="90" w:type="dxa"/>
            </w:tcMar>
            <w:vAlign w:val="bottom"/>
          </w:tcPr>
          <w:p w14:paraId="238FC0EF" w14:textId="241441FD" w:rsidR="00B64DF5" w:rsidRPr="00B64DF5" w:rsidRDefault="00B64DF5" w:rsidP="00B64DF5">
            <w:pPr>
              <w:jc w:val="center"/>
              <w:rPr>
                <w:sz w:val="20"/>
                <w:szCs w:val="20"/>
              </w:rPr>
            </w:pPr>
            <w:r w:rsidRPr="00B64DF5">
              <w:rPr>
                <w:rFonts w:cs="Calibri"/>
                <w:color w:val="000000"/>
                <w:sz w:val="20"/>
                <w:szCs w:val="20"/>
              </w:rPr>
              <w:t>342</w:t>
            </w:r>
          </w:p>
        </w:tc>
        <w:tc>
          <w:tcPr>
            <w:tcW w:w="2089" w:type="dxa"/>
            <w:shd w:val="clear" w:color="auto" w:fill="FFFFFF"/>
            <w:tcMar>
              <w:top w:w="60" w:type="dxa"/>
              <w:left w:w="90" w:type="dxa"/>
              <w:bottom w:w="60" w:type="dxa"/>
              <w:right w:w="90" w:type="dxa"/>
            </w:tcMar>
            <w:vAlign w:val="bottom"/>
          </w:tcPr>
          <w:p w14:paraId="5CE959A7" w14:textId="471DF4B9" w:rsidR="00B64DF5" w:rsidRPr="00B64DF5" w:rsidRDefault="00B64DF5" w:rsidP="00B64DF5">
            <w:pPr>
              <w:rPr>
                <w:sz w:val="20"/>
                <w:szCs w:val="20"/>
              </w:rPr>
            </w:pPr>
            <w:r w:rsidRPr="00B64DF5">
              <w:rPr>
                <w:rFonts w:cs="Calibri"/>
                <w:color w:val="000000"/>
                <w:sz w:val="20"/>
                <w:szCs w:val="20"/>
              </w:rPr>
              <w:t>0.5215 ± 0.0059</w:t>
            </w:r>
          </w:p>
        </w:tc>
        <w:tc>
          <w:tcPr>
            <w:tcW w:w="2089" w:type="dxa"/>
            <w:shd w:val="clear" w:color="auto" w:fill="FFFFFF"/>
            <w:tcMar>
              <w:top w:w="60" w:type="dxa"/>
              <w:left w:w="90" w:type="dxa"/>
              <w:bottom w:w="60" w:type="dxa"/>
              <w:right w:w="90" w:type="dxa"/>
            </w:tcMar>
            <w:vAlign w:val="bottom"/>
          </w:tcPr>
          <w:p w14:paraId="7F214AC8" w14:textId="7DBC9F3C" w:rsidR="00B64DF5" w:rsidRPr="00B64DF5" w:rsidRDefault="00B64DF5" w:rsidP="00B64DF5">
            <w:pPr>
              <w:rPr>
                <w:sz w:val="20"/>
                <w:szCs w:val="20"/>
              </w:rPr>
            </w:pPr>
            <w:r w:rsidRPr="00B64DF5">
              <w:rPr>
                <w:rFonts w:cs="Calibri"/>
                <w:color w:val="000000"/>
                <w:sz w:val="20"/>
                <w:szCs w:val="20"/>
              </w:rPr>
              <w:t>0.7143 ± 0.0060</w:t>
            </w:r>
          </w:p>
        </w:tc>
      </w:tr>
      <w:tr w:rsidR="00B64DF5" w14:paraId="6AE89053" w14:textId="77777777" w:rsidTr="00B64DF5">
        <w:trPr>
          <w:jc w:val="center"/>
        </w:trPr>
        <w:tc>
          <w:tcPr>
            <w:tcW w:w="3208" w:type="dxa"/>
            <w:shd w:val="clear" w:color="auto" w:fill="FBFBFB"/>
            <w:tcMar>
              <w:top w:w="60" w:type="dxa"/>
              <w:left w:w="90" w:type="dxa"/>
              <w:bottom w:w="60" w:type="dxa"/>
              <w:right w:w="90" w:type="dxa"/>
            </w:tcMar>
            <w:vAlign w:val="bottom"/>
          </w:tcPr>
          <w:p w14:paraId="7784030A" w14:textId="520EA52D" w:rsidR="00B64DF5" w:rsidRPr="00B64DF5" w:rsidRDefault="00B64DF5" w:rsidP="00B64DF5">
            <w:pPr>
              <w:jc w:val="right"/>
              <w:rPr>
                <w:sz w:val="20"/>
                <w:szCs w:val="20"/>
              </w:rPr>
            </w:pPr>
            <w:r w:rsidRPr="00B64DF5">
              <w:rPr>
                <w:rFonts w:cs="Calibri"/>
                <w:color w:val="000000"/>
                <w:sz w:val="20"/>
                <w:szCs w:val="20"/>
              </w:rPr>
              <w:t>Erenumab – Stroke</w:t>
            </w:r>
          </w:p>
        </w:tc>
        <w:tc>
          <w:tcPr>
            <w:tcW w:w="1974" w:type="dxa"/>
            <w:shd w:val="clear" w:color="auto" w:fill="FBFBFB"/>
            <w:tcMar>
              <w:top w:w="60" w:type="dxa"/>
              <w:left w:w="90" w:type="dxa"/>
              <w:bottom w:w="60" w:type="dxa"/>
              <w:right w:w="90" w:type="dxa"/>
            </w:tcMar>
            <w:vAlign w:val="bottom"/>
          </w:tcPr>
          <w:p w14:paraId="1E759078" w14:textId="3357997F" w:rsidR="00B64DF5" w:rsidRPr="00B64DF5" w:rsidRDefault="00B64DF5" w:rsidP="00B64DF5">
            <w:pPr>
              <w:jc w:val="center"/>
              <w:rPr>
                <w:sz w:val="20"/>
                <w:szCs w:val="20"/>
              </w:rPr>
            </w:pPr>
            <w:r w:rsidRPr="00B64DF5">
              <w:rPr>
                <w:rFonts w:cs="Calibri"/>
                <w:color w:val="000000"/>
                <w:sz w:val="20"/>
                <w:szCs w:val="20"/>
              </w:rPr>
              <w:t>196</w:t>
            </w:r>
          </w:p>
        </w:tc>
        <w:tc>
          <w:tcPr>
            <w:tcW w:w="2089" w:type="dxa"/>
            <w:shd w:val="clear" w:color="auto" w:fill="FBFBFB"/>
            <w:tcMar>
              <w:top w:w="60" w:type="dxa"/>
              <w:left w:w="90" w:type="dxa"/>
              <w:bottom w:w="60" w:type="dxa"/>
              <w:right w:w="90" w:type="dxa"/>
            </w:tcMar>
            <w:vAlign w:val="bottom"/>
          </w:tcPr>
          <w:p w14:paraId="1F340C8F" w14:textId="530BD073" w:rsidR="00B64DF5" w:rsidRPr="00B64DF5" w:rsidRDefault="00B64DF5" w:rsidP="00B64DF5">
            <w:pPr>
              <w:rPr>
                <w:sz w:val="20"/>
                <w:szCs w:val="20"/>
              </w:rPr>
            </w:pPr>
            <w:r w:rsidRPr="00B64DF5">
              <w:rPr>
                <w:rFonts w:cs="Calibri"/>
                <w:color w:val="000000"/>
                <w:sz w:val="20"/>
                <w:szCs w:val="20"/>
              </w:rPr>
              <w:t>0.4922 ± 0.0119</w:t>
            </w:r>
          </w:p>
        </w:tc>
        <w:tc>
          <w:tcPr>
            <w:tcW w:w="2089" w:type="dxa"/>
            <w:shd w:val="clear" w:color="auto" w:fill="FBFBFB"/>
            <w:tcMar>
              <w:top w:w="60" w:type="dxa"/>
              <w:left w:w="90" w:type="dxa"/>
              <w:bottom w:w="60" w:type="dxa"/>
              <w:right w:w="90" w:type="dxa"/>
            </w:tcMar>
            <w:vAlign w:val="bottom"/>
          </w:tcPr>
          <w:p w14:paraId="2AD28FEF" w14:textId="0A84BEE0" w:rsidR="00B64DF5" w:rsidRPr="00B64DF5" w:rsidRDefault="00B64DF5" w:rsidP="00B64DF5">
            <w:pPr>
              <w:rPr>
                <w:sz w:val="20"/>
                <w:szCs w:val="20"/>
              </w:rPr>
            </w:pPr>
            <w:r w:rsidRPr="00B64DF5">
              <w:rPr>
                <w:rFonts w:cs="Calibri"/>
                <w:color w:val="000000"/>
                <w:sz w:val="20"/>
                <w:szCs w:val="20"/>
              </w:rPr>
              <w:t>0.6983 ± 0.0054</w:t>
            </w:r>
          </w:p>
        </w:tc>
      </w:tr>
      <w:tr w:rsidR="00B64DF5" w14:paraId="1536A7EF" w14:textId="77777777" w:rsidTr="00B64DF5">
        <w:trPr>
          <w:jc w:val="center"/>
        </w:trPr>
        <w:tc>
          <w:tcPr>
            <w:tcW w:w="3208" w:type="dxa"/>
            <w:shd w:val="clear" w:color="auto" w:fill="FFFFFF"/>
            <w:tcMar>
              <w:top w:w="60" w:type="dxa"/>
              <w:left w:w="90" w:type="dxa"/>
              <w:bottom w:w="60" w:type="dxa"/>
              <w:right w:w="90" w:type="dxa"/>
            </w:tcMar>
            <w:vAlign w:val="bottom"/>
          </w:tcPr>
          <w:p w14:paraId="76F5AB72" w14:textId="5BDB92A7" w:rsidR="00B64DF5" w:rsidRPr="00E36518" w:rsidRDefault="00B64DF5" w:rsidP="00B64DF5">
            <w:pPr>
              <w:jc w:val="right"/>
              <w:rPr>
                <w:b/>
                <w:bCs/>
                <w:sz w:val="20"/>
                <w:szCs w:val="20"/>
              </w:rPr>
            </w:pPr>
            <w:r w:rsidRPr="00E36518">
              <w:rPr>
                <w:rFonts w:cs="Calibri"/>
                <w:b/>
                <w:bCs/>
                <w:color w:val="000000"/>
                <w:sz w:val="20"/>
                <w:szCs w:val="20"/>
              </w:rPr>
              <w:t>Total (Micro-Average)</w:t>
            </w:r>
          </w:p>
        </w:tc>
        <w:tc>
          <w:tcPr>
            <w:tcW w:w="1974" w:type="dxa"/>
            <w:shd w:val="clear" w:color="auto" w:fill="FFFFFF"/>
            <w:tcMar>
              <w:top w:w="60" w:type="dxa"/>
              <w:left w:w="90" w:type="dxa"/>
              <w:bottom w:w="60" w:type="dxa"/>
              <w:right w:w="90" w:type="dxa"/>
            </w:tcMar>
            <w:vAlign w:val="bottom"/>
          </w:tcPr>
          <w:p w14:paraId="49BF38D0" w14:textId="41C212D6" w:rsidR="00B64DF5" w:rsidRPr="00E36518" w:rsidRDefault="00B64DF5" w:rsidP="00B64DF5">
            <w:pPr>
              <w:jc w:val="center"/>
              <w:rPr>
                <w:b/>
                <w:bCs/>
                <w:sz w:val="20"/>
                <w:szCs w:val="20"/>
              </w:rPr>
            </w:pPr>
            <w:r w:rsidRPr="00E36518">
              <w:rPr>
                <w:rFonts w:cs="Calibri"/>
                <w:b/>
                <w:bCs/>
                <w:color w:val="000000"/>
                <w:sz w:val="20"/>
                <w:szCs w:val="20"/>
              </w:rPr>
              <w:t>829</w:t>
            </w:r>
          </w:p>
        </w:tc>
        <w:tc>
          <w:tcPr>
            <w:tcW w:w="2089" w:type="dxa"/>
            <w:shd w:val="clear" w:color="auto" w:fill="FFFFFF"/>
            <w:tcMar>
              <w:top w:w="60" w:type="dxa"/>
              <w:left w:w="90" w:type="dxa"/>
              <w:bottom w:w="60" w:type="dxa"/>
              <w:right w:w="90" w:type="dxa"/>
            </w:tcMar>
            <w:vAlign w:val="bottom"/>
          </w:tcPr>
          <w:p w14:paraId="47F35BE7" w14:textId="7A265C23" w:rsidR="00B64DF5" w:rsidRPr="00E36518" w:rsidRDefault="00B64DF5" w:rsidP="00B64DF5">
            <w:pPr>
              <w:rPr>
                <w:b/>
                <w:bCs/>
                <w:sz w:val="20"/>
                <w:szCs w:val="20"/>
              </w:rPr>
            </w:pPr>
            <w:r w:rsidRPr="00E36518">
              <w:rPr>
                <w:rFonts w:cs="Calibri"/>
                <w:b/>
                <w:bCs/>
                <w:color w:val="000000"/>
                <w:sz w:val="20"/>
                <w:szCs w:val="20"/>
              </w:rPr>
              <w:t>0.5526 ± 0.0062</w:t>
            </w:r>
          </w:p>
        </w:tc>
        <w:tc>
          <w:tcPr>
            <w:tcW w:w="2089" w:type="dxa"/>
            <w:shd w:val="clear" w:color="auto" w:fill="FFFFFF"/>
            <w:tcMar>
              <w:top w:w="60" w:type="dxa"/>
              <w:left w:w="90" w:type="dxa"/>
              <w:bottom w:w="60" w:type="dxa"/>
              <w:right w:w="90" w:type="dxa"/>
            </w:tcMar>
            <w:vAlign w:val="bottom"/>
          </w:tcPr>
          <w:p w14:paraId="5E198CAD" w14:textId="02683E0F" w:rsidR="00B64DF5" w:rsidRPr="00E36518" w:rsidRDefault="00B64DF5" w:rsidP="00B64DF5">
            <w:pPr>
              <w:rPr>
                <w:b/>
                <w:bCs/>
                <w:sz w:val="20"/>
                <w:szCs w:val="20"/>
              </w:rPr>
            </w:pPr>
            <w:r w:rsidRPr="00E36518">
              <w:rPr>
                <w:rFonts w:cs="Calibri"/>
                <w:b/>
                <w:bCs/>
                <w:color w:val="000000"/>
                <w:sz w:val="20"/>
                <w:szCs w:val="20"/>
              </w:rPr>
              <w:t>0.7380 ± 0.0054</w:t>
            </w:r>
          </w:p>
        </w:tc>
      </w:tr>
    </w:tbl>
    <w:p w14:paraId="6CD5428E" w14:textId="77777777" w:rsidR="000307F4" w:rsidRPr="00E50399" w:rsidRDefault="000307F4" w:rsidP="00FC3371"/>
    <w:p w14:paraId="4C672D68" w14:textId="77777777" w:rsidR="00977ABD" w:rsidRDefault="005E7BC1" w:rsidP="00587C00">
      <w:pPr>
        <w:pStyle w:val="Heading3"/>
      </w:pPr>
      <w:r>
        <w:t>Random seed</w:t>
      </w:r>
      <w:r w:rsidR="00BE1A8A">
        <w:t xml:space="preserve"> in BERT Training</w:t>
      </w:r>
    </w:p>
    <w:p w14:paraId="2D45D74F" w14:textId="77777777" w:rsidR="008A16A5" w:rsidRDefault="00BE1A8A" w:rsidP="00BE1A8A">
      <w:r>
        <w:t>To rigorously verify neural network optimization stability, we conducted 5 independent training runs using random initialization seeds (42, 123, 456, 789, 1011) across both FAERS and VAERS. As summarized in Table 6, cross-runs variance was exceptionally low across both datasets. On FAERS, strict F1 averaged 0.5564 ± 0.0069 (0.7420 ± 0.0061 Adapted) across the 5 seeds. On VAERS, strict F1 averaged 0.7009 ± 0.0016 (0.8397 ± 0.0018 Adapted) across the 5 seeds. These findings confirm that BERT convergence is robust to weight initialization.</w:t>
      </w:r>
    </w:p>
    <w:p w14:paraId="6B61B415" w14:textId="77777777" w:rsidR="00316271" w:rsidRDefault="00316271" w:rsidP="00BE1A8A"/>
    <w:p w14:paraId="1E468749" w14:textId="77777777" w:rsidR="00723359" w:rsidRPr="008E6227" w:rsidRDefault="003250B5" w:rsidP="00594F72">
      <w:pPr>
        <w:rPr>
          <w:sz w:val="20"/>
          <w:szCs w:val="20"/>
        </w:rPr>
      </w:pPr>
      <w:r w:rsidRPr="008E6227">
        <w:rPr>
          <w:b/>
          <w:bCs/>
          <w:sz w:val="20"/>
          <w:szCs w:val="20"/>
        </w:rPr>
        <w:lastRenderedPageBreak/>
        <w:t>Table 6.</w:t>
      </w:r>
      <w:r w:rsidRPr="008E6227">
        <w:rPr>
          <w:sz w:val="20"/>
          <w:szCs w:val="20"/>
        </w:rPr>
        <w:t xml:space="preserve"> </w:t>
      </w:r>
      <w:r w:rsidR="0000740C">
        <w:rPr>
          <w:sz w:val="20"/>
          <w:szCs w:val="20"/>
        </w:rPr>
        <w:t>BERT</w:t>
      </w:r>
      <w:r w:rsidRPr="008E6227">
        <w:rPr>
          <w:sz w:val="20"/>
          <w:szCs w:val="20"/>
        </w:rPr>
        <w:t xml:space="preserve"> Stability Performance Across Five </w:t>
      </w:r>
      <w:r w:rsidR="008E6227" w:rsidRPr="008E6227">
        <w:rPr>
          <w:sz w:val="20"/>
          <w:szCs w:val="20"/>
        </w:rPr>
        <w:t>Runs</w:t>
      </w:r>
      <w:r w:rsidRPr="008E6227">
        <w:rPr>
          <w:sz w:val="20"/>
          <w:szCs w:val="20"/>
        </w:rPr>
        <w:t xml:space="preserve"> </w:t>
      </w:r>
      <w:r w:rsidR="008E6227" w:rsidRPr="008E6227">
        <w:rPr>
          <w:sz w:val="20"/>
          <w:szCs w:val="20"/>
        </w:rPr>
        <w:t>in FAERS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328"/>
        <w:gridCol w:w="1447"/>
        <w:gridCol w:w="1557"/>
        <w:gridCol w:w="2074"/>
      </w:tblGrid>
      <w:tr w:rsidR="00756621" w:rsidRPr="00D405D6" w14:paraId="5EB3EFBF" w14:textId="77777777" w:rsidTr="0072037D">
        <w:tc>
          <w:tcPr>
            <w:tcW w:w="0" w:type="auto"/>
            <w:shd w:val="clear" w:color="auto" w:fill="F2F4F8"/>
            <w:tcMar>
              <w:top w:w="60" w:type="dxa"/>
              <w:left w:w="90" w:type="dxa"/>
              <w:bottom w:w="60" w:type="dxa"/>
              <w:right w:w="90" w:type="dxa"/>
            </w:tcMar>
            <w:vAlign w:val="center"/>
          </w:tcPr>
          <w:p w14:paraId="12C0C687" w14:textId="77777777" w:rsidR="00756621" w:rsidRPr="00D405D6" w:rsidRDefault="00000000" w:rsidP="00A16BD2">
            <w:pPr>
              <w:spacing w:before="30" w:after="30"/>
              <w:jc w:val="right"/>
              <w:rPr>
                <w:rFonts w:cs="Arial"/>
                <w:sz w:val="20"/>
                <w:szCs w:val="20"/>
              </w:rPr>
            </w:pPr>
            <w:r w:rsidRPr="00D405D6">
              <w:rPr>
                <w:rFonts w:cs="Arial"/>
                <w:b/>
                <w:color w:val="111111"/>
                <w:sz w:val="20"/>
                <w:szCs w:val="20"/>
              </w:rPr>
              <w:t xml:space="preserve">Dataset </w:t>
            </w:r>
          </w:p>
        </w:tc>
        <w:tc>
          <w:tcPr>
            <w:tcW w:w="0" w:type="auto"/>
            <w:shd w:val="clear" w:color="auto" w:fill="F2F4F8"/>
            <w:tcMar>
              <w:top w:w="60" w:type="dxa"/>
              <w:left w:w="90" w:type="dxa"/>
              <w:bottom w:w="60" w:type="dxa"/>
              <w:right w:w="90" w:type="dxa"/>
            </w:tcMar>
            <w:vAlign w:val="center"/>
          </w:tcPr>
          <w:p w14:paraId="088CD5B4" w14:textId="77777777" w:rsidR="00756621" w:rsidRPr="00D405D6" w:rsidRDefault="00000000">
            <w:pPr>
              <w:spacing w:before="30" w:after="30"/>
              <w:jc w:val="center"/>
              <w:rPr>
                <w:rFonts w:cs="Arial"/>
                <w:sz w:val="20"/>
                <w:szCs w:val="20"/>
              </w:rPr>
            </w:pPr>
            <w:r w:rsidRPr="00D405D6">
              <w:rPr>
                <w:rFonts w:cs="Arial"/>
                <w:b/>
                <w:color w:val="111111"/>
                <w:sz w:val="20"/>
                <w:szCs w:val="20"/>
              </w:rPr>
              <w:t>Random Seed</w:t>
            </w:r>
          </w:p>
        </w:tc>
        <w:tc>
          <w:tcPr>
            <w:tcW w:w="0" w:type="auto"/>
            <w:shd w:val="clear" w:color="auto" w:fill="F2F4F8"/>
            <w:tcMar>
              <w:top w:w="60" w:type="dxa"/>
              <w:left w:w="90" w:type="dxa"/>
              <w:bottom w:w="60" w:type="dxa"/>
              <w:right w:w="90" w:type="dxa"/>
            </w:tcMar>
            <w:vAlign w:val="center"/>
          </w:tcPr>
          <w:p w14:paraId="1DEF17C2" w14:textId="77777777" w:rsidR="00756621" w:rsidRPr="00D405D6" w:rsidRDefault="00000000">
            <w:pPr>
              <w:spacing w:before="30" w:after="30"/>
              <w:jc w:val="center"/>
              <w:rPr>
                <w:rFonts w:cs="Arial"/>
                <w:sz w:val="20"/>
                <w:szCs w:val="20"/>
              </w:rPr>
            </w:pPr>
            <w:r w:rsidRPr="00D405D6">
              <w:rPr>
                <w:rFonts w:cs="Arial"/>
                <w:b/>
                <w:color w:val="111111"/>
                <w:sz w:val="20"/>
                <w:szCs w:val="20"/>
              </w:rPr>
              <w:t>Strict Exact F1</w:t>
            </w:r>
          </w:p>
        </w:tc>
        <w:tc>
          <w:tcPr>
            <w:tcW w:w="0" w:type="auto"/>
            <w:shd w:val="clear" w:color="auto" w:fill="F2F4F8"/>
            <w:tcMar>
              <w:top w:w="60" w:type="dxa"/>
              <w:left w:w="90" w:type="dxa"/>
              <w:bottom w:w="60" w:type="dxa"/>
              <w:right w:w="90" w:type="dxa"/>
            </w:tcMar>
            <w:vAlign w:val="center"/>
          </w:tcPr>
          <w:p w14:paraId="786F3E3F" w14:textId="77777777" w:rsidR="00756621" w:rsidRPr="00D405D6" w:rsidRDefault="00000000">
            <w:pPr>
              <w:spacing w:before="30" w:after="30"/>
              <w:jc w:val="center"/>
              <w:rPr>
                <w:rFonts w:cs="Arial"/>
                <w:sz w:val="20"/>
                <w:szCs w:val="20"/>
              </w:rPr>
            </w:pPr>
            <w:r w:rsidRPr="00D405D6">
              <w:rPr>
                <w:rFonts w:cs="Arial"/>
                <w:b/>
                <w:color w:val="111111"/>
                <w:sz w:val="20"/>
                <w:szCs w:val="20"/>
              </w:rPr>
              <w:t>Adapted ADE</w:t>
            </w:r>
            <w:r w:rsidR="00CD1D96" w:rsidRPr="00D405D6">
              <w:rPr>
                <w:rFonts w:cs="Arial"/>
                <w:b/>
                <w:color w:val="111111"/>
                <w:sz w:val="20"/>
                <w:szCs w:val="20"/>
              </w:rPr>
              <w:t xml:space="preserve">-Eval </w:t>
            </w:r>
            <w:r w:rsidRPr="00D405D6">
              <w:rPr>
                <w:rFonts w:cs="Arial"/>
                <w:b/>
                <w:color w:val="111111"/>
                <w:sz w:val="20"/>
                <w:szCs w:val="20"/>
              </w:rPr>
              <w:t>F1</w:t>
            </w:r>
          </w:p>
        </w:tc>
      </w:tr>
      <w:tr w:rsidR="00756621" w:rsidRPr="00D405D6" w14:paraId="4B89D3D6" w14:textId="77777777" w:rsidTr="005E0F4F">
        <w:trPr>
          <w:trHeight w:val="288"/>
        </w:trPr>
        <w:tc>
          <w:tcPr>
            <w:tcW w:w="0" w:type="auto"/>
            <w:shd w:val="clear" w:color="auto" w:fill="FFFFFF"/>
            <w:tcMar>
              <w:top w:w="60" w:type="dxa"/>
              <w:left w:w="90" w:type="dxa"/>
              <w:bottom w:w="60" w:type="dxa"/>
              <w:right w:w="90" w:type="dxa"/>
            </w:tcMar>
            <w:vAlign w:val="center"/>
          </w:tcPr>
          <w:p w14:paraId="38014BC7" w14:textId="77777777" w:rsidR="00756621" w:rsidRPr="00D405D6" w:rsidRDefault="00000000" w:rsidP="005E0F4F">
            <w:pPr>
              <w:spacing w:before="30" w:after="30" w:line="240" w:lineRule="auto"/>
              <w:contextualSpacing/>
              <w:jc w:val="right"/>
              <w:rPr>
                <w:rFonts w:cs="Arial"/>
                <w:b/>
                <w:sz w:val="20"/>
                <w:szCs w:val="20"/>
                <w:lang w:eastAsia="zh-CN"/>
              </w:rPr>
            </w:pPr>
            <w:r w:rsidRPr="00D405D6">
              <w:rPr>
                <w:rFonts w:cs="Arial"/>
                <w:b/>
                <w:color w:val="222222"/>
                <w:sz w:val="20"/>
                <w:szCs w:val="20"/>
              </w:rPr>
              <w:t>FAERS</w:t>
            </w:r>
            <w:r w:rsidR="004F3CEA" w:rsidRPr="00D405D6">
              <w:rPr>
                <w:rFonts w:cs="Arial"/>
                <w:b/>
                <w:color w:val="222222"/>
                <w:sz w:val="20"/>
                <w:szCs w:val="20"/>
                <w:lang w:eastAsia="zh-CN"/>
              </w:rPr>
              <w:t xml:space="preserve"> Run1</w:t>
            </w:r>
          </w:p>
        </w:tc>
        <w:tc>
          <w:tcPr>
            <w:tcW w:w="0" w:type="auto"/>
            <w:shd w:val="clear" w:color="auto" w:fill="FFFFFF"/>
            <w:tcMar>
              <w:top w:w="60" w:type="dxa"/>
              <w:left w:w="90" w:type="dxa"/>
              <w:bottom w:w="60" w:type="dxa"/>
              <w:right w:w="90" w:type="dxa"/>
            </w:tcMar>
            <w:vAlign w:val="center"/>
          </w:tcPr>
          <w:p w14:paraId="24C4DF85" w14:textId="77777777" w:rsidR="0024057B" w:rsidRPr="00D405D6" w:rsidRDefault="00000000" w:rsidP="005E0F4F">
            <w:pPr>
              <w:spacing w:line="240" w:lineRule="auto"/>
              <w:contextualSpacing/>
              <w:rPr>
                <w:rFonts w:cs="Arial"/>
                <w:sz w:val="20"/>
                <w:szCs w:val="20"/>
              </w:rPr>
            </w:pPr>
            <w:r w:rsidRPr="00D405D6">
              <w:rPr>
                <w:rFonts w:cs="Arial"/>
                <w:sz w:val="20"/>
                <w:szCs w:val="20"/>
              </w:rPr>
              <w:t>Seed 42</w:t>
            </w:r>
          </w:p>
        </w:tc>
        <w:tc>
          <w:tcPr>
            <w:tcW w:w="0" w:type="auto"/>
            <w:shd w:val="clear" w:color="auto" w:fill="FFFFFF"/>
            <w:tcMar>
              <w:top w:w="60" w:type="dxa"/>
              <w:left w:w="90" w:type="dxa"/>
              <w:bottom w:w="60" w:type="dxa"/>
              <w:right w:w="90" w:type="dxa"/>
            </w:tcMar>
            <w:vAlign w:val="center"/>
          </w:tcPr>
          <w:p w14:paraId="2FBFBD12" w14:textId="77777777" w:rsidR="0024057B" w:rsidRPr="00D405D6" w:rsidRDefault="00000000" w:rsidP="005E0F4F">
            <w:pPr>
              <w:spacing w:line="240" w:lineRule="auto"/>
              <w:contextualSpacing/>
              <w:rPr>
                <w:rFonts w:cs="Arial"/>
                <w:sz w:val="20"/>
                <w:szCs w:val="20"/>
              </w:rPr>
            </w:pPr>
            <w:r w:rsidRPr="00D405D6">
              <w:rPr>
                <w:rFonts w:cs="Arial"/>
                <w:sz w:val="20"/>
                <w:szCs w:val="20"/>
              </w:rPr>
              <w:t>0.5470</w:t>
            </w:r>
          </w:p>
        </w:tc>
        <w:tc>
          <w:tcPr>
            <w:tcW w:w="0" w:type="auto"/>
            <w:shd w:val="clear" w:color="auto" w:fill="FFFFFF"/>
            <w:tcMar>
              <w:top w:w="60" w:type="dxa"/>
              <w:left w:w="90" w:type="dxa"/>
              <w:bottom w:w="60" w:type="dxa"/>
              <w:right w:w="90" w:type="dxa"/>
            </w:tcMar>
            <w:vAlign w:val="center"/>
          </w:tcPr>
          <w:p w14:paraId="69C52784" w14:textId="77777777" w:rsidR="0024057B" w:rsidRPr="00D405D6" w:rsidRDefault="00000000" w:rsidP="005E0F4F">
            <w:pPr>
              <w:spacing w:line="240" w:lineRule="auto"/>
              <w:contextualSpacing/>
              <w:rPr>
                <w:rFonts w:cs="Arial"/>
                <w:sz w:val="20"/>
                <w:szCs w:val="20"/>
              </w:rPr>
            </w:pPr>
            <w:r w:rsidRPr="00D405D6">
              <w:rPr>
                <w:rFonts w:cs="Arial"/>
                <w:sz w:val="20"/>
                <w:szCs w:val="20"/>
              </w:rPr>
              <w:t>0.7402</w:t>
            </w:r>
          </w:p>
        </w:tc>
      </w:tr>
      <w:tr w:rsidR="00756621" w:rsidRPr="00D405D6" w14:paraId="52936E67" w14:textId="77777777" w:rsidTr="005E0F4F">
        <w:trPr>
          <w:trHeight w:val="288"/>
        </w:trPr>
        <w:tc>
          <w:tcPr>
            <w:tcW w:w="0" w:type="auto"/>
            <w:shd w:val="clear" w:color="auto" w:fill="FBFBFB"/>
            <w:tcMar>
              <w:top w:w="60" w:type="dxa"/>
              <w:left w:w="90" w:type="dxa"/>
              <w:bottom w:w="60" w:type="dxa"/>
              <w:right w:w="90" w:type="dxa"/>
            </w:tcMar>
            <w:vAlign w:val="center"/>
          </w:tcPr>
          <w:p w14:paraId="01908D44"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2</w:t>
            </w:r>
          </w:p>
        </w:tc>
        <w:tc>
          <w:tcPr>
            <w:tcW w:w="0" w:type="auto"/>
            <w:shd w:val="clear" w:color="auto" w:fill="FBFBFB"/>
            <w:tcMar>
              <w:top w:w="60" w:type="dxa"/>
              <w:left w:w="90" w:type="dxa"/>
              <w:bottom w:w="60" w:type="dxa"/>
              <w:right w:w="90" w:type="dxa"/>
            </w:tcMar>
            <w:vAlign w:val="center"/>
          </w:tcPr>
          <w:p w14:paraId="218818FC" w14:textId="77777777" w:rsidR="0024057B" w:rsidRPr="00D405D6" w:rsidRDefault="00000000" w:rsidP="005E0F4F">
            <w:pPr>
              <w:spacing w:line="240" w:lineRule="auto"/>
              <w:contextualSpacing/>
              <w:rPr>
                <w:rFonts w:cs="Arial"/>
                <w:sz w:val="20"/>
                <w:szCs w:val="20"/>
              </w:rPr>
            </w:pPr>
            <w:r w:rsidRPr="00D405D6">
              <w:rPr>
                <w:rFonts w:cs="Arial"/>
                <w:sz w:val="20"/>
                <w:szCs w:val="20"/>
              </w:rPr>
              <w:t>Seed 123</w:t>
            </w:r>
          </w:p>
        </w:tc>
        <w:tc>
          <w:tcPr>
            <w:tcW w:w="0" w:type="auto"/>
            <w:shd w:val="clear" w:color="auto" w:fill="FBFBFB"/>
            <w:tcMar>
              <w:top w:w="60" w:type="dxa"/>
              <w:left w:w="90" w:type="dxa"/>
              <w:bottom w:w="60" w:type="dxa"/>
              <w:right w:w="90" w:type="dxa"/>
            </w:tcMar>
            <w:vAlign w:val="center"/>
          </w:tcPr>
          <w:p w14:paraId="7D33469F" w14:textId="77777777" w:rsidR="0024057B" w:rsidRPr="00D405D6" w:rsidRDefault="00000000" w:rsidP="005E0F4F">
            <w:pPr>
              <w:spacing w:line="240" w:lineRule="auto"/>
              <w:contextualSpacing/>
              <w:rPr>
                <w:rFonts w:cs="Arial"/>
                <w:sz w:val="20"/>
                <w:szCs w:val="20"/>
              </w:rPr>
            </w:pPr>
            <w:r w:rsidRPr="00D405D6">
              <w:rPr>
                <w:rFonts w:cs="Arial"/>
                <w:sz w:val="20"/>
                <w:szCs w:val="20"/>
              </w:rPr>
              <w:t>0.5524</w:t>
            </w:r>
          </w:p>
        </w:tc>
        <w:tc>
          <w:tcPr>
            <w:tcW w:w="0" w:type="auto"/>
            <w:shd w:val="clear" w:color="auto" w:fill="FBFBFB"/>
            <w:tcMar>
              <w:top w:w="60" w:type="dxa"/>
              <w:left w:w="90" w:type="dxa"/>
              <w:bottom w:w="60" w:type="dxa"/>
              <w:right w:w="90" w:type="dxa"/>
            </w:tcMar>
            <w:vAlign w:val="center"/>
          </w:tcPr>
          <w:p w14:paraId="33294D9E" w14:textId="77777777" w:rsidR="0024057B" w:rsidRPr="00D405D6" w:rsidRDefault="00000000" w:rsidP="005E0F4F">
            <w:pPr>
              <w:spacing w:line="240" w:lineRule="auto"/>
              <w:contextualSpacing/>
              <w:rPr>
                <w:rFonts w:cs="Arial"/>
                <w:sz w:val="20"/>
                <w:szCs w:val="20"/>
              </w:rPr>
            </w:pPr>
            <w:r w:rsidRPr="00D405D6">
              <w:rPr>
                <w:rFonts w:cs="Arial"/>
                <w:sz w:val="20"/>
                <w:szCs w:val="20"/>
              </w:rPr>
              <w:t>0.7369</w:t>
            </w:r>
          </w:p>
        </w:tc>
      </w:tr>
      <w:tr w:rsidR="00756621" w:rsidRPr="00D405D6" w14:paraId="67C0AFA2" w14:textId="77777777" w:rsidTr="005E0F4F">
        <w:trPr>
          <w:trHeight w:val="288"/>
        </w:trPr>
        <w:tc>
          <w:tcPr>
            <w:tcW w:w="0" w:type="auto"/>
            <w:shd w:val="clear" w:color="auto" w:fill="FFFFFF"/>
            <w:tcMar>
              <w:top w:w="60" w:type="dxa"/>
              <w:left w:w="90" w:type="dxa"/>
              <w:bottom w:w="60" w:type="dxa"/>
              <w:right w:w="90" w:type="dxa"/>
            </w:tcMar>
            <w:vAlign w:val="center"/>
          </w:tcPr>
          <w:p w14:paraId="7CFF549C"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3</w:t>
            </w:r>
          </w:p>
        </w:tc>
        <w:tc>
          <w:tcPr>
            <w:tcW w:w="0" w:type="auto"/>
            <w:shd w:val="clear" w:color="auto" w:fill="FFFFFF"/>
            <w:tcMar>
              <w:top w:w="60" w:type="dxa"/>
              <w:left w:w="90" w:type="dxa"/>
              <w:bottom w:w="60" w:type="dxa"/>
              <w:right w:w="90" w:type="dxa"/>
            </w:tcMar>
            <w:vAlign w:val="center"/>
          </w:tcPr>
          <w:p w14:paraId="6A5DD3CA" w14:textId="77777777" w:rsidR="0024057B" w:rsidRPr="00D405D6" w:rsidRDefault="00000000" w:rsidP="005E0F4F">
            <w:pPr>
              <w:spacing w:line="240" w:lineRule="auto"/>
              <w:contextualSpacing/>
              <w:rPr>
                <w:rFonts w:cs="Arial"/>
                <w:sz w:val="20"/>
                <w:szCs w:val="20"/>
              </w:rPr>
            </w:pPr>
            <w:r w:rsidRPr="00D405D6">
              <w:rPr>
                <w:rFonts w:cs="Arial"/>
                <w:sz w:val="20"/>
                <w:szCs w:val="20"/>
              </w:rPr>
              <w:t>Seed 456</w:t>
            </w:r>
          </w:p>
        </w:tc>
        <w:tc>
          <w:tcPr>
            <w:tcW w:w="0" w:type="auto"/>
            <w:shd w:val="clear" w:color="auto" w:fill="FFFFFF"/>
            <w:tcMar>
              <w:top w:w="60" w:type="dxa"/>
              <w:left w:w="90" w:type="dxa"/>
              <w:bottom w:w="60" w:type="dxa"/>
              <w:right w:w="90" w:type="dxa"/>
            </w:tcMar>
            <w:vAlign w:val="center"/>
          </w:tcPr>
          <w:p w14:paraId="2C92D49C" w14:textId="77777777" w:rsidR="0024057B" w:rsidRPr="00D405D6" w:rsidRDefault="00000000" w:rsidP="005E0F4F">
            <w:pPr>
              <w:spacing w:line="240" w:lineRule="auto"/>
              <w:contextualSpacing/>
              <w:rPr>
                <w:rFonts w:cs="Arial"/>
                <w:sz w:val="20"/>
                <w:szCs w:val="20"/>
              </w:rPr>
            </w:pPr>
            <w:r w:rsidRPr="00D405D6">
              <w:rPr>
                <w:rFonts w:cs="Arial"/>
                <w:sz w:val="20"/>
                <w:szCs w:val="20"/>
              </w:rPr>
              <w:t>0.5636</w:t>
            </w:r>
          </w:p>
        </w:tc>
        <w:tc>
          <w:tcPr>
            <w:tcW w:w="0" w:type="auto"/>
            <w:shd w:val="clear" w:color="auto" w:fill="FFFFFF"/>
            <w:tcMar>
              <w:top w:w="60" w:type="dxa"/>
              <w:left w:w="90" w:type="dxa"/>
              <w:bottom w:w="60" w:type="dxa"/>
              <w:right w:w="90" w:type="dxa"/>
            </w:tcMar>
            <w:vAlign w:val="center"/>
          </w:tcPr>
          <w:p w14:paraId="17F3318D" w14:textId="77777777" w:rsidR="0024057B" w:rsidRPr="00D405D6" w:rsidRDefault="00000000" w:rsidP="005E0F4F">
            <w:pPr>
              <w:spacing w:line="240" w:lineRule="auto"/>
              <w:contextualSpacing/>
              <w:rPr>
                <w:rFonts w:cs="Arial"/>
                <w:sz w:val="20"/>
                <w:szCs w:val="20"/>
              </w:rPr>
            </w:pPr>
            <w:r w:rsidRPr="00D405D6">
              <w:rPr>
                <w:rFonts w:cs="Arial"/>
                <w:sz w:val="20"/>
                <w:szCs w:val="20"/>
              </w:rPr>
              <w:t>0.7523</w:t>
            </w:r>
          </w:p>
        </w:tc>
      </w:tr>
      <w:tr w:rsidR="00756621" w:rsidRPr="00D405D6" w14:paraId="5667B864" w14:textId="77777777" w:rsidTr="005E0F4F">
        <w:trPr>
          <w:trHeight w:val="288"/>
        </w:trPr>
        <w:tc>
          <w:tcPr>
            <w:tcW w:w="0" w:type="auto"/>
            <w:shd w:val="clear" w:color="auto" w:fill="FBFBFB"/>
            <w:tcMar>
              <w:top w:w="60" w:type="dxa"/>
              <w:left w:w="90" w:type="dxa"/>
              <w:bottom w:w="60" w:type="dxa"/>
              <w:right w:w="90" w:type="dxa"/>
            </w:tcMar>
            <w:vAlign w:val="center"/>
          </w:tcPr>
          <w:p w14:paraId="661EC9A4"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4</w:t>
            </w:r>
          </w:p>
        </w:tc>
        <w:tc>
          <w:tcPr>
            <w:tcW w:w="0" w:type="auto"/>
            <w:shd w:val="clear" w:color="auto" w:fill="FBFBFB"/>
            <w:tcMar>
              <w:top w:w="60" w:type="dxa"/>
              <w:left w:w="90" w:type="dxa"/>
              <w:bottom w:w="60" w:type="dxa"/>
              <w:right w:w="90" w:type="dxa"/>
            </w:tcMar>
            <w:vAlign w:val="center"/>
          </w:tcPr>
          <w:p w14:paraId="462A9915" w14:textId="77777777" w:rsidR="0024057B" w:rsidRPr="00D405D6" w:rsidRDefault="00000000" w:rsidP="005E0F4F">
            <w:pPr>
              <w:spacing w:line="240" w:lineRule="auto"/>
              <w:contextualSpacing/>
              <w:rPr>
                <w:rFonts w:cs="Arial"/>
                <w:sz w:val="20"/>
                <w:szCs w:val="20"/>
              </w:rPr>
            </w:pPr>
            <w:r w:rsidRPr="00D405D6">
              <w:rPr>
                <w:rFonts w:cs="Arial"/>
                <w:sz w:val="20"/>
                <w:szCs w:val="20"/>
              </w:rPr>
              <w:t>Seed 789</w:t>
            </w:r>
          </w:p>
        </w:tc>
        <w:tc>
          <w:tcPr>
            <w:tcW w:w="0" w:type="auto"/>
            <w:shd w:val="clear" w:color="auto" w:fill="FBFBFB"/>
            <w:tcMar>
              <w:top w:w="60" w:type="dxa"/>
              <w:left w:w="90" w:type="dxa"/>
              <w:bottom w:w="60" w:type="dxa"/>
              <w:right w:w="90" w:type="dxa"/>
            </w:tcMar>
            <w:vAlign w:val="center"/>
          </w:tcPr>
          <w:p w14:paraId="6B3F81CF" w14:textId="77777777" w:rsidR="0024057B" w:rsidRPr="00D405D6" w:rsidRDefault="00000000" w:rsidP="005E0F4F">
            <w:pPr>
              <w:spacing w:line="240" w:lineRule="auto"/>
              <w:contextualSpacing/>
              <w:rPr>
                <w:rFonts w:cs="Arial"/>
                <w:sz w:val="20"/>
                <w:szCs w:val="20"/>
              </w:rPr>
            </w:pPr>
            <w:r w:rsidRPr="00D405D6">
              <w:rPr>
                <w:rFonts w:cs="Arial"/>
                <w:sz w:val="20"/>
                <w:szCs w:val="20"/>
              </w:rPr>
              <w:t>0.5571</w:t>
            </w:r>
          </w:p>
        </w:tc>
        <w:tc>
          <w:tcPr>
            <w:tcW w:w="0" w:type="auto"/>
            <w:shd w:val="clear" w:color="auto" w:fill="FBFBFB"/>
            <w:tcMar>
              <w:top w:w="60" w:type="dxa"/>
              <w:left w:w="90" w:type="dxa"/>
              <w:bottom w:w="60" w:type="dxa"/>
              <w:right w:w="90" w:type="dxa"/>
            </w:tcMar>
            <w:vAlign w:val="center"/>
          </w:tcPr>
          <w:p w14:paraId="7E63D177" w14:textId="77777777" w:rsidR="0024057B" w:rsidRPr="00D405D6" w:rsidRDefault="00000000" w:rsidP="005E0F4F">
            <w:pPr>
              <w:spacing w:line="240" w:lineRule="auto"/>
              <w:contextualSpacing/>
              <w:rPr>
                <w:rFonts w:cs="Arial"/>
                <w:sz w:val="20"/>
                <w:szCs w:val="20"/>
              </w:rPr>
            </w:pPr>
            <w:r w:rsidRPr="00D405D6">
              <w:rPr>
                <w:rFonts w:cs="Arial"/>
                <w:sz w:val="20"/>
                <w:szCs w:val="20"/>
              </w:rPr>
              <w:t>0.7386</w:t>
            </w:r>
          </w:p>
        </w:tc>
      </w:tr>
      <w:tr w:rsidR="00756621" w:rsidRPr="00D405D6" w14:paraId="05C04BAD" w14:textId="77777777" w:rsidTr="005E0F4F">
        <w:trPr>
          <w:trHeight w:val="288"/>
        </w:trPr>
        <w:tc>
          <w:tcPr>
            <w:tcW w:w="0" w:type="auto"/>
            <w:shd w:val="clear" w:color="auto" w:fill="FFFFFF"/>
            <w:tcMar>
              <w:top w:w="60" w:type="dxa"/>
              <w:left w:w="90" w:type="dxa"/>
              <w:bottom w:w="60" w:type="dxa"/>
              <w:right w:w="90" w:type="dxa"/>
            </w:tcMar>
            <w:vAlign w:val="center"/>
          </w:tcPr>
          <w:p w14:paraId="6419BF66"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5</w:t>
            </w:r>
          </w:p>
        </w:tc>
        <w:tc>
          <w:tcPr>
            <w:tcW w:w="0" w:type="auto"/>
            <w:shd w:val="clear" w:color="auto" w:fill="FFFFFF"/>
            <w:tcMar>
              <w:top w:w="60" w:type="dxa"/>
              <w:left w:w="90" w:type="dxa"/>
              <w:bottom w:w="60" w:type="dxa"/>
              <w:right w:w="90" w:type="dxa"/>
            </w:tcMar>
            <w:vAlign w:val="center"/>
          </w:tcPr>
          <w:p w14:paraId="4AD09B8C" w14:textId="77777777" w:rsidR="0024057B" w:rsidRPr="00D405D6" w:rsidRDefault="00000000" w:rsidP="005E0F4F">
            <w:pPr>
              <w:spacing w:line="240" w:lineRule="auto"/>
              <w:contextualSpacing/>
              <w:rPr>
                <w:rFonts w:cs="Arial"/>
                <w:sz w:val="20"/>
                <w:szCs w:val="20"/>
              </w:rPr>
            </w:pPr>
            <w:r w:rsidRPr="00D405D6">
              <w:rPr>
                <w:rFonts w:cs="Arial"/>
                <w:sz w:val="20"/>
                <w:szCs w:val="20"/>
              </w:rPr>
              <w:t>Seed 1011</w:t>
            </w:r>
          </w:p>
        </w:tc>
        <w:tc>
          <w:tcPr>
            <w:tcW w:w="0" w:type="auto"/>
            <w:shd w:val="clear" w:color="auto" w:fill="FFFFFF"/>
            <w:tcMar>
              <w:top w:w="60" w:type="dxa"/>
              <w:left w:w="90" w:type="dxa"/>
              <w:bottom w:w="60" w:type="dxa"/>
              <w:right w:w="90" w:type="dxa"/>
            </w:tcMar>
            <w:vAlign w:val="center"/>
          </w:tcPr>
          <w:p w14:paraId="3FEC2E7D" w14:textId="77777777" w:rsidR="0024057B" w:rsidRPr="00D405D6" w:rsidRDefault="00000000" w:rsidP="005E0F4F">
            <w:pPr>
              <w:spacing w:line="240" w:lineRule="auto"/>
              <w:contextualSpacing/>
              <w:rPr>
                <w:rFonts w:cs="Arial"/>
                <w:sz w:val="20"/>
                <w:szCs w:val="20"/>
              </w:rPr>
            </w:pPr>
            <w:r w:rsidRPr="00D405D6">
              <w:rPr>
                <w:rFonts w:cs="Arial"/>
                <w:sz w:val="20"/>
                <w:szCs w:val="20"/>
              </w:rPr>
              <w:t>0.5620</w:t>
            </w:r>
          </w:p>
        </w:tc>
        <w:tc>
          <w:tcPr>
            <w:tcW w:w="0" w:type="auto"/>
            <w:shd w:val="clear" w:color="auto" w:fill="FFFFFF"/>
            <w:tcMar>
              <w:top w:w="60" w:type="dxa"/>
              <w:left w:w="90" w:type="dxa"/>
              <w:bottom w:w="60" w:type="dxa"/>
              <w:right w:w="90" w:type="dxa"/>
            </w:tcMar>
            <w:vAlign w:val="center"/>
          </w:tcPr>
          <w:p w14:paraId="62C04913" w14:textId="77777777" w:rsidR="0024057B" w:rsidRPr="00D405D6" w:rsidRDefault="00000000" w:rsidP="005E0F4F">
            <w:pPr>
              <w:spacing w:line="240" w:lineRule="auto"/>
              <w:contextualSpacing/>
              <w:rPr>
                <w:rFonts w:cs="Arial"/>
                <w:sz w:val="20"/>
                <w:szCs w:val="20"/>
              </w:rPr>
            </w:pPr>
            <w:r w:rsidRPr="00D405D6">
              <w:rPr>
                <w:rFonts w:cs="Arial"/>
                <w:sz w:val="20"/>
                <w:szCs w:val="20"/>
              </w:rPr>
              <w:t>0.7422</w:t>
            </w:r>
          </w:p>
        </w:tc>
      </w:tr>
      <w:tr w:rsidR="00756621" w:rsidRPr="00D405D6" w14:paraId="34A49D04" w14:textId="77777777" w:rsidTr="005E0F4F">
        <w:trPr>
          <w:trHeight w:val="288"/>
        </w:trPr>
        <w:tc>
          <w:tcPr>
            <w:tcW w:w="0" w:type="auto"/>
            <w:shd w:val="clear" w:color="auto" w:fill="FBFBFB"/>
            <w:tcMar>
              <w:top w:w="60" w:type="dxa"/>
              <w:left w:w="90" w:type="dxa"/>
              <w:bottom w:w="60" w:type="dxa"/>
              <w:right w:w="90" w:type="dxa"/>
            </w:tcMar>
            <w:vAlign w:val="center"/>
          </w:tcPr>
          <w:p w14:paraId="3D23E34C" w14:textId="77777777" w:rsidR="0024057B" w:rsidRPr="00D405D6" w:rsidRDefault="00000000" w:rsidP="005E0F4F">
            <w:pPr>
              <w:spacing w:line="240" w:lineRule="auto"/>
              <w:contextualSpacing/>
              <w:jc w:val="right"/>
              <w:rPr>
                <w:rFonts w:cs="Arial"/>
                <w:b/>
                <w:sz w:val="20"/>
                <w:szCs w:val="20"/>
              </w:rPr>
            </w:pPr>
            <w:r w:rsidRPr="00D405D6">
              <w:rPr>
                <w:rFonts w:cs="Arial"/>
                <w:b/>
                <w:sz w:val="20"/>
                <w:szCs w:val="20"/>
              </w:rPr>
              <w:t>FAERS</w:t>
            </w:r>
          </w:p>
        </w:tc>
        <w:tc>
          <w:tcPr>
            <w:tcW w:w="0" w:type="auto"/>
            <w:shd w:val="clear" w:color="auto" w:fill="FBFBFB"/>
            <w:tcMar>
              <w:top w:w="60" w:type="dxa"/>
              <w:left w:w="90" w:type="dxa"/>
              <w:bottom w:w="60" w:type="dxa"/>
              <w:right w:w="90" w:type="dxa"/>
            </w:tcMar>
            <w:vAlign w:val="center"/>
          </w:tcPr>
          <w:p w14:paraId="24D39DF9" w14:textId="77777777" w:rsidR="0024057B" w:rsidRPr="00D405D6" w:rsidRDefault="00000000" w:rsidP="005E0F4F">
            <w:pPr>
              <w:spacing w:line="240" w:lineRule="auto"/>
              <w:contextualSpacing/>
              <w:rPr>
                <w:rFonts w:cs="Arial"/>
                <w:b/>
                <w:sz w:val="20"/>
                <w:szCs w:val="20"/>
              </w:rPr>
            </w:pPr>
            <w:r w:rsidRPr="00D405D6">
              <w:rPr>
                <w:rFonts w:cs="Arial"/>
                <w:b/>
                <w:sz w:val="20"/>
                <w:szCs w:val="20"/>
              </w:rPr>
              <w:t>Average</w:t>
            </w:r>
          </w:p>
        </w:tc>
        <w:tc>
          <w:tcPr>
            <w:tcW w:w="0" w:type="auto"/>
            <w:shd w:val="clear" w:color="auto" w:fill="FBFBFB"/>
            <w:tcMar>
              <w:top w:w="60" w:type="dxa"/>
              <w:left w:w="90" w:type="dxa"/>
              <w:bottom w:w="60" w:type="dxa"/>
              <w:right w:w="90" w:type="dxa"/>
            </w:tcMar>
            <w:vAlign w:val="center"/>
          </w:tcPr>
          <w:p w14:paraId="6560183F"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0.5564 ± 0.0069</w:t>
            </w:r>
          </w:p>
        </w:tc>
        <w:tc>
          <w:tcPr>
            <w:tcW w:w="0" w:type="auto"/>
            <w:shd w:val="clear" w:color="auto" w:fill="FBFBFB"/>
            <w:tcMar>
              <w:top w:w="60" w:type="dxa"/>
              <w:left w:w="90" w:type="dxa"/>
              <w:bottom w:w="60" w:type="dxa"/>
              <w:right w:w="90" w:type="dxa"/>
            </w:tcMar>
            <w:vAlign w:val="center"/>
          </w:tcPr>
          <w:p w14:paraId="328F0AF8"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0.7420 ± 0.0061</w:t>
            </w:r>
          </w:p>
        </w:tc>
      </w:tr>
      <w:tr w:rsidR="00756621" w:rsidRPr="00D405D6" w14:paraId="5390DD58" w14:textId="77777777" w:rsidTr="005E0F4F">
        <w:trPr>
          <w:trHeight w:val="288"/>
        </w:trPr>
        <w:tc>
          <w:tcPr>
            <w:tcW w:w="0" w:type="auto"/>
            <w:shd w:val="clear" w:color="auto" w:fill="FFFFFF"/>
            <w:tcMar>
              <w:top w:w="60" w:type="dxa"/>
              <w:left w:w="90" w:type="dxa"/>
              <w:bottom w:w="60" w:type="dxa"/>
              <w:right w:w="90" w:type="dxa"/>
            </w:tcMar>
            <w:vAlign w:val="center"/>
          </w:tcPr>
          <w:p w14:paraId="2A2882E3" w14:textId="77777777" w:rsidR="00756621" w:rsidRPr="00D405D6" w:rsidRDefault="00000000" w:rsidP="005E0F4F">
            <w:pPr>
              <w:spacing w:before="30" w:after="30" w:line="240" w:lineRule="auto"/>
              <w:contextualSpacing/>
              <w:jc w:val="right"/>
              <w:rPr>
                <w:rFonts w:cs="Arial"/>
                <w:b/>
                <w:sz w:val="20"/>
                <w:szCs w:val="20"/>
              </w:rPr>
            </w:pPr>
            <w:r w:rsidRPr="00D405D6">
              <w:rPr>
                <w:rFonts w:cs="Arial"/>
                <w:b/>
                <w:color w:val="222222"/>
                <w:sz w:val="20"/>
                <w:szCs w:val="20"/>
              </w:rPr>
              <w:t>VAERS</w:t>
            </w:r>
            <w:r w:rsidR="004F3CEA" w:rsidRPr="00D405D6">
              <w:rPr>
                <w:rFonts w:cs="Arial"/>
                <w:b/>
                <w:color w:val="222222"/>
                <w:sz w:val="20"/>
                <w:szCs w:val="20"/>
                <w:lang w:eastAsia="zh-CN"/>
              </w:rPr>
              <w:t xml:space="preserve"> Run 1</w:t>
            </w:r>
            <w:r w:rsidRPr="00D405D6">
              <w:rPr>
                <w:rFonts w:cs="Arial"/>
                <w:b/>
                <w:color w:val="222222"/>
                <w:sz w:val="20"/>
                <w:szCs w:val="20"/>
              </w:rPr>
              <w:t xml:space="preserve"> </w:t>
            </w:r>
          </w:p>
        </w:tc>
        <w:tc>
          <w:tcPr>
            <w:tcW w:w="0" w:type="auto"/>
            <w:shd w:val="clear" w:color="auto" w:fill="FFFFFF"/>
            <w:tcMar>
              <w:top w:w="60" w:type="dxa"/>
              <w:left w:w="90" w:type="dxa"/>
              <w:bottom w:w="60" w:type="dxa"/>
              <w:right w:w="90" w:type="dxa"/>
            </w:tcMar>
            <w:vAlign w:val="center"/>
          </w:tcPr>
          <w:p w14:paraId="6F320F89" w14:textId="77777777" w:rsidR="0024057B" w:rsidRPr="00D405D6" w:rsidRDefault="00000000" w:rsidP="005E0F4F">
            <w:pPr>
              <w:spacing w:line="240" w:lineRule="auto"/>
              <w:contextualSpacing/>
              <w:rPr>
                <w:rFonts w:cs="Arial"/>
                <w:sz w:val="20"/>
                <w:szCs w:val="20"/>
              </w:rPr>
            </w:pPr>
            <w:r w:rsidRPr="00D405D6">
              <w:rPr>
                <w:rFonts w:cs="Arial"/>
                <w:sz w:val="20"/>
                <w:szCs w:val="20"/>
              </w:rPr>
              <w:t>Seed 42</w:t>
            </w:r>
          </w:p>
        </w:tc>
        <w:tc>
          <w:tcPr>
            <w:tcW w:w="0" w:type="auto"/>
            <w:shd w:val="clear" w:color="auto" w:fill="FFFFFF"/>
            <w:tcMar>
              <w:top w:w="60" w:type="dxa"/>
              <w:left w:w="90" w:type="dxa"/>
              <w:bottom w:w="60" w:type="dxa"/>
              <w:right w:w="90" w:type="dxa"/>
            </w:tcMar>
            <w:vAlign w:val="center"/>
          </w:tcPr>
          <w:p w14:paraId="6E8AE923" w14:textId="77777777" w:rsidR="0024057B" w:rsidRPr="00D405D6" w:rsidRDefault="00000000" w:rsidP="005E0F4F">
            <w:pPr>
              <w:spacing w:line="240" w:lineRule="auto"/>
              <w:contextualSpacing/>
              <w:rPr>
                <w:rFonts w:cs="Arial"/>
                <w:sz w:val="20"/>
                <w:szCs w:val="20"/>
              </w:rPr>
            </w:pPr>
            <w:r w:rsidRPr="00D405D6">
              <w:rPr>
                <w:rFonts w:cs="Arial"/>
                <w:sz w:val="20"/>
                <w:szCs w:val="20"/>
              </w:rPr>
              <w:t>0.7015 ± 0.0174</w:t>
            </w:r>
          </w:p>
        </w:tc>
        <w:tc>
          <w:tcPr>
            <w:tcW w:w="0" w:type="auto"/>
            <w:shd w:val="clear" w:color="auto" w:fill="FFFFFF"/>
            <w:tcMar>
              <w:top w:w="60" w:type="dxa"/>
              <w:left w:w="90" w:type="dxa"/>
              <w:bottom w:w="60" w:type="dxa"/>
              <w:right w:w="90" w:type="dxa"/>
            </w:tcMar>
            <w:vAlign w:val="center"/>
          </w:tcPr>
          <w:p w14:paraId="621ED2FB" w14:textId="77777777" w:rsidR="0024057B" w:rsidRPr="00D405D6" w:rsidRDefault="00000000" w:rsidP="005E0F4F">
            <w:pPr>
              <w:spacing w:line="240" w:lineRule="auto"/>
              <w:contextualSpacing/>
              <w:rPr>
                <w:rFonts w:cs="Arial"/>
                <w:sz w:val="20"/>
                <w:szCs w:val="20"/>
              </w:rPr>
            </w:pPr>
            <w:r w:rsidRPr="00D405D6">
              <w:rPr>
                <w:rFonts w:cs="Arial"/>
                <w:sz w:val="20"/>
                <w:szCs w:val="20"/>
              </w:rPr>
              <w:t>0.8370 ± 0.0095</w:t>
            </w:r>
          </w:p>
        </w:tc>
      </w:tr>
      <w:tr w:rsidR="004F3CEA" w:rsidRPr="00D405D6" w14:paraId="15784416" w14:textId="77777777" w:rsidTr="005E0F4F">
        <w:trPr>
          <w:trHeight w:val="288"/>
        </w:trPr>
        <w:tc>
          <w:tcPr>
            <w:tcW w:w="0" w:type="auto"/>
            <w:shd w:val="clear" w:color="auto" w:fill="FBFBFB"/>
            <w:tcMar>
              <w:top w:w="60" w:type="dxa"/>
              <w:left w:w="90" w:type="dxa"/>
              <w:bottom w:w="60" w:type="dxa"/>
              <w:right w:w="90" w:type="dxa"/>
            </w:tcMar>
            <w:vAlign w:val="center"/>
          </w:tcPr>
          <w:p w14:paraId="778863F7"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2</w:t>
            </w:r>
          </w:p>
        </w:tc>
        <w:tc>
          <w:tcPr>
            <w:tcW w:w="0" w:type="auto"/>
            <w:shd w:val="clear" w:color="auto" w:fill="FBFBFB"/>
            <w:tcMar>
              <w:top w:w="60" w:type="dxa"/>
              <w:left w:w="90" w:type="dxa"/>
              <w:bottom w:w="60" w:type="dxa"/>
              <w:right w:w="90" w:type="dxa"/>
            </w:tcMar>
            <w:vAlign w:val="center"/>
          </w:tcPr>
          <w:p w14:paraId="466FE341" w14:textId="77777777" w:rsidR="0024057B" w:rsidRPr="00D405D6" w:rsidRDefault="00000000" w:rsidP="005E0F4F">
            <w:pPr>
              <w:spacing w:line="240" w:lineRule="auto"/>
              <w:contextualSpacing/>
              <w:rPr>
                <w:rFonts w:cs="Arial"/>
                <w:sz w:val="20"/>
                <w:szCs w:val="20"/>
              </w:rPr>
            </w:pPr>
            <w:r w:rsidRPr="00D405D6">
              <w:rPr>
                <w:rFonts w:cs="Arial"/>
                <w:sz w:val="20"/>
                <w:szCs w:val="20"/>
              </w:rPr>
              <w:t>Seed 123</w:t>
            </w:r>
          </w:p>
        </w:tc>
        <w:tc>
          <w:tcPr>
            <w:tcW w:w="0" w:type="auto"/>
            <w:shd w:val="clear" w:color="auto" w:fill="FBFBFB"/>
            <w:tcMar>
              <w:top w:w="60" w:type="dxa"/>
              <w:left w:w="90" w:type="dxa"/>
              <w:bottom w:w="60" w:type="dxa"/>
              <w:right w:w="90" w:type="dxa"/>
            </w:tcMar>
            <w:vAlign w:val="center"/>
          </w:tcPr>
          <w:p w14:paraId="4D6E1D70" w14:textId="77777777" w:rsidR="0024057B" w:rsidRPr="00D405D6" w:rsidRDefault="00000000" w:rsidP="005E0F4F">
            <w:pPr>
              <w:spacing w:line="240" w:lineRule="auto"/>
              <w:contextualSpacing/>
              <w:rPr>
                <w:rFonts w:cs="Arial"/>
                <w:sz w:val="20"/>
                <w:szCs w:val="20"/>
              </w:rPr>
            </w:pPr>
            <w:r w:rsidRPr="00D405D6">
              <w:rPr>
                <w:rFonts w:cs="Arial"/>
                <w:sz w:val="20"/>
                <w:szCs w:val="20"/>
              </w:rPr>
              <w:t>0.7013 ± 0.0156</w:t>
            </w:r>
          </w:p>
        </w:tc>
        <w:tc>
          <w:tcPr>
            <w:tcW w:w="0" w:type="auto"/>
            <w:shd w:val="clear" w:color="auto" w:fill="FBFBFB"/>
            <w:tcMar>
              <w:top w:w="60" w:type="dxa"/>
              <w:left w:w="90" w:type="dxa"/>
              <w:bottom w:w="60" w:type="dxa"/>
              <w:right w:w="90" w:type="dxa"/>
            </w:tcMar>
            <w:vAlign w:val="center"/>
          </w:tcPr>
          <w:p w14:paraId="146C2FF3" w14:textId="77777777" w:rsidR="0024057B" w:rsidRPr="00D405D6" w:rsidRDefault="00000000" w:rsidP="005E0F4F">
            <w:pPr>
              <w:spacing w:line="240" w:lineRule="auto"/>
              <w:contextualSpacing/>
              <w:rPr>
                <w:rFonts w:cs="Arial"/>
                <w:sz w:val="20"/>
                <w:szCs w:val="20"/>
              </w:rPr>
            </w:pPr>
            <w:r w:rsidRPr="00D405D6">
              <w:rPr>
                <w:rFonts w:cs="Arial"/>
                <w:sz w:val="20"/>
                <w:szCs w:val="20"/>
              </w:rPr>
              <w:t>0.8405 ± 0.0070</w:t>
            </w:r>
          </w:p>
        </w:tc>
      </w:tr>
      <w:tr w:rsidR="004F3CEA" w:rsidRPr="00D405D6" w14:paraId="1CAC418B" w14:textId="77777777" w:rsidTr="005E0F4F">
        <w:trPr>
          <w:trHeight w:val="288"/>
        </w:trPr>
        <w:tc>
          <w:tcPr>
            <w:tcW w:w="0" w:type="auto"/>
            <w:shd w:val="clear" w:color="auto" w:fill="FFFFFF"/>
            <w:tcMar>
              <w:top w:w="60" w:type="dxa"/>
              <w:left w:w="90" w:type="dxa"/>
              <w:bottom w:w="60" w:type="dxa"/>
              <w:right w:w="90" w:type="dxa"/>
            </w:tcMar>
            <w:vAlign w:val="center"/>
          </w:tcPr>
          <w:p w14:paraId="41D8CC6B"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3</w:t>
            </w:r>
          </w:p>
        </w:tc>
        <w:tc>
          <w:tcPr>
            <w:tcW w:w="0" w:type="auto"/>
            <w:shd w:val="clear" w:color="auto" w:fill="FFFFFF"/>
            <w:tcMar>
              <w:top w:w="60" w:type="dxa"/>
              <w:left w:w="90" w:type="dxa"/>
              <w:bottom w:w="60" w:type="dxa"/>
              <w:right w:w="90" w:type="dxa"/>
            </w:tcMar>
            <w:vAlign w:val="center"/>
          </w:tcPr>
          <w:p w14:paraId="35270933" w14:textId="77777777" w:rsidR="0024057B" w:rsidRPr="00D405D6" w:rsidRDefault="00000000" w:rsidP="005E0F4F">
            <w:pPr>
              <w:spacing w:line="240" w:lineRule="auto"/>
              <w:contextualSpacing/>
              <w:rPr>
                <w:rFonts w:cs="Arial"/>
                <w:sz w:val="20"/>
                <w:szCs w:val="20"/>
              </w:rPr>
            </w:pPr>
            <w:r w:rsidRPr="00D405D6">
              <w:rPr>
                <w:rFonts w:cs="Arial"/>
                <w:sz w:val="20"/>
                <w:szCs w:val="20"/>
              </w:rPr>
              <w:t>Seed 456</w:t>
            </w:r>
          </w:p>
        </w:tc>
        <w:tc>
          <w:tcPr>
            <w:tcW w:w="0" w:type="auto"/>
            <w:shd w:val="clear" w:color="auto" w:fill="FFFFFF"/>
            <w:tcMar>
              <w:top w:w="60" w:type="dxa"/>
              <w:left w:w="90" w:type="dxa"/>
              <w:bottom w:w="60" w:type="dxa"/>
              <w:right w:w="90" w:type="dxa"/>
            </w:tcMar>
            <w:vAlign w:val="center"/>
          </w:tcPr>
          <w:p w14:paraId="3598CBAF" w14:textId="77777777" w:rsidR="0024057B" w:rsidRPr="00D405D6" w:rsidRDefault="00000000" w:rsidP="005E0F4F">
            <w:pPr>
              <w:spacing w:line="240" w:lineRule="auto"/>
              <w:contextualSpacing/>
              <w:rPr>
                <w:rFonts w:cs="Arial"/>
                <w:sz w:val="20"/>
                <w:szCs w:val="20"/>
              </w:rPr>
            </w:pPr>
            <w:r w:rsidRPr="00D405D6">
              <w:rPr>
                <w:rFonts w:cs="Arial"/>
                <w:sz w:val="20"/>
                <w:szCs w:val="20"/>
              </w:rPr>
              <w:t>0.7008 ± 0.0202</w:t>
            </w:r>
          </w:p>
        </w:tc>
        <w:tc>
          <w:tcPr>
            <w:tcW w:w="0" w:type="auto"/>
            <w:shd w:val="clear" w:color="auto" w:fill="FFFFFF"/>
            <w:tcMar>
              <w:top w:w="60" w:type="dxa"/>
              <w:left w:w="90" w:type="dxa"/>
              <w:bottom w:w="60" w:type="dxa"/>
              <w:right w:w="90" w:type="dxa"/>
            </w:tcMar>
            <w:vAlign w:val="center"/>
          </w:tcPr>
          <w:p w14:paraId="41CAD077" w14:textId="77777777" w:rsidR="0024057B" w:rsidRPr="00D405D6" w:rsidRDefault="00000000" w:rsidP="005E0F4F">
            <w:pPr>
              <w:spacing w:line="240" w:lineRule="auto"/>
              <w:contextualSpacing/>
              <w:rPr>
                <w:rFonts w:cs="Arial"/>
                <w:sz w:val="20"/>
                <w:szCs w:val="20"/>
              </w:rPr>
            </w:pPr>
            <w:r w:rsidRPr="00D405D6">
              <w:rPr>
                <w:rFonts w:cs="Arial"/>
                <w:sz w:val="20"/>
                <w:szCs w:val="20"/>
              </w:rPr>
              <w:t>0.8400 ± 0.0113</w:t>
            </w:r>
          </w:p>
        </w:tc>
      </w:tr>
      <w:tr w:rsidR="004F3CEA" w:rsidRPr="00D405D6" w14:paraId="2C8E3095" w14:textId="77777777" w:rsidTr="005E0F4F">
        <w:trPr>
          <w:trHeight w:val="288"/>
        </w:trPr>
        <w:tc>
          <w:tcPr>
            <w:tcW w:w="0" w:type="auto"/>
            <w:shd w:val="clear" w:color="auto" w:fill="FBFBFB"/>
            <w:tcMar>
              <w:top w:w="60" w:type="dxa"/>
              <w:left w:w="90" w:type="dxa"/>
              <w:bottom w:w="60" w:type="dxa"/>
              <w:right w:w="90" w:type="dxa"/>
            </w:tcMar>
            <w:vAlign w:val="center"/>
          </w:tcPr>
          <w:p w14:paraId="175B42F2"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4</w:t>
            </w:r>
          </w:p>
        </w:tc>
        <w:tc>
          <w:tcPr>
            <w:tcW w:w="0" w:type="auto"/>
            <w:shd w:val="clear" w:color="auto" w:fill="FBFBFB"/>
            <w:tcMar>
              <w:top w:w="60" w:type="dxa"/>
              <w:left w:w="90" w:type="dxa"/>
              <w:bottom w:w="60" w:type="dxa"/>
              <w:right w:w="90" w:type="dxa"/>
            </w:tcMar>
            <w:vAlign w:val="center"/>
          </w:tcPr>
          <w:p w14:paraId="23240267" w14:textId="77777777" w:rsidR="0024057B" w:rsidRPr="00D405D6" w:rsidRDefault="00000000" w:rsidP="005E0F4F">
            <w:pPr>
              <w:spacing w:line="240" w:lineRule="auto"/>
              <w:contextualSpacing/>
              <w:rPr>
                <w:rFonts w:cs="Arial"/>
                <w:sz w:val="20"/>
                <w:szCs w:val="20"/>
              </w:rPr>
            </w:pPr>
            <w:r w:rsidRPr="00D405D6">
              <w:rPr>
                <w:rFonts w:cs="Arial"/>
                <w:sz w:val="20"/>
                <w:szCs w:val="20"/>
              </w:rPr>
              <w:t>Seed 789</w:t>
            </w:r>
          </w:p>
        </w:tc>
        <w:tc>
          <w:tcPr>
            <w:tcW w:w="0" w:type="auto"/>
            <w:shd w:val="clear" w:color="auto" w:fill="FBFBFB"/>
            <w:tcMar>
              <w:top w:w="60" w:type="dxa"/>
              <w:left w:w="90" w:type="dxa"/>
              <w:bottom w:w="60" w:type="dxa"/>
              <w:right w:w="90" w:type="dxa"/>
            </w:tcMar>
            <w:vAlign w:val="center"/>
          </w:tcPr>
          <w:p w14:paraId="377CDDA5" w14:textId="77777777" w:rsidR="0024057B" w:rsidRPr="00D405D6" w:rsidRDefault="00000000" w:rsidP="005E0F4F">
            <w:pPr>
              <w:spacing w:line="240" w:lineRule="auto"/>
              <w:contextualSpacing/>
              <w:rPr>
                <w:rFonts w:cs="Arial"/>
                <w:sz w:val="20"/>
                <w:szCs w:val="20"/>
              </w:rPr>
            </w:pPr>
            <w:r w:rsidRPr="00D405D6">
              <w:rPr>
                <w:rFonts w:cs="Arial"/>
                <w:sz w:val="20"/>
                <w:szCs w:val="20"/>
              </w:rPr>
              <w:t>0.7026 ± 0.0152</w:t>
            </w:r>
          </w:p>
        </w:tc>
        <w:tc>
          <w:tcPr>
            <w:tcW w:w="0" w:type="auto"/>
            <w:shd w:val="clear" w:color="auto" w:fill="FBFBFB"/>
            <w:tcMar>
              <w:top w:w="60" w:type="dxa"/>
              <w:left w:w="90" w:type="dxa"/>
              <w:bottom w:w="60" w:type="dxa"/>
              <w:right w:w="90" w:type="dxa"/>
            </w:tcMar>
            <w:vAlign w:val="center"/>
          </w:tcPr>
          <w:p w14:paraId="4C4FCD92" w14:textId="77777777" w:rsidR="0024057B" w:rsidRPr="00D405D6" w:rsidRDefault="00000000" w:rsidP="005E0F4F">
            <w:pPr>
              <w:spacing w:line="240" w:lineRule="auto"/>
              <w:contextualSpacing/>
              <w:rPr>
                <w:rFonts w:cs="Arial"/>
                <w:sz w:val="20"/>
                <w:szCs w:val="20"/>
              </w:rPr>
            </w:pPr>
            <w:r w:rsidRPr="00D405D6">
              <w:rPr>
                <w:rFonts w:cs="Arial"/>
                <w:sz w:val="20"/>
                <w:szCs w:val="20"/>
              </w:rPr>
              <w:t>0.8419 ± 0.0082</w:t>
            </w:r>
          </w:p>
        </w:tc>
      </w:tr>
      <w:tr w:rsidR="004F3CEA" w:rsidRPr="00D405D6" w14:paraId="7D75B86B" w14:textId="77777777" w:rsidTr="005E0F4F">
        <w:trPr>
          <w:trHeight w:val="288"/>
        </w:trPr>
        <w:tc>
          <w:tcPr>
            <w:tcW w:w="0" w:type="auto"/>
            <w:shd w:val="clear" w:color="auto" w:fill="FFFFFF"/>
            <w:tcMar>
              <w:top w:w="60" w:type="dxa"/>
              <w:left w:w="90" w:type="dxa"/>
              <w:bottom w:w="60" w:type="dxa"/>
              <w:right w:w="90" w:type="dxa"/>
            </w:tcMar>
            <w:vAlign w:val="center"/>
          </w:tcPr>
          <w:p w14:paraId="65EA9619"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5</w:t>
            </w:r>
          </w:p>
        </w:tc>
        <w:tc>
          <w:tcPr>
            <w:tcW w:w="0" w:type="auto"/>
            <w:shd w:val="clear" w:color="auto" w:fill="FFFFFF"/>
            <w:tcMar>
              <w:top w:w="60" w:type="dxa"/>
              <w:left w:w="90" w:type="dxa"/>
              <w:bottom w:w="60" w:type="dxa"/>
              <w:right w:w="90" w:type="dxa"/>
            </w:tcMar>
            <w:vAlign w:val="center"/>
          </w:tcPr>
          <w:p w14:paraId="738D3258" w14:textId="77777777" w:rsidR="0024057B" w:rsidRPr="00D405D6" w:rsidRDefault="00000000" w:rsidP="005E0F4F">
            <w:pPr>
              <w:spacing w:line="240" w:lineRule="auto"/>
              <w:contextualSpacing/>
              <w:rPr>
                <w:rFonts w:cs="Arial"/>
                <w:sz w:val="20"/>
                <w:szCs w:val="20"/>
              </w:rPr>
            </w:pPr>
            <w:r w:rsidRPr="00D405D6">
              <w:rPr>
                <w:rFonts w:cs="Arial"/>
                <w:sz w:val="20"/>
                <w:szCs w:val="20"/>
              </w:rPr>
              <w:t>Seed 1011</w:t>
            </w:r>
          </w:p>
        </w:tc>
        <w:tc>
          <w:tcPr>
            <w:tcW w:w="0" w:type="auto"/>
            <w:shd w:val="clear" w:color="auto" w:fill="FFFFFF"/>
            <w:tcMar>
              <w:top w:w="60" w:type="dxa"/>
              <w:left w:w="90" w:type="dxa"/>
              <w:bottom w:w="60" w:type="dxa"/>
              <w:right w:w="90" w:type="dxa"/>
            </w:tcMar>
            <w:vAlign w:val="center"/>
          </w:tcPr>
          <w:p w14:paraId="0AD13E14" w14:textId="77777777" w:rsidR="0024057B" w:rsidRPr="00D405D6" w:rsidRDefault="00000000" w:rsidP="005E0F4F">
            <w:pPr>
              <w:spacing w:line="240" w:lineRule="auto"/>
              <w:contextualSpacing/>
              <w:rPr>
                <w:rFonts w:cs="Arial"/>
                <w:sz w:val="20"/>
                <w:szCs w:val="20"/>
              </w:rPr>
            </w:pPr>
            <w:r w:rsidRPr="00D405D6">
              <w:rPr>
                <w:rFonts w:cs="Arial"/>
                <w:sz w:val="20"/>
                <w:szCs w:val="20"/>
              </w:rPr>
              <w:t>0.6983 ± 0.0159</w:t>
            </w:r>
          </w:p>
        </w:tc>
        <w:tc>
          <w:tcPr>
            <w:tcW w:w="0" w:type="auto"/>
            <w:shd w:val="clear" w:color="auto" w:fill="FFFFFF"/>
            <w:tcMar>
              <w:top w:w="60" w:type="dxa"/>
              <w:left w:w="90" w:type="dxa"/>
              <w:bottom w:w="60" w:type="dxa"/>
              <w:right w:w="90" w:type="dxa"/>
            </w:tcMar>
            <w:vAlign w:val="center"/>
          </w:tcPr>
          <w:p w14:paraId="18472C28" w14:textId="77777777" w:rsidR="0024057B" w:rsidRPr="00D405D6" w:rsidRDefault="00000000" w:rsidP="005E0F4F">
            <w:pPr>
              <w:spacing w:line="240" w:lineRule="auto"/>
              <w:contextualSpacing/>
              <w:rPr>
                <w:rFonts w:cs="Arial"/>
                <w:sz w:val="20"/>
                <w:szCs w:val="20"/>
              </w:rPr>
            </w:pPr>
            <w:r w:rsidRPr="00D405D6">
              <w:rPr>
                <w:rFonts w:cs="Arial"/>
                <w:sz w:val="20"/>
                <w:szCs w:val="20"/>
              </w:rPr>
              <w:t>0.8389 ± 0.0091</w:t>
            </w:r>
          </w:p>
        </w:tc>
      </w:tr>
      <w:tr w:rsidR="00756621" w:rsidRPr="00D405D6" w14:paraId="0946290F" w14:textId="77777777" w:rsidTr="005E0F4F">
        <w:trPr>
          <w:trHeight w:val="288"/>
        </w:trPr>
        <w:tc>
          <w:tcPr>
            <w:tcW w:w="0" w:type="auto"/>
            <w:shd w:val="clear" w:color="auto" w:fill="FBFBFB"/>
            <w:tcMar>
              <w:top w:w="60" w:type="dxa"/>
              <w:left w:w="90" w:type="dxa"/>
              <w:bottom w:w="60" w:type="dxa"/>
              <w:right w:w="90" w:type="dxa"/>
            </w:tcMar>
            <w:vAlign w:val="center"/>
          </w:tcPr>
          <w:p w14:paraId="2830E26D" w14:textId="77777777" w:rsidR="0024057B" w:rsidRPr="00D405D6" w:rsidRDefault="00000000" w:rsidP="005E0F4F">
            <w:pPr>
              <w:spacing w:line="240" w:lineRule="auto"/>
              <w:contextualSpacing/>
              <w:jc w:val="right"/>
              <w:rPr>
                <w:rFonts w:cs="Arial"/>
                <w:b/>
                <w:sz w:val="20"/>
                <w:szCs w:val="20"/>
              </w:rPr>
            </w:pPr>
            <w:r w:rsidRPr="00D405D6">
              <w:rPr>
                <w:rFonts w:cs="Arial"/>
                <w:b/>
                <w:sz w:val="20"/>
                <w:szCs w:val="20"/>
              </w:rPr>
              <w:t>VAERS</w:t>
            </w:r>
          </w:p>
        </w:tc>
        <w:tc>
          <w:tcPr>
            <w:tcW w:w="0" w:type="auto"/>
            <w:shd w:val="clear" w:color="auto" w:fill="FBFBFB"/>
            <w:tcMar>
              <w:top w:w="60" w:type="dxa"/>
              <w:left w:w="90" w:type="dxa"/>
              <w:bottom w:w="60" w:type="dxa"/>
              <w:right w:w="90" w:type="dxa"/>
            </w:tcMar>
            <w:vAlign w:val="center"/>
          </w:tcPr>
          <w:p w14:paraId="766B2551" w14:textId="77777777" w:rsidR="0024057B" w:rsidRPr="00D405D6" w:rsidRDefault="00000000" w:rsidP="005E0F4F">
            <w:pPr>
              <w:spacing w:line="240" w:lineRule="auto"/>
              <w:contextualSpacing/>
              <w:rPr>
                <w:rFonts w:cs="Arial"/>
                <w:b/>
                <w:sz w:val="20"/>
                <w:szCs w:val="20"/>
              </w:rPr>
            </w:pPr>
            <w:r w:rsidRPr="00D405D6">
              <w:rPr>
                <w:rFonts w:cs="Arial"/>
                <w:b/>
                <w:sz w:val="20"/>
                <w:szCs w:val="20"/>
              </w:rPr>
              <w:t>Average</w:t>
            </w:r>
          </w:p>
        </w:tc>
        <w:tc>
          <w:tcPr>
            <w:tcW w:w="0" w:type="auto"/>
            <w:shd w:val="clear" w:color="auto" w:fill="FBFBFB"/>
            <w:tcMar>
              <w:top w:w="60" w:type="dxa"/>
              <w:left w:w="90" w:type="dxa"/>
              <w:bottom w:w="60" w:type="dxa"/>
              <w:right w:w="90" w:type="dxa"/>
            </w:tcMar>
            <w:vAlign w:val="center"/>
          </w:tcPr>
          <w:p w14:paraId="07839DB3"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0.7009 ± 0.0016</w:t>
            </w:r>
          </w:p>
        </w:tc>
        <w:tc>
          <w:tcPr>
            <w:tcW w:w="0" w:type="auto"/>
            <w:shd w:val="clear" w:color="auto" w:fill="FBFBFB"/>
            <w:tcMar>
              <w:top w:w="60" w:type="dxa"/>
              <w:left w:w="90" w:type="dxa"/>
              <w:bottom w:w="60" w:type="dxa"/>
              <w:right w:w="90" w:type="dxa"/>
            </w:tcMar>
            <w:vAlign w:val="center"/>
          </w:tcPr>
          <w:p w14:paraId="5F458683"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0.8397 ± 0.0018</w:t>
            </w:r>
          </w:p>
        </w:tc>
      </w:tr>
    </w:tbl>
    <w:p w14:paraId="63A1D347" w14:textId="77777777" w:rsidR="008A16A5" w:rsidRDefault="008A16A5" w:rsidP="00BE1A8A"/>
    <w:p w14:paraId="523338C9" w14:textId="77777777" w:rsidR="00BE1A8A" w:rsidRPr="00BE1A8A" w:rsidRDefault="008A16A5" w:rsidP="005064A1">
      <w:pPr>
        <w:pStyle w:val="Heading3"/>
      </w:pPr>
      <w:r>
        <w:t xml:space="preserve">LLM Output Format Impact </w:t>
      </w:r>
    </w:p>
    <w:p w14:paraId="121669BD" w14:textId="77777777" w:rsidR="00355FD6" w:rsidRDefault="008A16A5" w:rsidP="00413F31">
      <w:r>
        <w:t>We investigated whether the output representation paradigm impacts generative LLM extraction fidelity. We benchmarked two structured output paradigms on FAERS (</w:t>
      </w:r>
      <w:r w:rsidRPr="00F2161E">
        <w:rPr>
          <w:b/>
          <w:bCs/>
        </w:rPr>
        <w:t>Table 7</w:t>
      </w:r>
      <w:r>
        <w:t xml:space="preserve">): (1) Inline Tagged XML, where the LLM embeds XML tags directly into the narrative text, versus (2) JSON, where the LLM produces a structured JSON array of extracted entity spans and character offsets across the 17 clinical concept categories. The inline XML tagging approach achieved higher adapted ADE F1 (0.6249 vs. 0.5995) </w:t>
      </w:r>
      <w:r w:rsidR="00F2161E">
        <w:t>but slightly low</w:t>
      </w:r>
      <w:r w:rsidR="00C239E7">
        <w:t>er</w:t>
      </w:r>
      <w:r w:rsidR="00F2161E">
        <w:t xml:space="preserve"> Strict Exact-Match F1 (0.4043 vs</w:t>
      </w:r>
      <w:r w:rsidR="006D2D62">
        <w:rPr>
          <w:rFonts w:hint="eastAsia"/>
          <w:lang w:eastAsia="zh-CN"/>
        </w:rPr>
        <w:t>.</w:t>
      </w:r>
      <w:r w:rsidR="00C239E7">
        <w:t xml:space="preserve"> </w:t>
      </w:r>
      <w:r w:rsidR="00F2161E">
        <w:t>0.4071)</w:t>
      </w:r>
      <w:r w:rsidR="00C239E7">
        <w:t>. Overall, o</w:t>
      </w:r>
      <w:r w:rsidR="00C239E7" w:rsidRPr="00C239E7">
        <w:t xml:space="preserve">utput </w:t>
      </w:r>
      <w:r w:rsidR="003B3F19">
        <w:t xml:space="preserve">format </w:t>
      </w:r>
      <w:r w:rsidR="00C239E7" w:rsidRPr="00C239E7">
        <w:t>had minimal impact on strict exact-match F1 but a more noticeable effect on adapted ADE-Eval F1.</w:t>
      </w:r>
    </w:p>
    <w:p w14:paraId="00E32EA9" w14:textId="77777777" w:rsidR="000307F4" w:rsidRPr="000307F4" w:rsidRDefault="000307F4" w:rsidP="00413F31">
      <w:pPr>
        <w:rPr>
          <w:b/>
          <w:bCs/>
          <w:sz w:val="20"/>
          <w:szCs w:val="20"/>
        </w:rPr>
      </w:pPr>
    </w:p>
    <w:p w14:paraId="2681C94F" w14:textId="77777777" w:rsidR="00EF6AE3" w:rsidRPr="000307F4" w:rsidRDefault="00EF6AE3" w:rsidP="00413F31">
      <w:pPr>
        <w:rPr>
          <w:sz w:val="16"/>
          <w:szCs w:val="16"/>
        </w:rPr>
      </w:pPr>
      <w:r w:rsidRPr="000307F4">
        <w:rPr>
          <w:b/>
          <w:bCs/>
          <w:sz w:val="20"/>
          <w:szCs w:val="20"/>
        </w:rPr>
        <w:t xml:space="preserve">Table 7. </w:t>
      </w:r>
      <w:r w:rsidRPr="000307F4">
        <w:rPr>
          <w:sz w:val="20"/>
          <w:szCs w:val="20"/>
        </w:rPr>
        <w:t xml:space="preserve">Impact of LLM Output Format Paradigm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965"/>
        <w:gridCol w:w="1995"/>
        <w:gridCol w:w="1980"/>
        <w:gridCol w:w="1856"/>
      </w:tblGrid>
      <w:tr w:rsidR="00F2161E" w14:paraId="2C7241FF" w14:textId="77777777" w:rsidTr="00797497">
        <w:tc>
          <w:tcPr>
            <w:tcW w:w="1965" w:type="dxa"/>
            <w:shd w:val="clear" w:color="auto" w:fill="F2F4F8"/>
            <w:tcMar>
              <w:top w:w="60" w:type="dxa"/>
              <w:left w:w="90" w:type="dxa"/>
              <w:bottom w:w="60" w:type="dxa"/>
              <w:right w:w="90" w:type="dxa"/>
            </w:tcMar>
            <w:vAlign w:val="center"/>
          </w:tcPr>
          <w:p w14:paraId="5C14B337" w14:textId="77777777" w:rsidR="00F2161E" w:rsidRDefault="00F2161E" w:rsidP="00F2161E">
            <w:pPr>
              <w:spacing w:before="30" w:after="30"/>
              <w:jc w:val="right"/>
            </w:pPr>
            <w:r>
              <w:rPr>
                <w:rFonts w:ascii="Arial" w:hAnsi="Arial"/>
                <w:b/>
                <w:color w:val="111111"/>
                <w:sz w:val="16"/>
              </w:rPr>
              <w:t>Model</w:t>
            </w:r>
          </w:p>
        </w:tc>
        <w:tc>
          <w:tcPr>
            <w:tcW w:w="1995" w:type="dxa"/>
            <w:shd w:val="clear" w:color="auto" w:fill="F2F4F8"/>
            <w:tcMar>
              <w:top w:w="60" w:type="dxa"/>
              <w:left w:w="90" w:type="dxa"/>
              <w:bottom w:w="60" w:type="dxa"/>
              <w:right w:w="90" w:type="dxa"/>
            </w:tcMar>
            <w:vAlign w:val="center"/>
          </w:tcPr>
          <w:p w14:paraId="212C3051" w14:textId="77777777" w:rsidR="00F2161E" w:rsidRDefault="00F2161E">
            <w:pPr>
              <w:spacing w:before="30" w:after="30"/>
              <w:jc w:val="center"/>
            </w:pPr>
            <w:r>
              <w:rPr>
                <w:rFonts w:ascii="Arial" w:hAnsi="Arial"/>
                <w:b/>
                <w:color w:val="111111"/>
                <w:sz w:val="16"/>
              </w:rPr>
              <w:t>Output Paradigm</w:t>
            </w:r>
          </w:p>
        </w:tc>
        <w:tc>
          <w:tcPr>
            <w:tcW w:w="1980" w:type="dxa"/>
            <w:shd w:val="clear" w:color="auto" w:fill="F2F4F8"/>
            <w:tcMar>
              <w:top w:w="60" w:type="dxa"/>
              <w:left w:w="90" w:type="dxa"/>
              <w:bottom w:w="60" w:type="dxa"/>
              <w:right w:w="90" w:type="dxa"/>
            </w:tcMar>
            <w:vAlign w:val="center"/>
          </w:tcPr>
          <w:p w14:paraId="374661CD" w14:textId="77777777" w:rsidR="00F2161E" w:rsidRDefault="00F2161E">
            <w:pPr>
              <w:spacing w:before="30" w:after="30"/>
              <w:jc w:val="center"/>
            </w:pPr>
            <w:r>
              <w:rPr>
                <w:rFonts w:ascii="Arial" w:hAnsi="Arial"/>
                <w:b/>
                <w:color w:val="111111"/>
                <w:sz w:val="16"/>
              </w:rPr>
              <w:t>Strict Exact-Match F1</w:t>
            </w:r>
          </w:p>
        </w:tc>
        <w:tc>
          <w:tcPr>
            <w:tcW w:w="1856" w:type="dxa"/>
            <w:shd w:val="clear" w:color="auto" w:fill="F2F4F8"/>
            <w:tcMar>
              <w:top w:w="60" w:type="dxa"/>
              <w:left w:w="90" w:type="dxa"/>
              <w:bottom w:w="60" w:type="dxa"/>
              <w:right w:w="90" w:type="dxa"/>
            </w:tcMar>
            <w:vAlign w:val="center"/>
          </w:tcPr>
          <w:p w14:paraId="2222CF2A" w14:textId="77777777" w:rsidR="00F2161E" w:rsidRDefault="00F2161E">
            <w:pPr>
              <w:spacing w:before="30" w:after="30"/>
              <w:jc w:val="center"/>
            </w:pPr>
            <w:r>
              <w:rPr>
                <w:rFonts w:ascii="Arial" w:hAnsi="Arial"/>
                <w:b/>
                <w:color w:val="111111"/>
                <w:sz w:val="16"/>
              </w:rPr>
              <w:t>Adapted ADE-Eval F1</w:t>
            </w:r>
          </w:p>
        </w:tc>
      </w:tr>
      <w:tr w:rsidR="00F2161E" w14:paraId="4810C6C0" w14:textId="77777777" w:rsidTr="00797497">
        <w:tc>
          <w:tcPr>
            <w:tcW w:w="1965" w:type="dxa"/>
            <w:shd w:val="clear" w:color="auto" w:fill="FFFFFF"/>
            <w:tcMar>
              <w:top w:w="60" w:type="dxa"/>
              <w:left w:w="90" w:type="dxa"/>
              <w:bottom w:w="60" w:type="dxa"/>
              <w:right w:w="90" w:type="dxa"/>
            </w:tcMar>
            <w:vAlign w:val="center"/>
          </w:tcPr>
          <w:p w14:paraId="365A8EE8" w14:textId="77777777" w:rsidR="00F2161E" w:rsidRDefault="00F37DE8" w:rsidP="00F2161E">
            <w:pPr>
              <w:spacing w:before="30" w:after="30"/>
              <w:jc w:val="right"/>
            </w:pPr>
            <w:r>
              <w:rPr>
                <w:rFonts w:ascii="Arial" w:hAnsi="Arial"/>
                <w:b/>
                <w:color w:val="222222"/>
                <w:sz w:val="16"/>
              </w:rPr>
              <w:t>LLaMA-4</w:t>
            </w:r>
          </w:p>
        </w:tc>
        <w:tc>
          <w:tcPr>
            <w:tcW w:w="1995" w:type="dxa"/>
            <w:shd w:val="clear" w:color="auto" w:fill="FFFFFF"/>
            <w:tcMar>
              <w:top w:w="60" w:type="dxa"/>
              <w:left w:w="90" w:type="dxa"/>
              <w:bottom w:w="60" w:type="dxa"/>
              <w:right w:w="90" w:type="dxa"/>
            </w:tcMar>
            <w:vAlign w:val="center"/>
          </w:tcPr>
          <w:p w14:paraId="4B2927C2" w14:textId="77777777"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04E71047" w14:textId="77777777" w:rsidR="00F2161E" w:rsidRDefault="00F2161E">
            <w:pPr>
              <w:spacing w:before="30" w:after="30"/>
              <w:jc w:val="center"/>
            </w:pPr>
            <w:r>
              <w:rPr>
                <w:rFonts w:ascii="Arial" w:hAnsi="Arial"/>
                <w:color w:val="222222"/>
                <w:sz w:val="16"/>
              </w:rPr>
              <w:t>0.4043</w:t>
            </w:r>
          </w:p>
        </w:tc>
        <w:tc>
          <w:tcPr>
            <w:tcW w:w="1856" w:type="dxa"/>
            <w:shd w:val="clear" w:color="auto" w:fill="FFFFFF"/>
            <w:tcMar>
              <w:top w:w="60" w:type="dxa"/>
              <w:left w:w="90" w:type="dxa"/>
              <w:bottom w:w="60" w:type="dxa"/>
              <w:right w:w="90" w:type="dxa"/>
            </w:tcMar>
            <w:vAlign w:val="center"/>
          </w:tcPr>
          <w:p w14:paraId="2F681C41" w14:textId="77777777" w:rsidR="00F2161E" w:rsidRDefault="00F2161E">
            <w:pPr>
              <w:spacing w:before="30" w:after="30"/>
              <w:jc w:val="center"/>
            </w:pPr>
            <w:r>
              <w:rPr>
                <w:rFonts w:ascii="Arial" w:hAnsi="Arial"/>
                <w:color w:val="222222"/>
                <w:sz w:val="16"/>
              </w:rPr>
              <w:t>0.6249</w:t>
            </w:r>
          </w:p>
        </w:tc>
      </w:tr>
      <w:tr w:rsidR="00F2161E" w14:paraId="22D5975B" w14:textId="77777777" w:rsidTr="00797497">
        <w:tc>
          <w:tcPr>
            <w:tcW w:w="1965" w:type="dxa"/>
            <w:shd w:val="clear" w:color="auto" w:fill="FBFBFB"/>
            <w:tcMar>
              <w:top w:w="60" w:type="dxa"/>
              <w:left w:w="90" w:type="dxa"/>
              <w:bottom w:w="60" w:type="dxa"/>
              <w:right w:w="90" w:type="dxa"/>
            </w:tcMar>
            <w:vAlign w:val="center"/>
          </w:tcPr>
          <w:p w14:paraId="46A5851F" w14:textId="77777777" w:rsidR="00F2161E" w:rsidRDefault="00F37DE8" w:rsidP="00F2161E">
            <w:pPr>
              <w:spacing w:before="30" w:after="30"/>
              <w:jc w:val="right"/>
            </w:pPr>
            <w:r>
              <w:rPr>
                <w:rFonts w:ascii="Arial" w:hAnsi="Arial"/>
                <w:b/>
                <w:color w:val="222222"/>
                <w:sz w:val="16"/>
              </w:rPr>
              <w:t>LLaMA-4</w:t>
            </w:r>
          </w:p>
        </w:tc>
        <w:tc>
          <w:tcPr>
            <w:tcW w:w="1995" w:type="dxa"/>
            <w:shd w:val="clear" w:color="auto" w:fill="FBFBFB"/>
            <w:tcMar>
              <w:top w:w="60" w:type="dxa"/>
              <w:left w:w="90" w:type="dxa"/>
              <w:bottom w:w="60" w:type="dxa"/>
              <w:right w:w="90" w:type="dxa"/>
            </w:tcMar>
            <w:vAlign w:val="center"/>
          </w:tcPr>
          <w:p w14:paraId="56F0DA24" w14:textId="77777777" w:rsidR="00F2161E" w:rsidRDefault="00F2161E">
            <w:pPr>
              <w:spacing w:before="30" w:after="30"/>
              <w:jc w:val="center"/>
            </w:pPr>
            <w:r>
              <w:rPr>
                <w:rFonts w:ascii="Arial" w:hAnsi="Arial"/>
                <w:color w:val="222222"/>
                <w:sz w:val="16"/>
              </w:rPr>
              <w:t>JSON</w:t>
            </w:r>
          </w:p>
        </w:tc>
        <w:tc>
          <w:tcPr>
            <w:tcW w:w="1980" w:type="dxa"/>
            <w:shd w:val="clear" w:color="auto" w:fill="FBFBFB"/>
            <w:tcMar>
              <w:top w:w="60" w:type="dxa"/>
              <w:left w:w="90" w:type="dxa"/>
              <w:bottom w:w="60" w:type="dxa"/>
              <w:right w:w="90" w:type="dxa"/>
            </w:tcMar>
            <w:vAlign w:val="center"/>
          </w:tcPr>
          <w:p w14:paraId="70ED75C9" w14:textId="77777777" w:rsidR="00F2161E" w:rsidRDefault="00F2161E">
            <w:pPr>
              <w:spacing w:before="30" w:after="30"/>
              <w:jc w:val="center"/>
            </w:pPr>
            <w:r>
              <w:rPr>
                <w:rFonts w:ascii="Arial" w:hAnsi="Arial"/>
                <w:color w:val="222222"/>
                <w:sz w:val="16"/>
              </w:rPr>
              <w:t>0.4071</w:t>
            </w:r>
          </w:p>
        </w:tc>
        <w:tc>
          <w:tcPr>
            <w:tcW w:w="1856" w:type="dxa"/>
            <w:shd w:val="clear" w:color="auto" w:fill="FBFBFB"/>
            <w:tcMar>
              <w:top w:w="60" w:type="dxa"/>
              <w:left w:w="90" w:type="dxa"/>
              <w:bottom w:w="60" w:type="dxa"/>
              <w:right w:w="90" w:type="dxa"/>
            </w:tcMar>
            <w:vAlign w:val="center"/>
          </w:tcPr>
          <w:p w14:paraId="60CC90A3" w14:textId="77777777" w:rsidR="00F2161E" w:rsidRDefault="00F2161E">
            <w:pPr>
              <w:spacing w:before="30" w:after="30"/>
              <w:jc w:val="center"/>
            </w:pPr>
            <w:r>
              <w:rPr>
                <w:rFonts w:ascii="Arial" w:hAnsi="Arial"/>
                <w:color w:val="222222"/>
                <w:sz w:val="16"/>
              </w:rPr>
              <w:t>0.5995</w:t>
            </w:r>
          </w:p>
        </w:tc>
      </w:tr>
      <w:tr w:rsidR="00F2161E" w14:paraId="416A8A7B" w14:textId="77777777" w:rsidTr="00797497">
        <w:tc>
          <w:tcPr>
            <w:tcW w:w="1965" w:type="dxa"/>
            <w:shd w:val="clear" w:color="auto" w:fill="FFFFFF"/>
            <w:tcMar>
              <w:top w:w="60" w:type="dxa"/>
              <w:left w:w="90" w:type="dxa"/>
              <w:bottom w:w="60" w:type="dxa"/>
              <w:right w:w="90" w:type="dxa"/>
            </w:tcMar>
            <w:vAlign w:val="center"/>
          </w:tcPr>
          <w:p w14:paraId="771C453D" w14:textId="77777777" w:rsidR="00F2161E" w:rsidRDefault="00F2161E" w:rsidP="00F2161E">
            <w:pPr>
              <w:spacing w:before="30" w:after="30"/>
              <w:jc w:val="right"/>
            </w:pPr>
            <w:r>
              <w:rPr>
                <w:rFonts w:ascii="Arial" w:hAnsi="Arial"/>
                <w:b/>
                <w:color w:val="222222"/>
                <w:sz w:val="16"/>
              </w:rPr>
              <w:t>Claude 4.6 Sonnet</w:t>
            </w:r>
          </w:p>
        </w:tc>
        <w:tc>
          <w:tcPr>
            <w:tcW w:w="1995" w:type="dxa"/>
            <w:shd w:val="clear" w:color="auto" w:fill="FFFFFF"/>
            <w:tcMar>
              <w:top w:w="60" w:type="dxa"/>
              <w:left w:w="90" w:type="dxa"/>
              <w:bottom w:w="60" w:type="dxa"/>
              <w:right w:w="90" w:type="dxa"/>
            </w:tcMar>
            <w:vAlign w:val="center"/>
          </w:tcPr>
          <w:p w14:paraId="1299246F" w14:textId="77777777"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18175FC3" w14:textId="77777777" w:rsidR="00F2161E" w:rsidRDefault="00F2161E">
            <w:pPr>
              <w:spacing w:before="30" w:after="30"/>
              <w:jc w:val="center"/>
            </w:pPr>
            <w:r>
              <w:rPr>
                <w:rFonts w:ascii="Arial" w:hAnsi="Arial"/>
                <w:color w:val="222222"/>
                <w:sz w:val="16"/>
              </w:rPr>
              <w:t>0.4667</w:t>
            </w:r>
          </w:p>
        </w:tc>
        <w:tc>
          <w:tcPr>
            <w:tcW w:w="1856" w:type="dxa"/>
            <w:shd w:val="clear" w:color="auto" w:fill="FFFFFF"/>
            <w:tcMar>
              <w:top w:w="60" w:type="dxa"/>
              <w:left w:w="90" w:type="dxa"/>
              <w:bottom w:w="60" w:type="dxa"/>
              <w:right w:w="90" w:type="dxa"/>
            </w:tcMar>
            <w:vAlign w:val="center"/>
          </w:tcPr>
          <w:p w14:paraId="53C18079" w14:textId="77777777" w:rsidR="00F2161E" w:rsidRDefault="00F2161E">
            <w:pPr>
              <w:spacing w:before="30" w:after="30"/>
              <w:jc w:val="center"/>
            </w:pPr>
            <w:r>
              <w:rPr>
                <w:rFonts w:ascii="Arial" w:hAnsi="Arial"/>
                <w:color w:val="222222"/>
                <w:sz w:val="16"/>
              </w:rPr>
              <w:t>0.6443</w:t>
            </w:r>
          </w:p>
        </w:tc>
      </w:tr>
    </w:tbl>
    <w:p w14:paraId="2F4F796F" w14:textId="77777777" w:rsidR="00C96FE9" w:rsidRDefault="00C96FE9" w:rsidP="00FC3371"/>
    <w:p w14:paraId="16F26E9E" w14:textId="77777777" w:rsidR="00DA7F5C" w:rsidRDefault="00DA7F5C" w:rsidP="00FC3371"/>
    <w:p w14:paraId="6D8A6E53" w14:textId="77777777" w:rsidR="00C96FE9" w:rsidRDefault="00C96FE9" w:rsidP="00C96FE9">
      <w:pPr>
        <w:pStyle w:val="Heading3"/>
      </w:pPr>
      <w:r>
        <w:t>Pretrained Transformer Encoder Architecture Ablation</w:t>
      </w:r>
    </w:p>
    <w:p w14:paraId="72B75891" w14:textId="77777777" w:rsidR="00C96FE9" w:rsidRDefault="00C96FE9" w:rsidP="00C96FE9">
      <w:r>
        <w:t xml:space="preserve">To investigate the impact of underlying pretraining corpora on pharmacovigilance concept extraction, we conducted an ablation study comparing four transformer encoder architectures (BERT-Base, </w:t>
      </w:r>
      <w:proofErr w:type="spellStart"/>
      <w:r>
        <w:t>BioBERT</w:t>
      </w:r>
      <w:proofErr w:type="spellEnd"/>
      <w:r>
        <w:t xml:space="preserve">, </w:t>
      </w:r>
      <w:proofErr w:type="spellStart"/>
      <w:r>
        <w:t>Bio_ClinicalBERT</w:t>
      </w:r>
      <w:proofErr w:type="spellEnd"/>
      <w:r>
        <w:t xml:space="preserve">, and </w:t>
      </w:r>
      <w:proofErr w:type="spellStart"/>
      <w:r>
        <w:t>ClinicalBERT</w:t>
      </w:r>
      <w:proofErr w:type="spellEnd"/>
      <w:r>
        <w:t xml:space="preserve">) on the VAERS dataset across 5 independent random initialization seeds (Table 8). </w:t>
      </w:r>
      <w:proofErr w:type="spellStart"/>
      <w:r>
        <w:t>BioBERT</w:t>
      </w:r>
      <w:proofErr w:type="spellEnd"/>
      <w:r>
        <w:t xml:space="preserve"> achieved the highest validation F1 (0.8471 ± 0.0058, Precision = 0.8666, Recall = 0.8285), confirming its selection as the primary encoder architecture. All four models demonstrated close performance with minimal variance across seeds (SD &lt; 0.009).</w:t>
      </w:r>
    </w:p>
    <w:p w14:paraId="7ECD9A99" w14:textId="77777777" w:rsidR="00DA7F5C" w:rsidRDefault="00DA7F5C" w:rsidP="00C96FE9">
      <w:pPr>
        <w:rPr>
          <w:lang w:eastAsia="zh-CN"/>
        </w:rPr>
      </w:pPr>
    </w:p>
    <w:p w14:paraId="30B0DD63" w14:textId="77777777" w:rsidR="00C96FE9" w:rsidRPr="00B26FB3" w:rsidRDefault="00C96FE9" w:rsidP="00C96FE9">
      <w:pPr>
        <w:spacing w:before="120" w:after="60"/>
        <w:rPr>
          <w:sz w:val="20"/>
          <w:szCs w:val="20"/>
        </w:rPr>
      </w:pPr>
      <w:r w:rsidRPr="00B26FB3">
        <w:rPr>
          <w:b/>
          <w:bCs/>
          <w:sz w:val="20"/>
          <w:szCs w:val="20"/>
        </w:rPr>
        <w:t>Table 8.</w:t>
      </w:r>
      <w:r w:rsidRPr="00B26FB3">
        <w:rPr>
          <w:sz w:val="20"/>
          <w:szCs w:val="20"/>
        </w:rPr>
        <w:t xml:space="preserve"> </w:t>
      </w:r>
      <w:r w:rsidR="00B26FB3" w:rsidRPr="00B26FB3">
        <w:rPr>
          <w:sz w:val="20"/>
          <w:szCs w:val="20"/>
        </w:rPr>
        <w:t xml:space="preserve">BERT model comparison </w:t>
      </w:r>
      <w:r w:rsidRPr="00B26FB3">
        <w:rPr>
          <w:sz w:val="20"/>
          <w:szCs w:val="20"/>
        </w:rPr>
        <w:t xml:space="preserve">the VAERS Dataset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729"/>
        <w:gridCol w:w="1551"/>
        <w:gridCol w:w="1551"/>
        <w:gridCol w:w="1551"/>
      </w:tblGrid>
      <w:tr w:rsidR="00D03DE4" w:rsidRPr="00B206EC" w14:paraId="782770E9" w14:textId="77777777" w:rsidTr="0016427D">
        <w:tc>
          <w:tcPr>
            <w:tcW w:w="0" w:type="auto"/>
            <w:shd w:val="clear" w:color="auto" w:fill="F2F4F8"/>
            <w:tcMar>
              <w:top w:w="60" w:type="dxa"/>
              <w:left w:w="90" w:type="dxa"/>
              <w:bottom w:w="60" w:type="dxa"/>
              <w:right w:w="90" w:type="dxa"/>
            </w:tcMar>
            <w:vAlign w:val="center"/>
          </w:tcPr>
          <w:p w14:paraId="0C29F7E9" w14:textId="77777777" w:rsidR="00D03DE4" w:rsidRPr="00B206EC" w:rsidRDefault="00D03DE4" w:rsidP="008D070D">
            <w:pPr>
              <w:spacing w:before="30" w:after="30"/>
              <w:jc w:val="right"/>
              <w:rPr>
                <w:sz w:val="20"/>
                <w:szCs w:val="20"/>
              </w:rPr>
            </w:pPr>
            <w:r w:rsidRPr="00B206EC">
              <w:rPr>
                <w:b/>
                <w:color w:val="111111"/>
                <w:sz w:val="20"/>
                <w:szCs w:val="20"/>
              </w:rPr>
              <w:t xml:space="preserve">BERT Model </w:t>
            </w:r>
          </w:p>
        </w:tc>
        <w:tc>
          <w:tcPr>
            <w:tcW w:w="0" w:type="auto"/>
            <w:shd w:val="clear" w:color="auto" w:fill="F2F4F8"/>
            <w:tcMar>
              <w:top w:w="60" w:type="dxa"/>
              <w:left w:w="90" w:type="dxa"/>
              <w:bottom w:w="60" w:type="dxa"/>
              <w:right w:w="90" w:type="dxa"/>
            </w:tcMar>
            <w:vAlign w:val="center"/>
          </w:tcPr>
          <w:p w14:paraId="759B5861" w14:textId="77777777" w:rsidR="00D03DE4" w:rsidRPr="00B206EC" w:rsidRDefault="00D03DE4">
            <w:pPr>
              <w:spacing w:before="30" w:after="30"/>
              <w:jc w:val="center"/>
              <w:rPr>
                <w:b/>
                <w:color w:val="111111"/>
                <w:sz w:val="20"/>
                <w:szCs w:val="20"/>
              </w:rPr>
            </w:pPr>
            <w:r w:rsidRPr="00B206EC">
              <w:rPr>
                <w:b/>
                <w:color w:val="111111"/>
                <w:sz w:val="20"/>
                <w:szCs w:val="20"/>
              </w:rPr>
              <w:t xml:space="preserve">Validation F1 </w:t>
            </w:r>
          </w:p>
          <w:p w14:paraId="41184A0F" w14:textId="34E2A331" w:rsidR="00D03DE4" w:rsidRPr="00B206EC" w:rsidRDefault="00D03DE4">
            <w:pPr>
              <w:spacing w:before="30" w:after="30"/>
              <w:jc w:val="center"/>
              <w:rPr>
                <w:sz w:val="20"/>
                <w:szCs w:val="20"/>
              </w:rPr>
            </w:pPr>
            <w:r w:rsidRPr="00B206EC">
              <w:rPr>
                <w:b/>
                <w:color w:val="111111"/>
                <w:sz w:val="20"/>
                <w:szCs w:val="20"/>
              </w:rPr>
              <w:t>(Mean ± SD)</w:t>
            </w:r>
          </w:p>
        </w:tc>
        <w:tc>
          <w:tcPr>
            <w:tcW w:w="0" w:type="auto"/>
            <w:shd w:val="clear" w:color="auto" w:fill="F2F4F8"/>
            <w:tcMar>
              <w:top w:w="60" w:type="dxa"/>
              <w:left w:w="90" w:type="dxa"/>
              <w:bottom w:w="60" w:type="dxa"/>
              <w:right w:w="90" w:type="dxa"/>
            </w:tcMar>
            <w:vAlign w:val="center"/>
          </w:tcPr>
          <w:p w14:paraId="5BDE05ED" w14:textId="639A6950" w:rsidR="00D03DE4" w:rsidRPr="00B206EC" w:rsidRDefault="00D03DE4">
            <w:pPr>
              <w:spacing w:before="30" w:after="30"/>
              <w:jc w:val="center"/>
              <w:rPr>
                <w:sz w:val="20"/>
                <w:szCs w:val="20"/>
              </w:rPr>
            </w:pPr>
            <w:r w:rsidRPr="00B206EC">
              <w:rPr>
                <w:b/>
                <w:color w:val="111111"/>
                <w:sz w:val="20"/>
                <w:szCs w:val="20"/>
              </w:rPr>
              <w:t>Precision</w:t>
            </w:r>
          </w:p>
        </w:tc>
        <w:tc>
          <w:tcPr>
            <w:tcW w:w="0" w:type="auto"/>
            <w:shd w:val="clear" w:color="auto" w:fill="F2F4F8"/>
            <w:tcMar>
              <w:top w:w="60" w:type="dxa"/>
              <w:left w:w="90" w:type="dxa"/>
              <w:bottom w:w="60" w:type="dxa"/>
              <w:right w:w="90" w:type="dxa"/>
            </w:tcMar>
            <w:vAlign w:val="center"/>
          </w:tcPr>
          <w:p w14:paraId="6F964530" w14:textId="35C70771" w:rsidR="00D03DE4" w:rsidRPr="00B206EC" w:rsidRDefault="00D03DE4">
            <w:pPr>
              <w:spacing w:before="30" w:after="30"/>
              <w:jc w:val="center"/>
              <w:rPr>
                <w:sz w:val="20"/>
                <w:szCs w:val="20"/>
              </w:rPr>
            </w:pPr>
            <w:r w:rsidRPr="00B206EC">
              <w:rPr>
                <w:b/>
                <w:color w:val="111111"/>
                <w:sz w:val="20"/>
                <w:szCs w:val="20"/>
              </w:rPr>
              <w:t>Recall</w:t>
            </w:r>
          </w:p>
        </w:tc>
      </w:tr>
      <w:tr w:rsidR="00D03DE4" w:rsidRPr="00B206EC" w14:paraId="426B3DBF" w14:textId="77777777" w:rsidTr="0016427D">
        <w:tc>
          <w:tcPr>
            <w:tcW w:w="0" w:type="auto"/>
            <w:shd w:val="clear" w:color="auto" w:fill="FFFFFF"/>
            <w:tcMar>
              <w:top w:w="60" w:type="dxa"/>
              <w:left w:w="90" w:type="dxa"/>
              <w:bottom w:w="60" w:type="dxa"/>
              <w:right w:w="90" w:type="dxa"/>
            </w:tcMar>
            <w:vAlign w:val="center"/>
          </w:tcPr>
          <w:p w14:paraId="1C239275" w14:textId="77777777" w:rsidR="00D03DE4" w:rsidRPr="00B206EC" w:rsidRDefault="00D03DE4" w:rsidP="003C1BC6">
            <w:pPr>
              <w:spacing w:before="30" w:after="30"/>
              <w:jc w:val="right"/>
              <w:rPr>
                <w:b/>
                <w:color w:val="222222"/>
                <w:sz w:val="20"/>
                <w:szCs w:val="20"/>
              </w:rPr>
            </w:pPr>
            <w:r w:rsidRPr="00B206EC">
              <w:rPr>
                <w:b/>
                <w:color w:val="222222"/>
                <w:sz w:val="20"/>
                <w:szCs w:val="20"/>
              </w:rPr>
              <w:t>BERT-Base</w:t>
            </w:r>
          </w:p>
        </w:tc>
        <w:tc>
          <w:tcPr>
            <w:tcW w:w="0" w:type="auto"/>
            <w:shd w:val="clear" w:color="auto" w:fill="FFFFFF"/>
            <w:tcMar>
              <w:top w:w="60" w:type="dxa"/>
              <w:left w:w="90" w:type="dxa"/>
              <w:bottom w:w="60" w:type="dxa"/>
              <w:right w:w="90" w:type="dxa"/>
            </w:tcMar>
            <w:vAlign w:val="center"/>
          </w:tcPr>
          <w:p w14:paraId="1BB65711" w14:textId="77777777" w:rsidR="00D03DE4" w:rsidRPr="00B206EC" w:rsidRDefault="00D03DE4" w:rsidP="003C1BC6">
            <w:pPr>
              <w:spacing w:before="30" w:after="30"/>
              <w:jc w:val="center"/>
              <w:rPr>
                <w:color w:val="222222"/>
                <w:sz w:val="20"/>
                <w:szCs w:val="20"/>
              </w:rPr>
            </w:pPr>
            <w:r w:rsidRPr="00B206EC">
              <w:rPr>
                <w:color w:val="222222"/>
                <w:sz w:val="20"/>
                <w:szCs w:val="20"/>
              </w:rPr>
              <w:t>0.8382 ± 0.0047</w:t>
            </w:r>
          </w:p>
        </w:tc>
        <w:tc>
          <w:tcPr>
            <w:tcW w:w="0" w:type="auto"/>
            <w:shd w:val="clear" w:color="auto" w:fill="FFFFFF"/>
            <w:tcMar>
              <w:top w:w="60" w:type="dxa"/>
              <w:left w:w="90" w:type="dxa"/>
              <w:bottom w:w="60" w:type="dxa"/>
              <w:right w:w="90" w:type="dxa"/>
            </w:tcMar>
            <w:vAlign w:val="center"/>
          </w:tcPr>
          <w:p w14:paraId="3D36E25F" w14:textId="77777777" w:rsidR="00D03DE4" w:rsidRPr="00B206EC" w:rsidRDefault="00D03DE4" w:rsidP="003C1BC6">
            <w:pPr>
              <w:spacing w:before="30" w:after="30"/>
              <w:jc w:val="center"/>
              <w:rPr>
                <w:color w:val="222222"/>
                <w:sz w:val="20"/>
                <w:szCs w:val="20"/>
              </w:rPr>
            </w:pPr>
            <w:r w:rsidRPr="00B206EC">
              <w:rPr>
                <w:color w:val="222222"/>
                <w:sz w:val="20"/>
                <w:szCs w:val="20"/>
              </w:rPr>
              <w:t>0.8596 ± 0.0055</w:t>
            </w:r>
          </w:p>
        </w:tc>
        <w:tc>
          <w:tcPr>
            <w:tcW w:w="0" w:type="auto"/>
            <w:shd w:val="clear" w:color="auto" w:fill="FFFFFF"/>
            <w:tcMar>
              <w:top w:w="60" w:type="dxa"/>
              <w:left w:w="90" w:type="dxa"/>
              <w:bottom w:w="60" w:type="dxa"/>
              <w:right w:w="90" w:type="dxa"/>
            </w:tcMar>
            <w:vAlign w:val="center"/>
          </w:tcPr>
          <w:p w14:paraId="7D971D04" w14:textId="77777777" w:rsidR="00D03DE4" w:rsidRPr="00B206EC" w:rsidRDefault="00D03DE4" w:rsidP="003C1BC6">
            <w:pPr>
              <w:spacing w:before="30" w:after="30"/>
              <w:jc w:val="center"/>
              <w:rPr>
                <w:color w:val="222222"/>
                <w:sz w:val="20"/>
                <w:szCs w:val="20"/>
              </w:rPr>
            </w:pPr>
            <w:r w:rsidRPr="00B206EC">
              <w:rPr>
                <w:color w:val="222222"/>
                <w:sz w:val="20"/>
                <w:szCs w:val="20"/>
              </w:rPr>
              <w:t>0.8179 ± 0.0061</w:t>
            </w:r>
          </w:p>
        </w:tc>
      </w:tr>
      <w:tr w:rsidR="00D03DE4" w:rsidRPr="00B206EC" w14:paraId="22968530" w14:textId="77777777" w:rsidTr="0016427D">
        <w:tc>
          <w:tcPr>
            <w:tcW w:w="0" w:type="auto"/>
            <w:shd w:val="clear" w:color="auto" w:fill="FFFFFF"/>
            <w:tcMar>
              <w:top w:w="60" w:type="dxa"/>
              <w:left w:w="90" w:type="dxa"/>
              <w:bottom w:w="60" w:type="dxa"/>
              <w:right w:w="90" w:type="dxa"/>
            </w:tcMar>
            <w:vAlign w:val="center"/>
          </w:tcPr>
          <w:p w14:paraId="272CA90C" w14:textId="77777777" w:rsidR="00D03DE4" w:rsidRPr="00B206EC" w:rsidRDefault="00D03DE4" w:rsidP="008D070D">
            <w:pPr>
              <w:spacing w:before="30" w:after="30"/>
              <w:jc w:val="right"/>
              <w:rPr>
                <w:sz w:val="20"/>
                <w:szCs w:val="20"/>
              </w:rPr>
            </w:pPr>
            <w:proofErr w:type="spellStart"/>
            <w:r w:rsidRPr="00B206EC">
              <w:rPr>
                <w:b/>
                <w:color w:val="222222"/>
                <w:sz w:val="20"/>
                <w:szCs w:val="20"/>
              </w:rPr>
              <w:t>BioBERT</w:t>
            </w:r>
            <w:proofErr w:type="spellEnd"/>
            <w:r w:rsidRPr="00B206EC">
              <w:rPr>
                <w:b/>
                <w:color w:val="222222"/>
                <w:sz w:val="20"/>
                <w:szCs w:val="20"/>
              </w:rPr>
              <w:t xml:space="preserve"> v1.1</w:t>
            </w:r>
          </w:p>
        </w:tc>
        <w:tc>
          <w:tcPr>
            <w:tcW w:w="0" w:type="auto"/>
            <w:shd w:val="clear" w:color="auto" w:fill="FFFFFF"/>
            <w:tcMar>
              <w:top w:w="60" w:type="dxa"/>
              <w:left w:w="90" w:type="dxa"/>
              <w:bottom w:w="60" w:type="dxa"/>
              <w:right w:w="90" w:type="dxa"/>
            </w:tcMar>
            <w:vAlign w:val="center"/>
          </w:tcPr>
          <w:p w14:paraId="775DF0F8" w14:textId="77777777" w:rsidR="00D03DE4" w:rsidRPr="00B206EC" w:rsidRDefault="00D03DE4">
            <w:pPr>
              <w:spacing w:before="30" w:after="30"/>
              <w:jc w:val="center"/>
              <w:rPr>
                <w:sz w:val="20"/>
                <w:szCs w:val="20"/>
                <w:u w:val="single"/>
              </w:rPr>
            </w:pPr>
            <w:r w:rsidRPr="00B206EC">
              <w:rPr>
                <w:color w:val="222222"/>
                <w:sz w:val="20"/>
                <w:szCs w:val="20"/>
                <w:u w:val="single"/>
              </w:rPr>
              <w:t>0.8471 ± 0.0058</w:t>
            </w:r>
          </w:p>
        </w:tc>
        <w:tc>
          <w:tcPr>
            <w:tcW w:w="0" w:type="auto"/>
            <w:shd w:val="clear" w:color="auto" w:fill="FFFFFF"/>
            <w:tcMar>
              <w:top w:w="60" w:type="dxa"/>
              <w:left w:w="90" w:type="dxa"/>
              <w:bottom w:w="60" w:type="dxa"/>
              <w:right w:w="90" w:type="dxa"/>
            </w:tcMar>
            <w:vAlign w:val="center"/>
          </w:tcPr>
          <w:p w14:paraId="69F26276" w14:textId="77777777" w:rsidR="00D03DE4" w:rsidRPr="00B206EC" w:rsidRDefault="00D03DE4">
            <w:pPr>
              <w:spacing w:before="30" w:after="30"/>
              <w:jc w:val="center"/>
              <w:rPr>
                <w:sz w:val="20"/>
                <w:szCs w:val="20"/>
                <w:u w:val="single"/>
              </w:rPr>
            </w:pPr>
            <w:r w:rsidRPr="00B206EC">
              <w:rPr>
                <w:color w:val="222222"/>
                <w:sz w:val="20"/>
                <w:szCs w:val="20"/>
                <w:u w:val="single"/>
              </w:rPr>
              <w:t>0.8666 ± 0.0048</w:t>
            </w:r>
          </w:p>
        </w:tc>
        <w:tc>
          <w:tcPr>
            <w:tcW w:w="0" w:type="auto"/>
            <w:shd w:val="clear" w:color="auto" w:fill="FFFFFF"/>
            <w:tcMar>
              <w:top w:w="60" w:type="dxa"/>
              <w:left w:w="90" w:type="dxa"/>
              <w:bottom w:w="60" w:type="dxa"/>
              <w:right w:w="90" w:type="dxa"/>
            </w:tcMar>
            <w:vAlign w:val="center"/>
          </w:tcPr>
          <w:p w14:paraId="12B83930" w14:textId="77777777" w:rsidR="00D03DE4" w:rsidRPr="00B206EC" w:rsidRDefault="00D03DE4">
            <w:pPr>
              <w:spacing w:before="30" w:after="30"/>
              <w:jc w:val="center"/>
              <w:rPr>
                <w:sz w:val="20"/>
                <w:szCs w:val="20"/>
                <w:u w:val="single"/>
              </w:rPr>
            </w:pPr>
            <w:r w:rsidRPr="00B206EC">
              <w:rPr>
                <w:color w:val="222222"/>
                <w:sz w:val="20"/>
                <w:szCs w:val="20"/>
                <w:u w:val="single"/>
              </w:rPr>
              <w:t>0.8285 ± 0.0089</w:t>
            </w:r>
          </w:p>
        </w:tc>
      </w:tr>
      <w:tr w:rsidR="00D03DE4" w:rsidRPr="00B206EC" w14:paraId="76786F62" w14:textId="77777777" w:rsidTr="0016427D">
        <w:tc>
          <w:tcPr>
            <w:tcW w:w="0" w:type="auto"/>
            <w:shd w:val="clear" w:color="auto" w:fill="FBFBFB"/>
            <w:tcMar>
              <w:top w:w="60" w:type="dxa"/>
              <w:left w:w="90" w:type="dxa"/>
              <w:bottom w:w="60" w:type="dxa"/>
              <w:right w:w="90" w:type="dxa"/>
            </w:tcMar>
            <w:vAlign w:val="center"/>
          </w:tcPr>
          <w:p w14:paraId="03804DF8" w14:textId="77777777" w:rsidR="00D03DE4" w:rsidRPr="00B206EC" w:rsidRDefault="00D03DE4" w:rsidP="008D070D">
            <w:pPr>
              <w:spacing w:before="30" w:after="30"/>
              <w:jc w:val="right"/>
              <w:rPr>
                <w:sz w:val="20"/>
                <w:szCs w:val="20"/>
              </w:rPr>
            </w:pPr>
            <w:proofErr w:type="spellStart"/>
            <w:r w:rsidRPr="00B206EC">
              <w:rPr>
                <w:b/>
                <w:color w:val="222222"/>
                <w:sz w:val="20"/>
                <w:szCs w:val="20"/>
              </w:rPr>
              <w:t>Bio_ClinicalBERT</w:t>
            </w:r>
            <w:proofErr w:type="spellEnd"/>
          </w:p>
        </w:tc>
        <w:tc>
          <w:tcPr>
            <w:tcW w:w="0" w:type="auto"/>
            <w:shd w:val="clear" w:color="auto" w:fill="FBFBFB"/>
            <w:tcMar>
              <w:top w:w="60" w:type="dxa"/>
              <w:left w:w="90" w:type="dxa"/>
              <w:bottom w:w="60" w:type="dxa"/>
              <w:right w:w="90" w:type="dxa"/>
            </w:tcMar>
            <w:vAlign w:val="center"/>
          </w:tcPr>
          <w:p w14:paraId="6C3BDA2A" w14:textId="77777777" w:rsidR="00D03DE4" w:rsidRPr="00B206EC" w:rsidRDefault="00D03DE4">
            <w:pPr>
              <w:spacing w:before="30" w:after="30"/>
              <w:jc w:val="center"/>
              <w:rPr>
                <w:sz w:val="20"/>
                <w:szCs w:val="20"/>
              </w:rPr>
            </w:pPr>
            <w:r w:rsidRPr="00B206EC">
              <w:rPr>
                <w:color w:val="222222"/>
                <w:sz w:val="20"/>
                <w:szCs w:val="20"/>
              </w:rPr>
              <w:t>0.8433 ± 0.0070</w:t>
            </w:r>
          </w:p>
        </w:tc>
        <w:tc>
          <w:tcPr>
            <w:tcW w:w="0" w:type="auto"/>
            <w:shd w:val="clear" w:color="auto" w:fill="FBFBFB"/>
            <w:tcMar>
              <w:top w:w="60" w:type="dxa"/>
              <w:left w:w="90" w:type="dxa"/>
              <w:bottom w:w="60" w:type="dxa"/>
              <w:right w:w="90" w:type="dxa"/>
            </w:tcMar>
            <w:vAlign w:val="center"/>
          </w:tcPr>
          <w:p w14:paraId="4F2D6A81" w14:textId="77777777" w:rsidR="00D03DE4" w:rsidRPr="00B206EC" w:rsidRDefault="00D03DE4">
            <w:pPr>
              <w:spacing w:before="30" w:after="30"/>
              <w:jc w:val="center"/>
              <w:rPr>
                <w:sz w:val="20"/>
                <w:szCs w:val="20"/>
              </w:rPr>
            </w:pPr>
            <w:r w:rsidRPr="00B206EC">
              <w:rPr>
                <w:color w:val="222222"/>
                <w:sz w:val="20"/>
                <w:szCs w:val="20"/>
              </w:rPr>
              <w:t>0.8610 ± 0.0078</w:t>
            </w:r>
          </w:p>
        </w:tc>
        <w:tc>
          <w:tcPr>
            <w:tcW w:w="0" w:type="auto"/>
            <w:shd w:val="clear" w:color="auto" w:fill="FBFBFB"/>
            <w:tcMar>
              <w:top w:w="60" w:type="dxa"/>
              <w:left w:w="90" w:type="dxa"/>
              <w:bottom w:w="60" w:type="dxa"/>
              <w:right w:w="90" w:type="dxa"/>
            </w:tcMar>
            <w:vAlign w:val="center"/>
          </w:tcPr>
          <w:p w14:paraId="1C5BAA69" w14:textId="77777777" w:rsidR="00D03DE4" w:rsidRPr="00B206EC" w:rsidRDefault="00D03DE4">
            <w:pPr>
              <w:spacing w:before="30" w:after="30"/>
              <w:jc w:val="center"/>
              <w:rPr>
                <w:sz w:val="20"/>
                <w:szCs w:val="20"/>
              </w:rPr>
            </w:pPr>
            <w:r w:rsidRPr="00B206EC">
              <w:rPr>
                <w:color w:val="222222"/>
                <w:sz w:val="20"/>
                <w:szCs w:val="20"/>
              </w:rPr>
              <w:t>0.8264 ± 0.0104</w:t>
            </w:r>
          </w:p>
        </w:tc>
      </w:tr>
      <w:tr w:rsidR="00D03DE4" w:rsidRPr="00B206EC" w14:paraId="5CE56A13" w14:textId="77777777" w:rsidTr="0016427D">
        <w:tc>
          <w:tcPr>
            <w:tcW w:w="0" w:type="auto"/>
            <w:shd w:val="clear" w:color="auto" w:fill="FBFBFB"/>
            <w:tcMar>
              <w:top w:w="60" w:type="dxa"/>
              <w:left w:w="90" w:type="dxa"/>
              <w:bottom w:w="60" w:type="dxa"/>
              <w:right w:w="90" w:type="dxa"/>
            </w:tcMar>
            <w:vAlign w:val="center"/>
          </w:tcPr>
          <w:p w14:paraId="0555FE16" w14:textId="77777777" w:rsidR="00D03DE4" w:rsidRPr="00B206EC" w:rsidRDefault="00D03DE4" w:rsidP="008D070D">
            <w:pPr>
              <w:spacing w:before="30" w:after="30"/>
              <w:jc w:val="right"/>
              <w:rPr>
                <w:sz w:val="20"/>
                <w:szCs w:val="20"/>
              </w:rPr>
            </w:pPr>
            <w:proofErr w:type="spellStart"/>
            <w:r w:rsidRPr="00B206EC">
              <w:rPr>
                <w:b/>
                <w:color w:val="222222"/>
                <w:sz w:val="20"/>
                <w:szCs w:val="20"/>
              </w:rPr>
              <w:t>ClinicalBERT</w:t>
            </w:r>
            <w:proofErr w:type="spellEnd"/>
          </w:p>
        </w:tc>
        <w:tc>
          <w:tcPr>
            <w:tcW w:w="0" w:type="auto"/>
            <w:shd w:val="clear" w:color="auto" w:fill="FBFBFB"/>
            <w:tcMar>
              <w:top w:w="60" w:type="dxa"/>
              <w:left w:w="90" w:type="dxa"/>
              <w:bottom w:w="60" w:type="dxa"/>
              <w:right w:w="90" w:type="dxa"/>
            </w:tcMar>
            <w:vAlign w:val="center"/>
          </w:tcPr>
          <w:p w14:paraId="4F0152A8" w14:textId="77777777" w:rsidR="00D03DE4" w:rsidRPr="00B206EC" w:rsidRDefault="00D03DE4">
            <w:pPr>
              <w:spacing w:before="30" w:after="30"/>
              <w:jc w:val="center"/>
              <w:rPr>
                <w:sz w:val="20"/>
                <w:szCs w:val="20"/>
              </w:rPr>
            </w:pPr>
            <w:r w:rsidRPr="00B206EC">
              <w:rPr>
                <w:color w:val="222222"/>
                <w:sz w:val="20"/>
                <w:szCs w:val="20"/>
              </w:rPr>
              <w:t>0.8369 ± 0.0086</w:t>
            </w:r>
          </w:p>
        </w:tc>
        <w:tc>
          <w:tcPr>
            <w:tcW w:w="0" w:type="auto"/>
            <w:shd w:val="clear" w:color="auto" w:fill="FBFBFB"/>
            <w:tcMar>
              <w:top w:w="60" w:type="dxa"/>
              <w:left w:w="90" w:type="dxa"/>
              <w:bottom w:w="60" w:type="dxa"/>
              <w:right w:w="90" w:type="dxa"/>
            </w:tcMar>
            <w:vAlign w:val="center"/>
          </w:tcPr>
          <w:p w14:paraId="00CCC782" w14:textId="77777777" w:rsidR="00D03DE4" w:rsidRPr="00B206EC" w:rsidRDefault="00D03DE4">
            <w:pPr>
              <w:spacing w:before="30" w:after="30"/>
              <w:jc w:val="center"/>
              <w:rPr>
                <w:sz w:val="20"/>
                <w:szCs w:val="20"/>
              </w:rPr>
            </w:pPr>
            <w:r w:rsidRPr="00B206EC">
              <w:rPr>
                <w:color w:val="222222"/>
                <w:sz w:val="20"/>
                <w:szCs w:val="20"/>
              </w:rPr>
              <w:t>0.8615 ± 0.0106</w:t>
            </w:r>
          </w:p>
        </w:tc>
        <w:tc>
          <w:tcPr>
            <w:tcW w:w="0" w:type="auto"/>
            <w:shd w:val="clear" w:color="auto" w:fill="FBFBFB"/>
            <w:tcMar>
              <w:top w:w="60" w:type="dxa"/>
              <w:left w:w="90" w:type="dxa"/>
              <w:bottom w:w="60" w:type="dxa"/>
              <w:right w:w="90" w:type="dxa"/>
            </w:tcMar>
            <w:vAlign w:val="center"/>
          </w:tcPr>
          <w:p w14:paraId="4B0E7CD9" w14:textId="77777777" w:rsidR="00D03DE4" w:rsidRPr="00B206EC" w:rsidRDefault="00D03DE4">
            <w:pPr>
              <w:spacing w:before="30" w:after="30"/>
              <w:jc w:val="center"/>
              <w:rPr>
                <w:sz w:val="20"/>
                <w:szCs w:val="20"/>
              </w:rPr>
            </w:pPr>
            <w:r w:rsidRPr="00B206EC">
              <w:rPr>
                <w:color w:val="222222"/>
                <w:sz w:val="20"/>
                <w:szCs w:val="20"/>
              </w:rPr>
              <w:t>0.8140 ± 0.0167</w:t>
            </w:r>
          </w:p>
        </w:tc>
      </w:tr>
    </w:tbl>
    <w:p w14:paraId="682330D8" w14:textId="77777777" w:rsidR="00C96FE9" w:rsidRDefault="00C96FE9" w:rsidP="00FC3371"/>
    <w:p w14:paraId="2915B56C"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40DDB9BD"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152B68C5"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3D5F10A1" w14:textId="77777777" w:rsidR="6D769565" w:rsidRDefault="35D5FCA7">
      <w:r>
        <w:lastRenderedPageBreak/>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030DB9C6"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409C86C5"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4FEB02FE"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5DEA970" w14:textId="77777777" w:rsidR="00443EF3" w:rsidRPr="00443EF3" w:rsidRDefault="00443EF3" w:rsidP="00443EF3">
      <w:r w:rsidRPr="00443EF3">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w:t>
      </w:r>
      <w:r w:rsidRPr="00443EF3">
        <w:lastRenderedPageBreak/>
        <w:t xml:space="preserve">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4A16D506"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68F72EE1"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6DCE568F" w14:textId="77777777" w:rsidR="00A66DFF" w:rsidRPr="00C65167" w:rsidRDefault="00A66DFF" w:rsidP="00A66DFF">
      <w:pPr>
        <w:pStyle w:val="Heading1"/>
      </w:pPr>
      <w:r w:rsidRPr="00AB1D9A">
        <w:t>Acknowledgement</w:t>
      </w:r>
    </w:p>
    <w:p w14:paraId="1FDBB093"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4A11BE5C"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25C0A9CA" w14:textId="77777777" w:rsidR="00A66DFF" w:rsidRDefault="00A66DFF" w:rsidP="00A66DFF">
      <w:pPr>
        <w:pStyle w:val="Heading1"/>
      </w:pPr>
      <w:r w:rsidRPr="003548A8">
        <w:t>Declarations</w:t>
      </w:r>
    </w:p>
    <w:p w14:paraId="6B3E601B" w14:textId="77777777" w:rsidR="00A66DFF" w:rsidRDefault="00A66DFF" w:rsidP="00A66DFF">
      <w:pPr>
        <w:pStyle w:val="Heading2"/>
        <w:rPr>
          <w:shd w:val="clear" w:color="auto" w:fill="FFFFFF"/>
        </w:rPr>
      </w:pPr>
      <w:r>
        <w:rPr>
          <w:shd w:val="clear" w:color="auto" w:fill="FFFFFF"/>
        </w:rPr>
        <w:t>Funding</w:t>
      </w:r>
    </w:p>
    <w:p w14:paraId="52F9CEB7" w14:textId="77777777" w:rsidR="00A66DFF" w:rsidRDefault="00A66DFF" w:rsidP="00A66DFF">
      <w:pPr>
        <w:rPr>
          <w:shd w:val="clear" w:color="auto" w:fill="FFFFFF"/>
        </w:rPr>
      </w:pPr>
      <w:r w:rsidRPr="00296BF7">
        <w:t>This work was funded by the U.S. Food and Drug Administration</w:t>
      </w:r>
      <w:r>
        <w:t xml:space="preserve">. </w:t>
      </w:r>
    </w:p>
    <w:p w14:paraId="547C1354" w14:textId="77777777" w:rsidR="00A66DFF" w:rsidRDefault="00A66DFF" w:rsidP="00A66DFF">
      <w:pPr>
        <w:pStyle w:val="Heading2"/>
        <w:rPr>
          <w:shd w:val="clear" w:color="auto" w:fill="FFFFFF"/>
        </w:rPr>
      </w:pPr>
      <w:r>
        <w:rPr>
          <w:shd w:val="clear" w:color="auto" w:fill="FFFFFF"/>
        </w:rPr>
        <w:lastRenderedPageBreak/>
        <w:t xml:space="preserve">Conflicts of </w:t>
      </w:r>
      <w:r w:rsidRPr="000A60C4">
        <w:t>interest</w:t>
      </w:r>
    </w:p>
    <w:p w14:paraId="36FE56F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565BB060" w14:textId="77777777" w:rsidR="00A66DFF" w:rsidRDefault="00A66DFF" w:rsidP="00A66DFF">
      <w:pPr>
        <w:pStyle w:val="Heading2"/>
        <w:rPr>
          <w:shd w:val="clear" w:color="auto" w:fill="FFFFFF"/>
        </w:rPr>
      </w:pPr>
      <w:r>
        <w:rPr>
          <w:shd w:val="clear" w:color="auto" w:fill="FFFFFF"/>
        </w:rPr>
        <w:t>Ethics approval</w:t>
      </w:r>
    </w:p>
    <w:p w14:paraId="168A40DF" w14:textId="77777777" w:rsidR="00A66DFF" w:rsidRDefault="00A66DFF" w:rsidP="00A66DFF">
      <w:pPr>
        <w:rPr>
          <w:shd w:val="clear" w:color="auto" w:fill="FFFFFF"/>
        </w:rPr>
      </w:pPr>
      <w:r>
        <w:rPr>
          <w:shd w:val="clear" w:color="auto" w:fill="FFFFFF"/>
        </w:rPr>
        <w:t>Not Applicable</w:t>
      </w:r>
    </w:p>
    <w:p w14:paraId="50E7775D" w14:textId="77777777" w:rsidR="00A66DFF" w:rsidRDefault="00A66DFF" w:rsidP="00A66DFF">
      <w:pPr>
        <w:pStyle w:val="Heading2"/>
        <w:rPr>
          <w:shd w:val="clear" w:color="auto" w:fill="FFFFFF"/>
        </w:rPr>
      </w:pPr>
      <w:r>
        <w:rPr>
          <w:shd w:val="clear" w:color="auto" w:fill="FFFFFF"/>
        </w:rPr>
        <w:t>Consent to participate</w:t>
      </w:r>
    </w:p>
    <w:p w14:paraId="5ADB0825" w14:textId="77777777" w:rsidR="00A66DFF" w:rsidRPr="000532EA" w:rsidRDefault="00A66DFF" w:rsidP="00A66DFF">
      <w:pPr>
        <w:rPr>
          <w:shd w:val="clear" w:color="auto" w:fill="FFFFFF"/>
        </w:rPr>
      </w:pPr>
      <w:r>
        <w:t xml:space="preserve">Not </w:t>
      </w:r>
      <w:r>
        <w:rPr>
          <w:shd w:val="clear" w:color="auto" w:fill="FFFFFF"/>
        </w:rPr>
        <w:t>Applicable.</w:t>
      </w:r>
    </w:p>
    <w:p w14:paraId="1FD459B9" w14:textId="77777777" w:rsidR="00A66DFF" w:rsidRDefault="00A66DFF" w:rsidP="00A66DFF">
      <w:pPr>
        <w:pStyle w:val="Heading2"/>
        <w:rPr>
          <w:shd w:val="clear" w:color="auto" w:fill="FFFFFF"/>
        </w:rPr>
      </w:pPr>
      <w:r>
        <w:rPr>
          <w:shd w:val="clear" w:color="auto" w:fill="FFFFFF"/>
        </w:rPr>
        <w:t>Consent for publication</w:t>
      </w:r>
    </w:p>
    <w:p w14:paraId="3082BF5C" w14:textId="77777777" w:rsidR="00A66DFF" w:rsidRPr="000532EA" w:rsidRDefault="00A66DFF" w:rsidP="00A66DFF">
      <w:pPr>
        <w:rPr>
          <w:shd w:val="clear" w:color="auto" w:fill="FFFFFF"/>
        </w:rPr>
      </w:pPr>
      <w:r>
        <w:rPr>
          <w:shd w:val="clear" w:color="auto" w:fill="FFFFFF"/>
        </w:rPr>
        <w:t>Not Applicable.</w:t>
      </w:r>
    </w:p>
    <w:p w14:paraId="22F40C42" w14:textId="77777777" w:rsidR="00A66DFF" w:rsidRDefault="00A66DFF" w:rsidP="00A66DFF">
      <w:pPr>
        <w:pStyle w:val="Heading2"/>
        <w:rPr>
          <w:shd w:val="clear" w:color="auto" w:fill="FFFFFF"/>
        </w:rPr>
      </w:pPr>
      <w:r>
        <w:rPr>
          <w:shd w:val="clear" w:color="auto" w:fill="FFFFFF"/>
        </w:rPr>
        <w:t>Availability of data and materials</w:t>
      </w:r>
    </w:p>
    <w:p w14:paraId="0786FFAB"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610B05BB" w14:textId="77777777" w:rsidR="00A66DFF" w:rsidRDefault="00A66DFF" w:rsidP="00A66DFF">
      <w:pPr>
        <w:pStyle w:val="Heading2"/>
        <w:rPr>
          <w:shd w:val="clear" w:color="auto" w:fill="FFFFFF"/>
        </w:rPr>
      </w:pPr>
      <w:r>
        <w:rPr>
          <w:shd w:val="clear" w:color="auto" w:fill="FFFFFF"/>
        </w:rPr>
        <w:t>Code availability</w:t>
      </w:r>
    </w:p>
    <w:p w14:paraId="7EE7C320"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7"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1C35ADEB" w14:textId="77777777" w:rsidR="00A66DFF" w:rsidRDefault="00A66DFF" w:rsidP="00A66DFF">
      <w:pPr>
        <w:pStyle w:val="Heading2"/>
        <w:rPr>
          <w:shd w:val="clear" w:color="auto" w:fill="FFFFFF"/>
        </w:rPr>
      </w:pPr>
      <w:r>
        <w:rPr>
          <w:shd w:val="clear" w:color="auto" w:fill="FFFFFF"/>
        </w:rPr>
        <w:t>Author contributions</w:t>
      </w:r>
    </w:p>
    <w:p w14:paraId="525DDD9F" w14:textId="77777777" w:rsidR="00A66DFF"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760C0103" w14:textId="77777777" w:rsidR="00757296" w:rsidRPr="00757296" w:rsidRDefault="00757296" w:rsidP="00757296">
      <w:pPr>
        <w:pStyle w:val="Heading2"/>
        <w:rPr>
          <w:shd w:val="clear" w:color="auto" w:fill="FFFFFF"/>
        </w:rPr>
      </w:pPr>
      <w:r w:rsidRPr="00757296">
        <w:rPr>
          <w:shd w:val="clear" w:color="auto" w:fill="FFFFFF"/>
        </w:rPr>
        <w:t>AI Usage</w:t>
      </w:r>
    </w:p>
    <w:p w14:paraId="458FD1A4" w14:textId="77777777" w:rsidR="00757296" w:rsidRDefault="00757296" w:rsidP="00757296">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396A5CAA" w14:textId="77777777" w:rsidR="00757296" w:rsidRPr="000741D3" w:rsidRDefault="00757296" w:rsidP="00A66DFF"/>
    <w:p w14:paraId="4071C8AA" w14:textId="77777777" w:rsidR="00A66DFF" w:rsidRPr="00D11112" w:rsidRDefault="00A66DFF" w:rsidP="00A66DFF"/>
    <w:p w14:paraId="682BF29A"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7906FDC5" w14:textId="77777777" w:rsidR="007D319B" w:rsidRDefault="007D319B" w:rsidP="007D319B"/>
    <w:p w14:paraId="1C426A20" w14:textId="77777777" w:rsidR="00936F00" w:rsidRDefault="00936F00" w:rsidP="00936F00">
      <w:pPr>
        <w:pStyle w:val="Heading1"/>
      </w:pPr>
      <w:r>
        <w:t>Reference</w:t>
      </w:r>
    </w:p>
    <w:p w14:paraId="3AEE1555"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8" w:history="1">
        <w:r w:rsidR="00C04CE9" w:rsidRPr="00C04CE9">
          <w:rPr>
            <w:rStyle w:val="Hyperlink"/>
          </w:rPr>
          <w:t>https://www.fda.gov/drugs/surveillance/fdas-adverse-event-reporting-system-faers</w:t>
        </w:r>
      </w:hyperlink>
      <w:r w:rsidR="00C04CE9" w:rsidRPr="00C04CE9">
        <w:t>.</w:t>
      </w:r>
    </w:p>
    <w:p w14:paraId="5AB5313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742D4AC4"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089A27DC"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1CF7D0B5"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6A0E628E"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44E7C145"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9EE4C30"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5ED71EE"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1387C8B"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7F0ECC77"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75C6E79D"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6AB071EF"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0E0FE06D"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12218014"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2A3B47DF"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3F41103A"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3E184F39" w14:textId="77777777" w:rsidR="000079B2" w:rsidRDefault="006434F9" w:rsidP="00623D6A">
      <w:r>
        <w:fldChar w:fldCharType="end"/>
      </w:r>
    </w:p>
    <w:p w14:paraId="45A4027E" w14:textId="77777777" w:rsidR="00644DF6" w:rsidRDefault="00644DF6" w:rsidP="00623D6A"/>
    <w:p w14:paraId="40006BDF"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40C"/>
    <w:rsid w:val="000079B2"/>
    <w:rsid w:val="00010B27"/>
    <w:rsid w:val="000127EE"/>
    <w:rsid w:val="00013268"/>
    <w:rsid w:val="00015270"/>
    <w:rsid w:val="00017E72"/>
    <w:rsid w:val="00027B1A"/>
    <w:rsid w:val="000307F4"/>
    <w:rsid w:val="00033C7C"/>
    <w:rsid w:val="0003674B"/>
    <w:rsid w:val="000408B9"/>
    <w:rsid w:val="00040AE9"/>
    <w:rsid w:val="0004157E"/>
    <w:rsid w:val="00042525"/>
    <w:rsid w:val="00045C0D"/>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778A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1E42"/>
    <w:rsid w:val="000E376A"/>
    <w:rsid w:val="000E6BE6"/>
    <w:rsid w:val="000F1436"/>
    <w:rsid w:val="000F1715"/>
    <w:rsid w:val="000F397F"/>
    <w:rsid w:val="00100D2E"/>
    <w:rsid w:val="0010101F"/>
    <w:rsid w:val="0010317B"/>
    <w:rsid w:val="00110983"/>
    <w:rsid w:val="00110C67"/>
    <w:rsid w:val="00114469"/>
    <w:rsid w:val="001146B0"/>
    <w:rsid w:val="00114CAB"/>
    <w:rsid w:val="001215F1"/>
    <w:rsid w:val="00121B55"/>
    <w:rsid w:val="00123486"/>
    <w:rsid w:val="00124AFE"/>
    <w:rsid w:val="00124CCA"/>
    <w:rsid w:val="001271C6"/>
    <w:rsid w:val="00131379"/>
    <w:rsid w:val="001318D5"/>
    <w:rsid w:val="00134AEA"/>
    <w:rsid w:val="00136170"/>
    <w:rsid w:val="00136B27"/>
    <w:rsid w:val="00137019"/>
    <w:rsid w:val="00140033"/>
    <w:rsid w:val="00141F65"/>
    <w:rsid w:val="00143282"/>
    <w:rsid w:val="0014363C"/>
    <w:rsid w:val="00145270"/>
    <w:rsid w:val="00145DD2"/>
    <w:rsid w:val="00146210"/>
    <w:rsid w:val="00146DF6"/>
    <w:rsid w:val="00147084"/>
    <w:rsid w:val="001471C0"/>
    <w:rsid w:val="00147738"/>
    <w:rsid w:val="00147947"/>
    <w:rsid w:val="0015085A"/>
    <w:rsid w:val="00151E99"/>
    <w:rsid w:val="00153150"/>
    <w:rsid w:val="001541C5"/>
    <w:rsid w:val="001544E5"/>
    <w:rsid w:val="0015458F"/>
    <w:rsid w:val="001545EB"/>
    <w:rsid w:val="00154D97"/>
    <w:rsid w:val="00155734"/>
    <w:rsid w:val="00155B9B"/>
    <w:rsid w:val="00157DB5"/>
    <w:rsid w:val="00162FD6"/>
    <w:rsid w:val="00163272"/>
    <w:rsid w:val="0016427D"/>
    <w:rsid w:val="001656FD"/>
    <w:rsid w:val="00166564"/>
    <w:rsid w:val="00166D66"/>
    <w:rsid w:val="00170282"/>
    <w:rsid w:val="00171BE6"/>
    <w:rsid w:val="00171D6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08AD"/>
    <w:rsid w:val="001A1E2A"/>
    <w:rsid w:val="001A2BE4"/>
    <w:rsid w:val="001A3C60"/>
    <w:rsid w:val="001A4FB8"/>
    <w:rsid w:val="001A60A2"/>
    <w:rsid w:val="001A6151"/>
    <w:rsid w:val="001A6215"/>
    <w:rsid w:val="001A6E86"/>
    <w:rsid w:val="001B05FD"/>
    <w:rsid w:val="001B362C"/>
    <w:rsid w:val="001B36FA"/>
    <w:rsid w:val="001B4229"/>
    <w:rsid w:val="001B457B"/>
    <w:rsid w:val="001B4742"/>
    <w:rsid w:val="001B555D"/>
    <w:rsid w:val="001B5DED"/>
    <w:rsid w:val="001B692F"/>
    <w:rsid w:val="001C17FB"/>
    <w:rsid w:val="001C1FA2"/>
    <w:rsid w:val="001C1FC5"/>
    <w:rsid w:val="001C2C23"/>
    <w:rsid w:val="001C3A74"/>
    <w:rsid w:val="001C464B"/>
    <w:rsid w:val="001C79D3"/>
    <w:rsid w:val="001D445C"/>
    <w:rsid w:val="001D49F7"/>
    <w:rsid w:val="001D673C"/>
    <w:rsid w:val="001D71D2"/>
    <w:rsid w:val="001E2424"/>
    <w:rsid w:val="001E24C1"/>
    <w:rsid w:val="001E299D"/>
    <w:rsid w:val="001E54EC"/>
    <w:rsid w:val="001E55A0"/>
    <w:rsid w:val="001E55E8"/>
    <w:rsid w:val="001F0ABF"/>
    <w:rsid w:val="001F0C11"/>
    <w:rsid w:val="001F0D03"/>
    <w:rsid w:val="001F2997"/>
    <w:rsid w:val="001F543E"/>
    <w:rsid w:val="001F64C4"/>
    <w:rsid w:val="001F668E"/>
    <w:rsid w:val="001F738F"/>
    <w:rsid w:val="001F7770"/>
    <w:rsid w:val="00201270"/>
    <w:rsid w:val="00202F56"/>
    <w:rsid w:val="00204492"/>
    <w:rsid w:val="00204C50"/>
    <w:rsid w:val="002059EE"/>
    <w:rsid w:val="00205DC4"/>
    <w:rsid w:val="00207C5A"/>
    <w:rsid w:val="00210C91"/>
    <w:rsid w:val="00214C87"/>
    <w:rsid w:val="0021536C"/>
    <w:rsid w:val="00216995"/>
    <w:rsid w:val="002222CC"/>
    <w:rsid w:val="002274AF"/>
    <w:rsid w:val="00233D71"/>
    <w:rsid w:val="00234F35"/>
    <w:rsid w:val="0024057B"/>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A7B0A"/>
    <w:rsid w:val="002B0630"/>
    <w:rsid w:val="002B13E1"/>
    <w:rsid w:val="002B3062"/>
    <w:rsid w:val="002B3AEE"/>
    <w:rsid w:val="002B3B10"/>
    <w:rsid w:val="002B4623"/>
    <w:rsid w:val="002B4AA0"/>
    <w:rsid w:val="002B5F79"/>
    <w:rsid w:val="002B6F8D"/>
    <w:rsid w:val="002B7357"/>
    <w:rsid w:val="002B7E72"/>
    <w:rsid w:val="002C121C"/>
    <w:rsid w:val="002C128C"/>
    <w:rsid w:val="002C6301"/>
    <w:rsid w:val="002C6F7D"/>
    <w:rsid w:val="002C76F7"/>
    <w:rsid w:val="002D218E"/>
    <w:rsid w:val="002D3FF4"/>
    <w:rsid w:val="002D6F07"/>
    <w:rsid w:val="002D71C6"/>
    <w:rsid w:val="002E2163"/>
    <w:rsid w:val="002E2AB9"/>
    <w:rsid w:val="002E2EA5"/>
    <w:rsid w:val="002E2FF1"/>
    <w:rsid w:val="002E34BE"/>
    <w:rsid w:val="002E3C2C"/>
    <w:rsid w:val="002E6DF0"/>
    <w:rsid w:val="002E70EF"/>
    <w:rsid w:val="002E7300"/>
    <w:rsid w:val="002E7C52"/>
    <w:rsid w:val="002E7D0D"/>
    <w:rsid w:val="002F1CCA"/>
    <w:rsid w:val="002F24CA"/>
    <w:rsid w:val="002F2545"/>
    <w:rsid w:val="002F2BAC"/>
    <w:rsid w:val="002F3436"/>
    <w:rsid w:val="002F4B09"/>
    <w:rsid w:val="002F6718"/>
    <w:rsid w:val="002F7410"/>
    <w:rsid w:val="0030026F"/>
    <w:rsid w:val="00300A06"/>
    <w:rsid w:val="00301848"/>
    <w:rsid w:val="00301D42"/>
    <w:rsid w:val="00303366"/>
    <w:rsid w:val="003038A2"/>
    <w:rsid w:val="003039A7"/>
    <w:rsid w:val="00303BAD"/>
    <w:rsid w:val="00304222"/>
    <w:rsid w:val="00304873"/>
    <w:rsid w:val="00305957"/>
    <w:rsid w:val="00305CC6"/>
    <w:rsid w:val="003065D3"/>
    <w:rsid w:val="00306AA9"/>
    <w:rsid w:val="00306D43"/>
    <w:rsid w:val="0031065A"/>
    <w:rsid w:val="0031132B"/>
    <w:rsid w:val="003122A5"/>
    <w:rsid w:val="00313F76"/>
    <w:rsid w:val="003144FF"/>
    <w:rsid w:val="00316271"/>
    <w:rsid w:val="0031654E"/>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466CC"/>
    <w:rsid w:val="00350003"/>
    <w:rsid w:val="00352B24"/>
    <w:rsid w:val="00353FAE"/>
    <w:rsid w:val="00355779"/>
    <w:rsid w:val="00355FD6"/>
    <w:rsid w:val="0035718A"/>
    <w:rsid w:val="00357AD6"/>
    <w:rsid w:val="00357D49"/>
    <w:rsid w:val="00360D68"/>
    <w:rsid w:val="00363280"/>
    <w:rsid w:val="00363D32"/>
    <w:rsid w:val="003705C2"/>
    <w:rsid w:val="0037222D"/>
    <w:rsid w:val="003737AD"/>
    <w:rsid w:val="0037517F"/>
    <w:rsid w:val="00375858"/>
    <w:rsid w:val="00377547"/>
    <w:rsid w:val="003806D8"/>
    <w:rsid w:val="00380B65"/>
    <w:rsid w:val="0038289A"/>
    <w:rsid w:val="00384920"/>
    <w:rsid w:val="00385BC6"/>
    <w:rsid w:val="00386FC3"/>
    <w:rsid w:val="003911BF"/>
    <w:rsid w:val="00391C60"/>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3F19"/>
    <w:rsid w:val="003B425E"/>
    <w:rsid w:val="003B7426"/>
    <w:rsid w:val="003B7830"/>
    <w:rsid w:val="003C1BC6"/>
    <w:rsid w:val="003C21A6"/>
    <w:rsid w:val="003C2DC8"/>
    <w:rsid w:val="003C3351"/>
    <w:rsid w:val="003C455F"/>
    <w:rsid w:val="003C4963"/>
    <w:rsid w:val="003C4EB5"/>
    <w:rsid w:val="003C55D0"/>
    <w:rsid w:val="003C585A"/>
    <w:rsid w:val="003C65A4"/>
    <w:rsid w:val="003C6F37"/>
    <w:rsid w:val="003C70DB"/>
    <w:rsid w:val="003C76A3"/>
    <w:rsid w:val="003D12FA"/>
    <w:rsid w:val="003D27CA"/>
    <w:rsid w:val="003D3825"/>
    <w:rsid w:val="003D3B82"/>
    <w:rsid w:val="003D3E6C"/>
    <w:rsid w:val="003D422D"/>
    <w:rsid w:val="003D5261"/>
    <w:rsid w:val="003D5965"/>
    <w:rsid w:val="003D70AD"/>
    <w:rsid w:val="003D7759"/>
    <w:rsid w:val="003E0748"/>
    <w:rsid w:val="003E0825"/>
    <w:rsid w:val="003E4233"/>
    <w:rsid w:val="003E5075"/>
    <w:rsid w:val="003E5282"/>
    <w:rsid w:val="003E5E33"/>
    <w:rsid w:val="003E6792"/>
    <w:rsid w:val="003E6D2D"/>
    <w:rsid w:val="003F1A7F"/>
    <w:rsid w:val="003F2698"/>
    <w:rsid w:val="003F552A"/>
    <w:rsid w:val="003F6809"/>
    <w:rsid w:val="003F717F"/>
    <w:rsid w:val="003F72CE"/>
    <w:rsid w:val="003F7A73"/>
    <w:rsid w:val="00401143"/>
    <w:rsid w:val="004021C8"/>
    <w:rsid w:val="00403CE6"/>
    <w:rsid w:val="00404B56"/>
    <w:rsid w:val="004116CF"/>
    <w:rsid w:val="00413042"/>
    <w:rsid w:val="00413ABA"/>
    <w:rsid w:val="00413F31"/>
    <w:rsid w:val="00415620"/>
    <w:rsid w:val="00416187"/>
    <w:rsid w:val="00416DDB"/>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4C9B"/>
    <w:rsid w:val="0044507A"/>
    <w:rsid w:val="0044556F"/>
    <w:rsid w:val="00446088"/>
    <w:rsid w:val="00446306"/>
    <w:rsid w:val="00447914"/>
    <w:rsid w:val="00447BFD"/>
    <w:rsid w:val="00450170"/>
    <w:rsid w:val="004501D7"/>
    <w:rsid w:val="00450AC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1484"/>
    <w:rsid w:val="0047215C"/>
    <w:rsid w:val="0047286C"/>
    <w:rsid w:val="00472A41"/>
    <w:rsid w:val="004730DA"/>
    <w:rsid w:val="004736F3"/>
    <w:rsid w:val="004742F4"/>
    <w:rsid w:val="004756EE"/>
    <w:rsid w:val="004815A7"/>
    <w:rsid w:val="00481C86"/>
    <w:rsid w:val="00482A01"/>
    <w:rsid w:val="0048577A"/>
    <w:rsid w:val="00487629"/>
    <w:rsid w:val="00491279"/>
    <w:rsid w:val="00491E68"/>
    <w:rsid w:val="00493934"/>
    <w:rsid w:val="0049466E"/>
    <w:rsid w:val="00494C58"/>
    <w:rsid w:val="00495103"/>
    <w:rsid w:val="00495564"/>
    <w:rsid w:val="0049556D"/>
    <w:rsid w:val="00495A1F"/>
    <w:rsid w:val="004964E4"/>
    <w:rsid w:val="00496BC1"/>
    <w:rsid w:val="004A0D6B"/>
    <w:rsid w:val="004A1256"/>
    <w:rsid w:val="004A1EE8"/>
    <w:rsid w:val="004A290B"/>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3CEA"/>
    <w:rsid w:val="004F536D"/>
    <w:rsid w:val="004F5B9F"/>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247"/>
    <w:rsid w:val="00524418"/>
    <w:rsid w:val="00525CA6"/>
    <w:rsid w:val="00526498"/>
    <w:rsid w:val="005276C8"/>
    <w:rsid w:val="00527755"/>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5C4"/>
    <w:rsid w:val="00553984"/>
    <w:rsid w:val="00554743"/>
    <w:rsid w:val="005550DE"/>
    <w:rsid w:val="00555459"/>
    <w:rsid w:val="0055624D"/>
    <w:rsid w:val="00556F78"/>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4F8E"/>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5ACF"/>
    <w:rsid w:val="005B64F5"/>
    <w:rsid w:val="005C3794"/>
    <w:rsid w:val="005C4227"/>
    <w:rsid w:val="005C4CA9"/>
    <w:rsid w:val="005D036A"/>
    <w:rsid w:val="005D05E0"/>
    <w:rsid w:val="005D1815"/>
    <w:rsid w:val="005D2E4C"/>
    <w:rsid w:val="005D506B"/>
    <w:rsid w:val="005D6C61"/>
    <w:rsid w:val="005D7D7B"/>
    <w:rsid w:val="005E0F4F"/>
    <w:rsid w:val="005E1F60"/>
    <w:rsid w:val="005E26F0"/>
    <w:rsid w:val="005E297D"/>
    <w:rsid w:val="005E3787"/>
    <w:rsid w:val="005E44DD"/>
    <w:rsid w:val="005E4E72"/>
    <w:rsid w:val="005E70CE"/>
    <w:rsid w:val="005E7895"/>
    <w:rsid w:val="005E7BC1"/>
    <w:rsid w:val="005F0411"/>
    <w:rsid w:val="005F3814"/>
    <w:rsid w:val="005F3970"/>
    <w:rsid w:val="005F5AF9"/>
    <w:rsid w:val="00600416"/>
    <w:rsid w:val="006007CF"/>
    <w:rsid w:val="00600CBF"/>
    <w:rsid w:val="00602343"/>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0596"/>
    <w:rsid w:val="006322E5"/>
    <w:rsid w:val="006325EA"/>
    <w:rsid w:val="00632D82"/>
    <w:rsid w:val="006341D8"/>
    <w:rsid w:val="006349AE"/>
    <w:rsid w:val="00634FCA"/>
    <w:rsid w:val="0064029B"/>
    <w:rsid w:val="006434F9"/>
    <w:rsid w:val="00644DF6"/>
    <w:rsid w:val="00645EBB"/>
    <w:rsid w:val="0064673F"/>
    <w:rsid w:val="00646C80"/>
    <w:rsid w:val="00647035"/>
    <w:rsid w:val="00650755"/>
    <w:rsid w:val="0065092F"/>
    <w:rsid w:val="00652B22"/>
    <w:rsid w:val="00653164"/>
    <w:rsid w:val="00656029"/>
    <w:rsid w:val="00656E89"/>
    <w:rsid w:val="00660C8F"/>
    <w:rsid w:val="00662A91"/>
    <w:rsid w:val="0066396B"/>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4145"/>
    <w:rsid w:val="00685100"/>
    <w:rsid w:val="0068575F"/>
    <w:rsid w:val="006926F1"/>
    <w:rsid w:val="006936AA"/>
    <w:rsid w:val="006965A8"/>
    <w:rsid w:val="006972E8"/>
    <w:rsid w:val="006A0DC6"/>
    <w:rsid w:val="006A29A7"/>
    <w:rsid w:val="006A2CF3"/>
    <w:rsid w:val="006A2D2C"/>
    <w:rsid w:val="006A3E38"/>
    <w:rsid w:val="006A4A75"/>
    <w:rsid w:val="006A7617"/>
    <w:rsid w:val="006A7874"/>
    <w:rsid w:val="006B33D3"/>
    <w:rsid w:val="006B74B5"/>
    <w:rsid w:val="006C0B31"/>
    <w:rsid w:val="006C143C"/>
    <w:rsid w:val="006C1DFF"/>
    <w:rsid w:val="006C3106"/>
    <w:rsid w:val="006D04FF"/>
    <w:rsid w:val="006D2D62"/>
    <w:rsid w:val="006D50E5"/>
    <w:rsid w:val="006D6472"/>
    <w:rsid w:val="006D75BD"/>
    <w:rsid w:val="006E22F5"/>
    <w:rsid w:val="006E43E4"/>
    <w:rsid w:val="006E5B78"/>
    <w:rsid w:val="006E6763"/>
    <w:rsid w:val="006E6B07"/>
    <w:rsid w:val="006E7C3A"/>
    <w:rsid w:val="006F2811"/>
    <w:rsid w:val="006F321B"/>
    <w:rsid w:val="00700D2D"/>
    <w:rsid w:val="00702164"/>
    <w:rsid w:val="0070508E"/>
    <w:rsid w:val="0070762A"/>
    <w:rsid w:val="00707646"/>
    <w:rsid w:val="007141DB"/>
    <w:rsid w:val="00716267"/>
    <w:rsid w:val="00717B82"/>
    <w:rsid w:val="00717DED"/>
    <w:rsid w:val="00717E0D"/>
    <w:rsid w:val="007202BB"/>
    <w:rsid w:val="0072037D"/>
    <w:rsid w:val="0072050D"/>
    <w:rsid w:val="007210D6"/>
    <w:rsid w:val="00722EAA"/>
    <w:rsid w:val="00723359"/>
    <w:rsid w:val="00723704"/>
    <w:rsid w:val="007247DA"/>
    <w:rsid w:val="0072508A"/>
    <w:rsid w:val="007278C6"/>
    <w:rsid w:val="00732614"/>
    <w:rsid w:val="0073558C"/>
    <w:rsid w:val="0073635B"/>
    <w:rsid w:val="00736E23"/>
    <w:rsid w:val="00736F27"/>
    <w:rsid w:val="00737565"/>
    <w:rsid w:val="00740EC0"/>
    <w:rsid w:val="00742F8B"/>
    <w:rsid w:val="007441BD"/>
    <w:rsid w:val="00744428"/>
    <w:rsid w:val="0074537C"/>
    <w:rsid w:val="00747A88"/>
    <w:rsid w:val="00750398"/>
    <w:rsid w:val="0075247E"/>
    <w:rsid w:val="00754623"/>
    <w:rsid w:val="00754828"/>
    <w:rsid w:val="00755639"/>
    <w:rsid w:val="00756621"/>
    <w:rsid w:val="00757296"/>
    <w:rsid w:val="00760EEA"/>
    <w:rsid w:val="007614FC"/>
    <w:rsid w:val="007623BE"/>
    <w:rsid w:val="00764B90"/>
    <w:rsid w:val="00764FA4"/>
    <w:rsid w:val="00766689"/>
    <w:rsid w:val="00770B76"/>
    <w:rsid w:val="00771202"/>
    <w:rsid w:val="00771AFA"/>
    <w:rsid w:val="00772455"/>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97497"/>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450"/>
    <w:rsid w:val="007B757F"/>
    <w:rsid w:val="007B760A"/>
    <w:rsid w:val="007B771F"/>
    <w:rsid w:val="007B7FFA"/>
    <w:rsid w:val="007C18AB"/>
    <w:rsid w:val="007C1BB9"/>
    <w:rsid w:val="007C3476"/>
    <w:rsid w:val="007C730E"/>
    <w:rsid w:val="007D0D1C"/>
    <w:rsid w:val="007D319B"/>
    <w:rsid w:val="007D4FC9"/>
    <w:rsid w:val="007D5693"/>
    <w:rsid w:val="007D7591"/>
    <w:rsid w:val="007D7936"/>
    <w:rsid w:val="007E09FD"/>
    <w:rsid w:val="007E21F5"/>
    <w:rsid w:val="007E4E7B"/>
    <w:rsid w:val="007E5762"/>
    <w:rsid w:val="007E7C8D"/>
    <w:rsid w:val="007F1978"/>
    <w:rsid w:val="007F3EFB"/>
    <w:rsid w:val="007F439A"/>
    <w:rsid w:val="007F5621"/>
    <w:rsid w:val="007F7D02"/>
    <w:rsid w:val="008011B4"/>
    <w:rsid w:val="00802A4B"/>
    <w:rsid w:val="0080492C"/>
    <w:rsid w:val="008059C5"/>
    <w:rsid w:val="00805B5D"/>
    <w:rsid w:val="00806606"/>
    <w:rsid w:val="00807104"/>
    <w:rsid w:val="00811D2F"/>
    <w:rsid w:val="00811FCC"/>
    <w:rsid w:val="00812F02"/>
    <w:rsid w:val="0081318F"/>
    <w:rsid w:val="0081329E"/>
    <w:rsid w:val="00813F6F"/>
    <w:rsid w:val="00814A20"/>
    <w:rsid w:val="00815FCB"/>
    <w:rsid w:val="008210EB"/>
    <w:rsid w:val="008220EF"/>
    <w:rsid w:val="00823B01"/>
    <w:rsid w:val="00825B64"/>
    <w:rsid w:val="00827CB2"/>
    <w:rsid w:val="00830652"/>
    <w:rsid w:val="00830D9B"/>
    <w:rsid w:val="00831330"/>
    <w:rsid w:val="008317F5"/>
    <w:rsid w:val="0083594F"/>
    <w:rsid w:val="00835EDD"/>
    <w:rsid w:val="008406B8"/>
    <w:rsid w:val="00840C76"/>
    <w:rsid w:val="00840E06"/>
    <w:rsid w:val="00843A1A"/>
    <w:rsid w:val="00844912"/>
    <w:rsid w:val="00844E19"/>
    <w:rsid w:val="00846FF8"/>
    <w:rsid w:val="00851140"/>
    <w:rsid w:val="00852689"/>
    <w:rsid w:val="008526EF"/>
    <w:rsid w:val="00853085"/>
    <w:rsid w:val="00853583"/>
    <w:rsid w:val="00853CDD"/>
    <w:rsid w:val="0085554D"/>
    <w:rsid w:val="00855EFB"/>
    <w:rsid w:val="008563ED"/>
    <w:rsid w:val="0085762D"/>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315"/>
    <w:rsid w:val="008775F6"/>
    <w:rsid w:val="00880294"/>
    <w:rsid w:val="008809FB"/>
    <w:rsid w:val="00881742"/>
    <w:rsid w:val="008820B3"/>
    <w:rsid w:val="0088382F"/>
    <w:rsid w:val="00886AAE"/>
    <w:rsid w:val="00886C19"/>
    <w:rsid w:val="00887A80"/>
    <w:rsid w:val="00890D58"/>
    <w:rsid w:val="00891396"/>
    <w:rsid w:val="00894481"/>
    <w:rsid w:val="00894A8B"/>
    <w:rsid w:val="008957E6"/>
    <w:rsid w:val="00896CC9"/>
    <w:rsid w:val="008971C7"/>
    <w:rsid w:val="008A03B9"/>
    <w:rsid w:val="008A096E"/>
    <w:rsid w:val="008A16A5"/>
    <w:rsid w:val="008A2141"/>
    <w:rsid w:val="008A2820"/>
    <w:rsid w:val="008A33D0"/>
    <w:rsid w:val="008A6017"/>
    <w:rsid w:val="008A621E"/>
    <w:rsid w:val="008A6A96"/>
    <w:rsid w:val="008B253F"/>
    <w:rsid w:val="008B3CB6"/>
    <w:rsid w:val="008B5759"/>
    <w:rsid w:val="008B6073"/>
    <w:rsid w:val="008B76E5"/>
    <w:rsid w:val="008C108B"/>
    <w:rsid w:val="008C1331"/>
    <w:rsid w:val="008C15CD"/>
    <w:rsid w:val="008C16A5"/>
    <w:rsid w:val="008C2A0B"/>
    <w:rsid w:val="008C2D08"/>
    <w:rsid w:val="008C5DAD"/>
    <w:rsid w:val="008C7919"/>
    <w:rsid w:val="008C7A7F"/>
    <w:rsid w:val="008D070D"/>
    <w:rsid w:val="008D0C52"/>
    <w:rsid w:val="008D1DBD"/>
    <w:rsid w:val="008D4423"/>
    <w:rsid w:val="008D472B"/>
    <w:rsid w:val="008D4FBC"/>
    <w:rsid w:val="008D5EAC"/>
    <w:rsid w:val="008E12FD"/>
    <w:rsid w:val="008E2EA4"/>
    <w:rsid w:val="008E31B8"/>
    <w:rsid w:val="008E3D93"/>
    <w:rsid w:val="008E3F57"/>
    <w:rsid w:val="008E47C3"/>
    <w:rsid w:val="008E521A"/>
    <w:rsid w:val="008E6227"/>
    <w:rsid w:val="008E6435"/>
    <w:rsid w:val="008E6928"/>
    <w:rsid w:val="008F23D7"/>
    <w:rsid w:val="008F521A"/>
    <w:rsid w:val="008F5687"/>
    <w:rsid w:val="008F68A5"/>
    <w:rsid w:val="008F6D81"/>
    <w:rsid w:val="0090082E"/>
    <w:rsid w:val="009022A6"/>
    <w:rsid w:val="00902525"/>
    <w:rsid w:val="009049BF"/>
    <w:rsid w:val="009051E5"/>
    <w:rsid w:val="009057CE"/>
    <w:rsid w:val="00907504"/>
    <w:rsid w:val="00907954"/>
    <w:rsid w:val="00910081"/>
    <w:rsid w:val="009102DE"/>
    <w:rsid w:val="009103D5"/>
    <w:rsid w:val="009125B0"/>
    <w:rsid w:val="009129A4"/>
    <w:rsid w:val="00912F58"/>
    <w:rsid w:val="009133C8"/>
    <w:rsid w:val="00921748"/>
    <w:rsid w:val="0092295B"/>
    <w:rsid w:val="009235EE"/>
    <w:rsid w:val="009242FD"/>
    <w:rsid w:val="00924F71"/>
    <w:rsid w:val="0092557B"/>
    <w:rsid w:val="0093171C"/>
    <w:rsid w:val="00931FE9"/>
    <w:rsid w:val="00933543"/>
    <w:rsid w:val="0093424F"/>
    <w:rsid w:val="0093467B"/>
    <w:rsid w:val="00935143"/>
    <w:rsid w:val="009353BE"/>
    <w:rsid w:val="009357B7"/>
    <w:rsid w:val="00936A82"/>
    <w:rsid w:val="00936F00"/>
    <w:rsid w:val="00936F38"/>
    <w:rsid w:val="009377D9"/>
    <w:rsid w:val="00937C38"/>
    <w:rsid w:val="009427AB"/>
    <w:rsid w:val="00942D82"/>
    <w:rsid w:val="009433EC"/>
    <w:rsid w:val="009438BD"/>
    <w:rsid w:val="009445BD"/>
    <w:rsid w:val="00944784"/>
    <w:rsid w:val="00944B33"/>
    <w:rsid w:val="009455C7"/>
    <w:rsid w:val="0094701D"/>
    <w:rsid w:val="009476B6"/>
    <w:rsid w:val="009507DD"/>
    <w:rsid w:val="009511FF"/>
    <w:rsid w:val="00951DB2"/>
    <w:rsid w:val="0095253D"/>
    <w:rsid w:val="00953D93"/>
    <w:rsid w:val="00954FD7"/>
    <w:rsid w:val="00955686"/>
    <w:rsid w:val="0095592E"/>
    <w:rsid w:val="00957053"/>
    <w:rsid w:val="00957FA9"/>
    <w:rsid w:val="00960837"/>
    <w:rsid w:val="00962A8D"/>
    <w:rsid w:val="009637C0"/>
    <w:rsid w:val="00965BE6"/>
    <w:rsid w:val="009664C8"/>
    <w:rsid w:val="009667DA"/>
    <w:rsid w:val="0096706E"/>
    <w:rsid w:val="00967929"/>
    <w:rsid w:val="00967C76"/>
    <w:rsid w:val="00970A18"/>
    <w:rsid w:val="00972C69"/>
    <w:rsid w:val="009739F3"/>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1477"/>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308"/>
    <w:rsid w:val="009C74EE"/>
    <w:rsid w:val="009C77D0"/>
    <w:rsid w:val="009D01E9"/>
    <w:rsid w:val="009D0F8E"/>
    <w:rsid w:val="009D20BE"/>
    <w:rsid w:val="009D2F27"/>
    <w:rsid w:val="009D30CA"/>
    <w:rsid w:val="009D4EA7"/>
    <w:rsid w:val="009D574D"/>
    <w:rsid w:val="009D6055"/>
    <w:rsid w:val="009E009E"/>
    <w:rsid w:val="009E09BC"/>
    <w:rsid w:val="009E0C79"/>
    <w:rsid w:val="009E0CB1"/>
    <w:rsid w:val="009E1DE2"/>
    <w:rsid w:val="009E209C"/>
    <w:rsid w:val="009E3FAD"/>
    <w:rsid w:val="009E4503"/>
    <w:rsid w:val="009E4974"/>
    <w:rsid w:val="009F00E8"/>
    <w:rsid w:val="009F03E7"/>
    <w:rsid w:val="009F28E6"/>
    <w:rsid w:val="009F32D6"/>
    <w:rsid w:val="009F4BC1"/>
    <w:rsid w:val="009F540F"/>
    <w:rsid w:val="009F5678"/>
    <w:rsid w:val="009F71A8"/>
    <w:rsid w:val="009F7ECC"/>
    <w:rsid w:val="00A013FB"/>
    <w:rsid w:val="00A02397"/>
    <w:rsid w:val="00A025A2"/>
    <w:rsid w:val="00A078CA"/>
    <w:rsid w:val="00A109E0"/>
    <w:rsid w:val="00A11248"/>
    <w:rsid w:val="00A119DC"/>
    <w:rsid w:val="00A141C3"/>
    <w:rsid w:val="00A14D94"/>
    <w:rsid w:val="00A15A62"/>
    <w:rsid w:val="00A161CF"/>
    <w:rsid w:val="00A16BD2"/>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47DD"/>
    <w:rsid w:val="00A650AC"/>
    <w:rsid w:val="00A655F9"/>
    <w:rsid w:val="00A66DFF"/>
    <w:rsid w:val="00A67BEF"/>
    <w:rsid w:val="00A70787"/>
    <w:rsid w:val="00A709C3"/>
    <w:rsid w:val="00A72A0F"/>
    <w:rsid w:val="00A7420B"/>
    <w:rsid w:val="00A74415"/>
    <w:rsid w:val="00A81E1E"/>
    <w:rsid w:val="00A8375B"/>
    <w:rsid w:val="00A85A6A"/>
    <w:rsid w:val="00A85CDD"/>
    <w:rsid w:val="00A862BB"/>
    <w:rsid w:val="00A8DED1"/>
    <w:rsid w:val="00A9039B"/>
    <w:rsid w:val="00A90AB4"/>
    <w:rsid w:val="00A91814"/>
    <w:rsid w:val="00A92008"/>
    <w:rsid w:val="00A93E9F"/>
    <w:rsid w:val="00A94747"/>
    <w:rsid w:val="00A94FCD"/>
    <w:rsid w:val="00A96011"/>
    <w:rsid w:val="00A96FBD"/>
    <w:rsid w:val="00AA0747"/>
    <w:rsid w:val="00AA0C1E"/>
    <w:rsid w:val="00AA0D47"/>
    <w:rsid w:val="00AA1376"/>
    <w:rsid w:val="00AA2185"/>
    <w:rsid w:val="00AA371E"/>
    <w:rsid w:val="00AA53A2"/>
    <w:rsid w:val="00AA5AAA"/>
    <w:rsid w:val="00AA6396"/>
    <w:rsid w:val="00AA6C62"/>
    <w:rsid w:val="00AB1E10"/>
    <w:rsid w:val="00AB213C"/>
    <w:rsid w:val="00AB2E03"/>
    <w:rsid w:val="00AB45AA"/>
    <w:rsid w:val="00AB49C0"/>
    <w:rsid w:val="00AB63A2"/>
    <w:rsid w:val="00AC217B"/>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21CF"/>
    <w:rsid w:val="00AE3433"/>
    <w:rsid w:val="00AE3F05"/>
    <w:rsid w:val="00AE4DC0"/>
    <w:rsid w:val="00AE543A"/>
    <w:rsid w:val="00AE74A2"/>
    <w:rsid w:val="00AE7FA7"/>
    <w:rsid w:val="00AF10D1"/>
    <w:rsid w:val="00AF2FD9"/>
    <w:rsid w:val="00AF4547"/>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62E"/>
    <w:rsid w:val="00B14D3F"/>
    <w:rsid w:val="00B1578E"/>
    <w:rsid w:val="00B16126"/>
    <w:rsid w:val="00B17669"/>
    <w:rsid w:val="00B17FA0"/>
    <w:rsid w:val="00B206EC"/>
    <w:rsid w:val="00B2143B"/>
    <w:rsid w:val="00B229A5"/>
    <w:rsid w:val="00B2440F"/>
    <w:rsid w:val="00B24CE7"/>
    <w:rsid w:val="00B24D9C"/>
    <w:rsid w:val="00B25B30"/>
    <w:rsid w:val="00B26FB3"/>
    <w:rsid w:val="00B27D77"/>
    <w:rsid w:val="00B307D1"/>
    <w:rsid w:val="00B3092F"/>
    <w:rsid w:val="00B31AEA"/>
    <w:rsid w:val="00B33297"/>
    <w:rsid w:val="00B33967"/>
    <w:rsid w:val="00B33A66"/>
    <w:rsid w:val="00B36F3C"/>
    <w:rsid w:val="00B37503"/>
    <w:rsid w:val="00B40630"/>
    <w:rsid w:val="00B421D8"/>
    <w:rsid w:val="00B45FB6"/>
    <w:rsid w:val="00B463E1"/>
    <w:rsid w:val="00B46E4A"/>
    <w:rsid w:val="00B473D8"/>
    <w:rsid w:val="00B5010E"/>
    <w:rsid w:val="00B501D8"/>
    <w:rsid w:val="00B51093"/>
    <w:rsid w:val="00B51D4F"/>
    <w:rsid w:val="00B6487E"/>
    <w:rsid w:val="00B64DF5"/>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9551D"/>
    <w:rsid w:val="00B97BE5"/>
    <w:rsid w:val="00BA0BEE"/>
    <w:rsid w:val="00BA1317"/>
    <w:rsid w:val="00BA5B82"/>
    <w:rsid w:val="00BA7E0A"/>
    <w:rsid w:val="00BB028A"/>
    <w:rsid w:val="00BB5829"/>
    <w:rsid w:val="00BB60B3"/>
    <w:rsid w:val="00BB791D"/>
    <w:rsid w:val="00BB7D33"/>
    <w:rsid w:val="00BC163A"/>
    <w:rsid w:val="00BC1D99"/>
    <w:rsid w:val="00BC323F"/>
    <w:rsid w:val="00BC38D3"/>
    <w:rsid w:val="00BC39E5"/>
    <w:rsid w:val="00BD1456"/>
    <w:rsid w:val="00BD4BEE"/>
    <w:rsid w:val="00BD585F"/>
    <w:rsid w:val="00BE0AD8"/>
    <w:rsid w:val="00BE0CCF"/>
    <w:rsid w:val="00BE13EE"/>
    <w:rsid w:val="00BE1A8A"/>
    <w:rsid w:val="00BE27FB"/>
    <w:rsid w:val="00BE4668"/>
    <w:rsid w:val="00BE4B5B"/>
    <w:rsid w:val="00BE4CE4"/>
    <w:rsid w:val="00BE5166"/>
    <w:rsid w:val="00BE6D64"/>
    <w:rsid w:val="00BE75A9"/>
    <w:rsid w:val="00BF0207"/>
    <w:rsid w:val="00BF0279"/>
    <w:rsid w:val="00BF147A"/>
    <w:rsid w:val="00BF4671"/>
    <w:rsid w:val="00C007C2"/>
    <w:rsid w:val="00C00AAF"/>
    <w:rsid w:val="00C01C54"/>
    <w:rsid w:val="00C01E36"/>
    <w:rsid w:val="00C02601"/>
    <w:rsid w:val="00C026D8"/>
    <w:rsid w:val="00C02A60"/>
    <w:rsid w:val="00C02CA1"/>
    <w:rsid w:val="00C04CE9"/>
    <w:rsid w:val="00C04D3E"/>
    <w:rsid w:val="00C050CF"/>
    <w:rsid w:val="00C05C07"/>
    <w:rsid w:val="00C07753"/>
    <w:rsid w:val="00C10C08"/>
    <w:rsid w:val="00C117D5"/>
    <w:rsid w:val="00C12024"/>
    <w:rsid w:val="00C1414F"/>
    <w:rsid w:val="00C142B5"/>
    <w:rsid w:val="00C14434"/>
    <w:rsid w:val="00C17030"/>
    <w:rsid w:val="00C20936"/>
    <w:rsid w:val="00C211A9"/>
    <w:rsid w:val="00C22E1F"/>
    <w:rsid w:val="00C239E7"/>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1E6"/>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3CC9"/>
    <w:rsid w:val="00C848A4"/>
    <w:rsid w:val="00C84A63"/>
    <w:rsid w:val="00C84C7C"/>
    <w:rsid w:val="00C859B3"/>
    <w:rsid w:val="00C90C70"/>
    <w:rsid w:val="00C926B1"/>
    <w:rsid w:val="00C92A4B"/>
    <w:rsid w:val="00C93A26"/>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1D96"/>
    <w:rsid w:val="00CD2F50"/>
    <w:rsid w:val="00CD3EFF"/>
    <w:rsid w:val="00CD4A9A"/>
    <w:rsid w:val="00CD6C34"/>
    <w:rsid w:val="00CD7B71"/>
    <w:rsid w:val="00CE0368"/>
    <w:rsid w:val="00CE0AC4"/>
    <w:rsid w:val="00CE0F11"/>
    <w:rsid w:val="00CE151E"/>
    <w:rsid w:val="00CE170C"/>
    <w:rsid w:val="00CE402D"/>
    <w:rsid w:val="00CE43D1"/>
    <w:rsid w:val="00CE46C5"/>
    <w:rsid w:val="00CE4BC3"/>
    <w:rsid w:val="00CE5956"/>
    <w:rsid w:val="00CE5FA9"/>
    <w:rsid w:val="00CE6AA5"/>
    <w:rsid w:val="00CF0455"/>
    <w:rsid w:val="00CF0DF1"/>
    <w:rsid w:val="00CF0F21"/>
    <w:rsid w:val="00CF0F6E"/>
    <w:rsid w:val="00CF22AC"/>
    <w:rsid w:val="00CF24FD"/>
    <w:rsid w:val="00CF3251"/>
    <w:rsid w:val="00CF4EAD"/>
    <w:rsid w:val="00CF5555"/>
    <w:rsid w:val="00CF7549"/>
    <w:rsid w:val="00CF7BE8"/>
    <w:rsid w:val="00D000B5"/>
    <w:rsid w:val="00D00673"/>
    <w:rsid w:val="00D017D0"/>
    <w:rsid w:val="00D02538"/>
    <w:rsid w:val="00D02547"/>
    <w:rsid w:val="00D0256D"/>
    <w:rsid w:val="00D02F9C"/>
    <w:rsid w:val="00D032E1"/>
    <w:rsid w:val="00D03848"/>
    <w:rsid w:val="00D03AB7"/>
    <w:rsid w:val="00D03DE4"/>
    <w:rsid w:val="00D04125"/>
    <w:rsid w:val="00D045C2"/>
    <w:rsid w:val="00D04A20"/>
    <w:rsid w:val="00D07919"/>
    <w:rsid w:val="00D1091A"/>
    <w:rsid w:val="00D11CED"/>
    <w:rsid w:val="00D11FC8"/>
    <w:rsid w:val="00D12072"/>
    <w:rsid w:val="00D13299"/>
    <w:rsid w:val="00D14FE6"/>
    <w:rsid w:val="00D1553F"/>
    <w:rsid w:val="00D17DE5"/>
    <w:rsid w:val="00D24E7F"/>
    <w:rsid w:val="00D251DB"/>
    <w:rsid w:val="00D269CC"/>
    <w:rsid w:val="00D26D59"/>
    <w:rsid w:val="00D26DC6"/>
    <w:rsid w:val="00D300D6"/>
    <w:rsid w:val="00D30E6D"/>
    <w:rsid w:val="00D31016"/>
    <w:rsid w:val="00D31B1D"/>
    <w:rsid w:val="00D33BA7"/>
    <w:rsid w:val="00D34237"/>
    <w:rsid w:val="00D353B2"/>
    <w:rsid w:val="00D371CA"/>
    <w:rsid w:val="00D405D6"/>
    <w:rsid w:val="00D430DB"/>
    <w:rsid w:val="00D43646"/>
    <w:rsid w:val="00D4398A"/>
    <w:rsid w:val="00D47DA5"/>
    <w:rsid w:val="00D5546C"/>
    <w:rsid w:val="00D55EA3"/>
    <w:rsid w:val="00D55F3A"/>
    <w:rsid w:val="00D5630F"/>
    <w:rsid w:val="00D573E0"/>
    <w:rsid w:val="00D609B6"/>
    <w:rsid w:val="00D60A91"/>
    <w:rsid w:val="00D635D9"/>
    <w:rsid w:val="00D6541A"/>
    <w:rsid w:val="00D660B3"/>
    <w:rsid w:val="00D7237B"/>
    <w:rsid w:val="00D72B2A"/>
    <w:rsid w:val="00D749F9"/>
    <w:rsid w:val="00D76114"/>
    <w:rsid w:val="00D7634E"/>
    <w:rsid w:val="00D76622"/>
    <w:rsid w:val="00D777E2"/>
    <w:rsid w:val="00D77B08"/>
    <w:rsid w:val="00D80C3A"/>
    <w:rsid w:val="00D81E3B"/>
    <w:rsid w:val="00D82C7F"/>
    <w:rsid w:val="00D8438B"/>
    <w:rsid w:val="00D85225"/>
    <w:rsid w:val="00D864EF"/>
    <w:rsid w:val="00D8739B"/>
    <w:rsid w:val="00D87E23"/>
    <w:rsid w:val="00D91267"/>
    <w:rsid w:val="00D91389"/>
    <w:rsid w:val="00D91B22"/>
    <w:rsid w:val="00D92AF9"/>
    <w:rsid w:val="00D94CE0"/>
    <w:rsid w:val="00D95EF2"/>
    <w:rsid w:val="00D96296"/>
    <w:rsid w:val="00D96560"/>
    <w:rsid w:val="00D9711F"/>
    <w:rsid w:val="00DA1446"/>
    <w:rsid w:val="00DA35CB"/>
    <w:rsid w:val="00DA38DD"/>
    <w:rsid w:val="00DA422B"/>
    <w:rsid w:val="00DA4F30"/>
    <w:rsid w:val="00DA4F3E"/>
    <w:rsid w:val="00DA591F"/>
    <w:rsid w:val="00DA6245"/>
    <w:rsid w:val="00DA7D3F"/>
    <w:rsid w:val="00DA7F5C"/>
    <w:rsid w:val="00DB01CE"/>
    <w:rsid w:val="00DB098F"/>
    <w:rsid w:val="00DB2DEB"/>
    <w:rsid w:val="00DB2F2C"/>
    <w:rsid w:val="00DB352C"/>
    <w:rsid w:val="00DB38DD"/>
    <w:rsid w:val="00DB428F"/>
    <w:rsid w:val="00DB4F70"/>
    <w:rsid w:val="00DB55AA"/>
    <w:rsid w:val="00DB5F0E"/>
    <w:rsid w:val="00DB6031"/>
    <w:rsid w:val="00DC118C"/>
    <w:rsid w:val="00DC1AA8"/>
    <w:rsid w:val="00DC3751"/>
    <w:rsid w:val="00DC3F36"/>
    <w:rsid w:val="00DC55BF"/>
    <w:rsid w:val="00DC5AF7"/>
    <w:rsid w:val="00DC776D"/>
    <w:rsid w:val="00DC7883"/>
    <w:rsid w:val="00DD0E6C"/>
    <w:rsid w:val="00DD13A6"/>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392D"/>
    <w:rsid w:val="00E04912"/>
    <w:rsid w:val="00E050CE"/>
    <w:rsid w:val="00E05C14"/>
    <w:rsid w:val="00E062C3"/>
    <w:rsid w:val="00E068E4"/>
    <w:rsid w:val="00E06D64"/>
    <w:rsid w:val="00E07285"/>
    <w:rsid w:val="00E07D8E"/>
    <w:rsid w:val="00E11747"/>
    <w:rsid w:val="00E1328B"/>
    <w:rsid w:val="00E1520E"/>
    <w:rsid w:val="00E155D5"/>
    <w:rsid w:val="00E22F1F"/>
    <w:rsid w:val="00E23C60"/>
    <w:rsid w:val="00E23CC4"/>
    <w:rsid w:val="00E2674A"/>
    <w:rsid w:val="00E2678E"/>
    <w:rsid w:val="00E2773F"/>
    <w:rsid w:val="00E278B2"/>
    <w:rsid w:val="00E31F87"/>
    <w:rsid w:val="00E32654"/>
    <w:rsid w:val="00E32857"/>
    <w:rsid w:val="00E35AC8"/>
    <w:rsid w:val="00E35CA2"/>
    <w:rsid w:val="00E360B0"/>
    <w:rsid w:val="00E36518"/>
    <w:rsid w:val="00E36539"/>
    <w:rsid w:val="00E36A28"/>
    <w:rsid w:val="00E37EC8"/>
    <w:rsid w:val="00E41590"/>
    <w:rsid w:val="00E44B97"/>
    <w:rsid w:val="00E45105"/>
    <w:rsid w:val="00E47590"/>
    <w:rsid w:val="00E47B72"/>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A7E74"/>
    <w:rsid w:val="00EB1258"/>
    <w:rsid w:val="00EB1A7C"/>
    <w:rsid w:val="00EB232E"/>
    <w:rsid w:val="00EB5006"/>
    <w:rsid w:val="00EB59BA"/>
    <w:rsid w:val="00EC0CBC"/>
    <w:rsid w:val="00EC0D10"/>
    <w:rsid w:val="00EC2569"/>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12A7"/>
    <w:rsid w:val="00F02033"/>
    <w:rsid w:val="00F02A52"/>
    <w:rsid w:val="00F03820"/>
    <w:rsid w:val="00F05829"/>
    <w:rsid w:val="00F06D96"/>
    <w:rsid w:val="00F072FF"/>
    <w:rsid w:val="00F11CE4"/>
    <w:rsid w:val="00F14618"/>
    <w:rsid w:val="00F15862"/>
    <w:rsid w:val="00F15BDB"/>
    <w:rsid w:val="00F165F9"/>
    <w:rsid w:val="00F167D2"/>
    <w:rsid w:val="00F16CD2"/>
    <w:rsid w:val="00F2161E"/>
    <w:rsid w:val="00F217F8"/>
    <w:rsid w:val="00F21832"/>
    <w:rsid w:val="00F230EE"/>
    <w:rsid w:val="00F2340A"/>
    <w:rsid w:val="00F23CC1"/>
    <w:rsid w:val="00F24467"/>
    <w:rsid w:val="00F264BF"/>
    <w:rsid w:val="00F316F8"/>
    <w:rsid w:val="00F31BB5"/>
    <w:rsid w:val="00F36A74"/>
    <w:rsid w:val="00F37A56"/>
    <w:rsid w:val="00F37DE8"/>
    <w:rsid w:val="00F40D30"/>
    <w:rsid w:val="00F4100A"/>
    <w:rsid w:val="00F438A8"/>
    <w:rsid w:val="00F45022"/>
    <w:rsid w:val="00F45A0C"/>
    <w:rsid w:val="00F50184"/>
    <w:rsid w:val="00F50584"/>
    <w:rsid w:val="00F52C58"/>
    <w:rsid w:val="00F52ED3"/>
    <w:rsid w:val="00F53C37"/>
    <w:rsid w:val="00F542BE"/>
    <w:rsid w:val="00F55986"/>
    <w:rsid w:val="00F609CA"/>
    <w:rsid w:val="00F60F88"/>
    <w:rsid w:val="00F61662"/>
    <w:rsid w:val="00F62E41"/>
    <w:rsid w:val="00F640F2"/>
    <w:rsid w:val="00F64AFC"/>
    <w:rsid w:val="00F70846"/>
    <w:rsid w:val="00F71552"/>
    <w:rsid w:val="00F71BA5"/>
    <w:rsid w:val="00F71EA9"/>
    <w:rsid w:val="00F72661"/>
    <w:rsid w:val="00F743BE"/>
    <w:rsid w:val="00F7587B"/>
    <w:rsid w:val="00F77371"/>
    <w:rsid w:val="00F802A6"/>
    <w:rsid w:val="00F81AD3"/>
    <w:rsid w:val="00F849AC"/>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547D"/>
    <w:rsid w:val="00FB5FFE"/>
    <w:rsid w:val="00FB74C0"/>
    <w:rsid w:val="00FC0890"/>
    <w:rsid w:val="00FC123B"/>
    <w:rsid w:val="00FC1B37"/>
    <w:rsid w:val="00FC2638"/>
    <w:rsid w:val="00FC2DF7"/>
    <w:rsid w:val="00FC3371"/>
    <w:rsid w:val="00FC33F6"/>
    <w:rsid w:val="00FC40D0"/>
    <w:rsid w:val="00FC4104"/>
    <w:rsid w:val="00FC56D3"/>
    <w:rsid w:val="00FC5989"/>
    <w:rsid w:val="00FC5DD6"/>
    <w:rsid w:val="00FC742C"/>
    <w:rsid w:val="00FC7AE4"/>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D49"/>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D0C8"/>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 w:type="character" w:styleId="Strong">
    <w:name w:val="Strong"/>
    <w:basedOn w:val="DefaultParagraphFont"/>
    <w:uiPriority w:val="22"/>
    <w:qFormat/>
    <w:rsid w:val="00F31B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hyperlink" Target="https://www.fda.gov/drugs/surveillance/fdas-adverse-event-reporting-system-faers" TargetMode="Externa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github.com/seldas/LLM4A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457</TotalTime>
  <Pages>26</Pages>
  <Words>9900</Words>
  <Characters>56433</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66201</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306</cp:revision>
  <dcterms:created xsi:type="dcterms:W3CDTF">2026-08-31T18:35:00Z</dcterms:created>
  <dcterms:modified xsi:type="dcterms:W3CDTF">2026-09-02T13:44:00Z</dcterms:modified>
</cp:coreProperties>
</file>