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31875" w14:textId="77777777"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2A2E0584" w14:textId="77777777" w:rsidR="00FF70DA" w:rsidRDefault="00FF70DA" w:rsidP="00FF70DA">
      <w:pPr>
        <w:jc w:val="center"/>
        <w:rPr>
          <w:i/>
          <w:iCs/>
        </w:rPr>
      </w:pPr>
    </w:p>
    <w:p w14:paraId="42965798" w14:textId="77777777"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1CAB365E" w14:textId="77777777"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6F5166F2" w14:textId="77777777" w:rsidR="00FF70DA" w:rsidRDefault="00FF70DA" w:rsidP="00FF70DA">
      <w:pPr>
        <w:rPr>
          <w:i/>
          <w:iCs/>
        </w:rPr>
      </w:pPr>
    </w:p>
    <w:p w14:paraId="20E757F7" w14:textId="77777777"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6626508E"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66ED4FC5" w14:textId="77777777" w:rsidR="002559AB" w:rsidRDefault="002559AB" w:rsidP="00FF70DA">
      <w:pPr>
        <w:rPr>
          <w:i/>
          <w:iCs/>
        </w:rPr>
      </w:pPr>
    </w:p>
    <w:p w14:paraId="391A1FE5" w14:textId="77777777"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3A465A2D" w14:textId="77777777" w:rsidR="00FF70DA" w:rsidRDefault="00FF70DA" w:rsidP="00FF70DA">
      <w:pPr>
        <w:rPr>
          <w:i/>
          <w:iCs/>
        </w:rPr>
      </w:pPr>
      <w:r>
        <w:rPr>
          <w:i/>
          <w:iCs/>
        </w:rPr>
        <w:br w:type="page"/>
      </w:r>
    </w:p>
    <w:p w14:paraId="37FE3CDA" w14:textId="77777777" w:rsidR="001A60A2" w:rsidRDefault="001A60A2" w:rsidP="001A60A2">
      <w:pPr>
        <w:pStyle w:val="Heading1"/>
      </w:pPr>
      <w:r>
        <w:lastRenderedPageBreak/>
        <w:t>Abstract</w:t>
      </w:r>
    </w:p>
    <w:p w14:paraId="2F713C21"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261C9C06" w14:textId="77777777"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329A6A72" w14:textId="77777777"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the LLM.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68F27034" w14:textId="77777777"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37C75E19" w14:textId="77777777" w:rsidR="00D33BA7" w:rsidRDefault="00D33BA7">
      <w:r>
        <w:br w:type="page"/>
      </w:r>
    </w:p>
    <w:p w14:paraId="7671AB70" w14:textId="77777777" w:rsidR="00F542BE" w:rsidRDefault="00F542BE">
      <w:r w:rsidRPr="00F542BE">
        <w:rPr>
          <w:b/>
          <w:bCs/>
        </w:rPr>
        <w:lastRenderedPageBreak/>
        <w:t>Key</w:t>
      </w:r>
      <w:r w:rsidR="00D13299">
        <w:rPr>
          <w:b/>
          <w:bCs/>
        </w:rPr>
        <w:t xml:space="preserve"> </w:t>
      </w:r>
      <w:r w:rsidRPr="00F542BE">
        <w:rPr>
          <w:b/>
          <w:bCs/>
        </w:rPr>
        <w:t>points</w:t>
      </w:r>
      <w:r>
        <w:t>:</w:t>
      </w:r>
    </w:p>
    <w:p w14:paraId="01CAD709" w14:textId="77777777"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5DA824BF"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1696A13D" w14:textId="77777777"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2BB45037" w14:textId="77777777" w:rsidR="00C75F64" w:rsidRDefault="00C75F64" w:rsidP="00C75F64"/>
    <w:p w14:paraId="3F762A84" w14:textId="77777777" w:rsidR="00533B1D" w:rsidRPr="00533B1D" w:rsidRDefault="00533B1D" w:rsidP="00533B1D">
      <w:pPr>
        <w:pStyle w:val="Heading1"/>
      </w:pPr>
      <w:r w:rsidRPr="00533B1D">
        <w:t>1. Introduction</w:t>
      </w:r>
    </w:p>
    <w:p w14:paraId="3349F04E" w14:textId="77777777"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3694BED2" w14:textId="77777777"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03695A01" w14:textId="77777777"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7BAE986C" w14:textId="77777777" w:rsidR="00533B1D" w:rsidRPr="00533B1D" w:rsidRDefault="00533B1D" w:rsidP="00533B1D">
      <w:r w:rsidRPr="00533B1D">
        <w:t>Recent models based on transformers, such as BERT, BioBERT, and ClinicalBERT, 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741A730C" w14:textId="77777777"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35BC9177" w14:textId="77777777"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w:t>
      </w:r>
      <w:r w:rsidR="00357D49">
        <w:t>few</w:t>
      </w:r>
      <w:r w:rsidRPr="00533B1D">
        <w:t xml:space="preserve">-shot, instruction-tuned LLM, and a fine-tuned </w:t>
      </w:r>
      <w:r w:rsidR="003C2DC8">
        <w:t>BERT</w:t>
      </w:r>
      <w:r w:rsidRPr="00533B1D">
        <w:t xml:space="preserve"> NER model trained on human-annotated corpora. </w:t>
      </w:r>
      <w:r w:rsidR="004C663B">
        <w:t xml:space="preserve">For FAERS and VAERS datasets, </w:t>
      </w:r>
      <w:r w:rsidR="00C43059">
        <w:t xml:space="preserve">we </w:t>
      </w:r>
      <w:r w:rsidR="004C663B">
        <w:t xml:space="preserve">performed </w:t>
      </w:r>
      <w:r w:rsidR="00491279">
        <w:t xml:space="preserve">Leave-One-Group-Out or Leave-Many-Out cross validation, to </w:t>
      </w:r>
      <w:r w:rsidR="00C43059">
        <w:t>train</w:t>
      </w:r>
      <w:r w:rsidR="00491279">
        <w:t xml:space="preserve"> and evaluate</w:t>
      </w:r>
      <w:r w:rsidR="00C43059">
        <w:t xml:space="preserve">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1E2550AF" w14:textId="77777777" w:rsidR="00446306" w:rsidRDefault="00446306" w:rsidP="00E36A28">
      <w:pPr>
        <w:pStyle w:val="Heading1"/>
      </w:pPr>
      <w:r w:rsidRPr="00446306">
        <w:lastRenderedPageBreak/>
        <w:t>2. Materials and Methods</w:t>
      </w:r>
    </w:p>
    <w:p w14:paraId="189503DF" w14:textId="77777777" w:rsidR="00182ADC" w:rsidRDefault="00182ADC" w:rsidP="00182ADC">
      <w:pPr>
        <w:pStyle w:val="Heading2"/>
      </w:pPr>
      <w:r w:rsidRPr="00182ADC">
        <w:t>2.1 Datasets</w:t>
      </w:r>
    </w:p>
    <w:p w14:paraId="27C241A1" w14:textId="77777777" w:rsidR="00766689"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625C7921" w14:textId="77777777" w:rsidR="00C05C07" w:rsidRDefault="00C05C07" w:rsidP="00514A36"/>
    <w:p w14:paraId="109FD74F" w14:textId="77777777" w:rsidR="00960837" w:rsidRDefault="00960837" w:rsidP="00514A36">
      <w:r w:rsidRPr="005064A1">
        <w:rPr>
          <w:b/>
          <w:bCs/>
        </w:rPr>
        <w:t>Table 1.</w:t>
      </w:r>
      <w:r w:rsidRPr="00960837">
        <w:t xml:space="preserve"> Descriptive statistics of the annotated corpora.</w:t>
      </w:r>
    </w:p>
    <w:tbl>
      <w:tblPr>
        <w:tblStyle w:val="PlainTable2"/>
        <w:tblW w:w="0" w:type="auto"/>
        <w:tblLook w:val="04A0" w:firstRow="1" w:lastRow="0" w:firstColumn="1" w:lastColumn="0" w:noHBand="0" w:noVBand="1"/>
      </w:tblPr>
      <w:tblGrid>
        <w:gridCol w:w="3223"/>
        <w:gridCol w:w="2276"/>
        <w:gridCol w:w="2835"/>
      </w:tblGrid>
      <w:tr w:rsidR="00960837" w:rsidRPr="00960837" w14:paraId="22526A7A" w14:textId="77777777" w:rsidTr="0050465D">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5F13AFE3" w14:textId="77777777" w:rsidR="00960837" w:rsidRPr="00960837" w:rsidRDefault="00960837" w:rsidP="00960837">
            <w:pPr>
              <w:spacing w:after="160" w:line="278" w:lineRule="auto"/>
            </w:pPr>
            <w:r w:rsidRPr="00960837">
              <w:t>Statistic</w:t>
            </w:r>
          </w:p>
        </w:tc>
        <w:tc>
          <w:tcPr>
            <w:tcW w:w="2276" w:type="dxa"/>
            <w:hideMark/>
          </w:tcPr>
          <w:p w14:paraId="114F8E87"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FAERS D1</w:t>
            </w:r>
          </w:p>
        </w:tc>
        <w:tc>
          <w:tcPr>
            <w:tcW w:w="2835" w:type="dxa"/>
            <w:hideMark/>
          </w:tcPr>
          <w:p w14:paraId="341B9C92"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VAERS</w:t>
            </w:r>
          </w:p>
        </w:tc>
      </w:tr>
      <w:tr w:rsidR="00960837" w:rsidRPr="00960837" w14:paraId="6FC73519"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ECB9134" w14:textId="77777777" w:rsidR="00960837" w:rsidRPr="00960837" w:rsidRDefault="00AA0747" w:rsidP="00960837">
            <w:pPr>
              <w:spacing w:after="160" w:line="278" w:lineRule="auto"/>
            </w:pPr>
            <w:r>
              <w:t>#R</w:t>
            </w:r>
            <w:r w:rsidR="00960837" w:rsidRPr="00960837">
              <w:t>eports</w:t>
            </w:r>
          </w:p>
        </w:tc>
        <w:tc>
          <w:tcPr>
            <w:tcW w:w="2276" w:type="dxa"/>
            <w:hideMark/>
          </w:tcPr>
          <w:p w14:paraId="728E4B48"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829</w:t>
            </w:r>
          </w:p>
        </w:tc>
        <w:tc>
          <w:tcPr>
            <w:tcW w:w="2835" w:type="dxa"/>
            <w:hideMark/>
          </w:tcPr>
          <w:p w14:paraId="57EB0FBA"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1,000</w:t>
            </w:r>
          </w:p>
        </w:tc>
      </w:tr>
      <w:tr w:rsidR="00960837" w:rsidRPr="00960837" w14:paraId="7BDC3A01"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84CFAD0" w14:textId="77777777" w:rsidR="00960837" w:rsidRPr="00960837" w:rsidRDefault="00960837" w:rsidP="00960837">
            <w:pPr>
              <w:spacing w:after="160" w:line="278" w:lineRule="auto"/>
            </w:pPr>
            <w:r w:rsidRPr="00960837">
              <w:t>Total tokens</w:t>
            </w:r>
          </w:p>
        </w:tc>
        <w:tc>
          <w:tcPr>
            <w:tcW w:w="2276" w:type="dxa"/>
            <w:hideMark/>
          </w:tcPr>
          <w:p w14:paraId="4C3EEBC8"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414,576</w:t>
            </w:r>
          </w:p>
        </w:tc>
        <w:tc>
          <w:tcPr>
            <w:tcW w:w="2835" w:type="dxa"/>
            <w:hideMark/>
          </w:tcPr>
          <w:p w14:paraId="24E838EA"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439,681</w:t>
            </w:r>
          </w:p>
        </w:tc>
      </w:tr>
      <w:tr w:rsidR="00960837" w:rsidRPr="00960837" w14:paraId="6F88EB77"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AAA1FC4" w14:textId="77777777" w:rsidR="00960837" w:rsidRPr="00960837" w:rsidRDefault="00960837" w:rsidP="00960837">
            <w:pPr>
              <w:spacing w:after="160" w:line="278" w:lineRule="auto"/>
            </w:pPr>
            <w:r w:rsidRPr="00960837">
              <w:t>Total sentences</w:t>
            </w:r>
          </w:p>
        </w:tc>
        <w:tc>
          <w:tcPr>
            <w:tcW w:w="2276" w:type="dxa"/>
            <w:hideMark/>
          </w:tcPr>
          <w:p w14:paraId="7B916F27"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17,766</w:t>
            </w:r>
          </w:p>
        </w:tc>
        <w:tc>
          <w:tcPr>
            <w:tcW w:w="2835" w:type="dxa"/>
            <w:hideMark/>
          </w:tcPr>
          <w:p w14:paraId="156219EA"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22,043</w:t>
            </w:r>
          </w:p>
        </w:tc>
      </w:tr>
      <w:tr w:rsidR="00960837" w:rsidRPr="00960837" w14:paraId="5F685D25"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2BE1CAE" w14:textId="77777777" w:rsidR="00960837" w:rsidRPr="00960837" w:rsidRDefault="00960837" w:rsidP="00960837">
            <w:pPr>
              <w:spacing w:after="160" w:line="278" w:lineRule="auto"/>
            </w:pPr>
            <w:r w:rsidRPr="00960837">
              <w:t xml:space="preserve">Avg tokens per </w:t>
            </w:r>
            <w:r w:rsidR="002C6301">
              <w:t>report</w:t>
            </w:r>
            <w:r w:rsidRPr="00960837">
              <w:t xml:space="preserve"> </w:t>
            </w:r>
          </w:p>
        </w:tc>
        <w:tc>
          <w:tcPr>
            <w:tcW w:w="2276" w:type="dxa"/>
            <w:hideMark/>
          </w:tcPr>
          <w:p w14:paraId="025F2125"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500.1 ± 254.6</w:t>
            </w:r>
          </w:p>
        </w:tc>
        <w:tc>
          <w:tcPr>
            <w:tcW w:w="2835" w:type="dxa"/>
            <w:hideMark/>
          </w:tcPr>
          <w:p w14:paraId="16874B81"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439.7 ± 143.0</w:t>
            </w:r>
          </w:p>
        </w:tc>
      </w:tr>
      <w:tr w:rsidR="00960837" w:rsidRPr="00960837" w14:paraId="34E38C5A"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1CA37A6" w14:textId="77777777" w:rsidR="00960837" w:rsidRPr="00960837" w:rsidRDefault="00960837" w:rsidP="00960837">
            <w:pPr>
              <w:spacing w:after="160" w:line="278" w:lineRule="auto"/>
            </w:pPr>
            <w:r w:rsidRPr="00960837">
              <w:t xml:space="preserve">Median tokens per </w:t>
            </w:r>
            <w:r w:rsidR="002C6301">
              <w:t>report</w:t>
            </w:r>
          </w:p>
        </w:tc>
        <w:tc>
          <w:tcPr>
            <w:tcW w:w="2276" w:type="dxa"/>
            <w:hideMark/>
          </w:tcPr>
          <w:p w14:paraId="05C5A1AB"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476</w:t>
            </w:r>
          </w:p>
        </w:tc>
        <w:tc>
          <w:tcPr>
            <w:tcW w:w="2835" w:type="dxa"/>
            <w:hideMark/>
          </w:tcPr>
          <w:p w14:paraId="09D7BFBE"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395</w:t>
            </w:r>
          </w:p>
        </w:tc>
      </w:tr>
      <w:tr w:rsidR="00C1414F" w:rsidRPr="00960837" w14:paraId="7675A0B2"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188C389B" w14:textId="77777777" w:rsidR="00C1414F" w:rsidRPr="00960837" w:rsidRDefault="00C1414F" w:rsidP="00C1414F">
            <w:r>
              <w:t>SME</w:t>
            </w:r>
            <w:r w:rsidRPr="00FF17F1">
              <w:t xml:space="preserve"> annotations</w:t>
            </w:r>
          </w:p>
        </w:tc>
        <w:tc>
          <w:tcPr>
            <w:tcW w:w="2276" w:type="dxa"/>
          </w:tcPr>
          <w:p w14:paraId="566458F7" w14:textId="77777777" w:rsidR="00C1414F" w:rsidRPr="009353BE" w:rsidRDefault="009353BE" w:rsidP="00C1414F">
            <w:pPr>
              <w:cnfStyle w:val="000000000000" w:firstRow="0" w:lastRow="0" w:firstColumn="0" w:lastColumn="0" w:oddVBand="0" w:evenVBand="0" w:oddHBand="0" w:evenHBand="0" w:firstRowFirstColumn="0" w:firstRowLastColumn="0" w:lastRowFirstColumn="0" w:lastRowLastColumn="0"/>
            </w:pPr>
            <w:r w:rsidRPr="009353BE">
              <w:t>30,163</w:t>
            </w:r>
          </w:p>
        </w:tc>
        <w:tc>
          <w:tcPr>
            <w:tcW w:w="2835" w:type="dxa"/>
          </w:tcPr>
          <w:p w14:paraId="62B5E095" w14:textId="77777777"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40,711</w:t>
            </w:r>
          </w:p>
        </w:tc>
      </w:tr>
      <w:tr w:rsidR="0050465D" w:rsidRPr="00960837" w14:paraId="167E506B"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19A2D470" w14:textId="77777777" w:rsidR="0050465D" w:rsidRPr="00960837" w:rsidRDefault="0050465D" w:rsidP="0050465D">
            <w:r>
              <w:t>Unique AE terms</w:t>
            </w:r>
          </w:p>
        </w:tc>
        <w:tc>
          <w:tcPr>
            <w:tcW w:w="2276" w:type="dxa"/>
          </w:tcPr>
          <w:p w14:paraId="16BC8543" w14:textId="77777777"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3,991</w:t>
            </w:r>
          </w:p>
        </w:tc>
        <w:tc>
          <w:tcPr>
            <w:tcW w:w="2835" w:type="dxa"/>
          </w:tcPr>
          <w:p w14:paraId="59511422" w14:textId="77777777"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13,819</w:t>
            </w:r>
          </w:p>
        </w:tc>
      </w:tr>
      <w:tr w:rsidR="0050465D" w:rsidRPr="00960837" w14:paraId="4BB2B6DA"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06DFDA36" w14:textId="77777777" w:rsidR="0050465D" w:rsidRPr="00960837" w:rsidRDefault="0050465D" w:rsidP="0050465D">
            <w:r>
              <w:t>Unique Drug</w:t>
            </w:r>
            <w:r w:rsidR="0080492C">
              <w:t xml:space="preserve">/Vaccine </w:t>
            </w:r>
            <w:r>
              <w:t>terms</w:t>
            </w:r>
          </w:p>
        </w:tc>
        <w:tc>
          <w:tcPr>
            <w:tcW w:w="2276" w:type="dxa"/>
          </w:tcPr>
          <w:p w14:paraId="54C30C14" w14:textId="77777777"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2,085</w:t>
            </w:r>
          </w:p>
        </w:tc>
        <w:tc>
          <w:tcPr>
            <w:tcW w:w="2835" w:type="dxa"/>
          </w:tcPr>
          <w:p w14:paraId="59B33986" w14:textId="77777777"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863</w:t>
            </w:r>
          </w:p>
        </w:tc>
      </w:tr>
    </w:tbl>
    <w:p w14:paraId="221D95A0" w14:textId="77777777" w:rsidR="00960837" w:rsidRPr="00766689" w:rsidRDefault="00960837" w:rsidP="00514A36"/>
    <w:p w14:paraId="6401D917" w14:textId="77777777"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Azacitidine–QT prolongation, Tramadol–hypoglycemia, Baricitinib–hypersensitivity, and </w:t>
      </w:r>
      <w:proofErr w:type="spellStart"/>
      <w:r w:rsidR="00827CB2" w:rsidRPr="00182ADC">
        <w:t>Erenumab</w:t>
      </w:r>
      <w:proofErr w:type="spellEnd"/>
      <w:r w:rsidR="00827CB2" w:rsidRPr="00182ADC">
        <w:t>–stroke.</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625D39">
        <w:t>2.2</w:t>
      </w:r>
      <w:r w:rsidR="00EF4E51">
        <w:t>)</w:t>
      </w:r>
      <w:r w:rsidR="00722EAA">
        <w:t xml:space="preserve">. </w:t>
      </w:r>
      <w:r w:rsidR="00722EAA" w:rsidRPr="00722EAA">
        <w:t>Across the FAERS corpus, the expert reference set contained 3</w:t>
      </w:r>
      <w:r w:rsidR="00967C76">
        <w:t>0</w:t>
      </w:r>
      <w:r w:rsidR="00722EAA" w:rsidRPr="00722EAA">
        <w:t>,</w:t>
      </w:r>
      <w:r w:rsidR="00967C76">
        <w:t>163</w:t>
      </w:r>
      <w:r w:rsidR="00722EAA" w:rsidRPr="00722EAA">
        <w:t xml:space="preserve">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35F22983" w14:textId="77777777"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w:t>
      </w:r>
      <w:r w:rsidRPr="00C31354">
        <w:lastRenderedPageBreak/>
        <w:t>the development and evaluation of NLP systems, including the ETHER text-mining 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w:t>
      </w:r>
      <w:r w:rsidR="006B74B5">
        <w:t>863</w:t>
      </w:r>
      <w:r w:rsidR="00CC4DBB">
        <w:t xml:space="preserve">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262F5E7C" w14:textId="77777777" w:rsidR="0010317B" w:rsidRPr="00C31354" w:rsidRDefault="0010317B" w:rsidP="009C1AEA"/>
    <w:p w14:paraId="02487100" w14:textId="77777777" w:rsidR="00182ADC" w:rsidRPr="00182ADC" w:rsidRDefault="00182ADC" w:rsidP="00182ADC">
      <w:pPr>
        <w:pStyle w:val="Heading2"/>
      </w:pPr>
      <w:r w:rsidRPr="00182ADC">
        <w:t>2.2 Human Annotation Protocol</w:t>
      </w:r>
    </w:p>
    <w:p w14:paraId="3023B816" w14:textId="77777777"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guideline are provided in Supplementary </w:t>
      </w:r>
      <w:r w:rsidRPr="00114CAB">
        <w:rPr>
          <w:b/>
          <w:bCs/>
        </w:rPr>
        <w:t>Table S1</w:t>
      </w:r>
      <w:r w:rsidRPr="00114CAB">
        <w:t>.</w:t>
      </w:r>
    </w:p>
    <w:p w14:paraId="6559E87A" w14:textId="77777777"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453881E9" w14:textId="77777777"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review and resolution of ambiguous or uncertain annotations, enabling refinement of </w:t>
      </w:r>
      <w:r w:rsidRPr="00736E23">
        <w:lastRenderedPageBreak/>
        <w:t xml:space="preserve">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23DCAF92" w14:textId="77777777" w:rsidR="00415620" w:rsidRDefault="00415620" w:rsidP="00415620"/>
    <w:p w14:paraId="64484B67" w14:textId="77777777"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4481A6AE" w14:textId="77777777" w:rsidR="00182ADC" w:rsidRPr="005064A1" w:rsidRDefault="00F81AD3" w:rsidP="00DD7F1F">
      <w:pPr>
        <w:spacing w:line="240" w:lineRule="auto"/>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3CE42925" w14:textId="77777777" w:rsidR="00F81AD3" w:rsidRPr="00182ADC" w:rsidRDefault="00F81AD3" w:rsidP="00182ADC"/>
    <w:p w14:paraId="180B324E" w14:textId="77777777" w:rsidR="00182ADC" w:rsidRDefault="00182ADC" w:rsidP="00182ADC">
      <w:pPr>
        <w:pStyle w:val="Heading2"/>
      </w:pPr>
      <w:r w:rsidRPr="00182ADC">
        <w:t xml:space="preserve">2.3 </w:t>
      </w:r>
      <w:r w:rsidR="00CE0AC4">
        <w:t xml:space="preserve">Automated </w:t>
      </w:r>
      <w:r w:rsidRPr="00182ADC">
        <w:t>Annotation Approaches</w:t>
      </w:r>
    </w:p>
    <w:p w14:paraId="0095A737" w14:textId="77777777"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083CAA66" w14:textId="77777777"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w:t>
      </w:r>
      <w:r w:rsidR="00155B9B">
        <w:t xml:space="preserve">In this study, two LLMs were applied with the same prompts. </w:t>
      </w:r>
      <w:r w:rsidR="00155B9B" w:rsidRPr="002E2FF1">
        <w:rPr>
          <w:lang w:val="it-IT"/>
        </w:rPr>
        <w:t xml:space="preserve">Llama 4 (Llama-4-Maverick-17B-128E-Instruct-FP8, </w:t>
      </w:r>
      <w:r w:rsidR="00155B9B">
        <w:fldChar w:fldCharType="begin"/>
      </w:r>
      <w:r w:rsidR="00155B9B" w:rsidRPr="002E2FF1">
        <w:rPr>
          <w:lang w:val="it-IT"/>
        </w:rPr>
        <w:instrText>HYPERLINK "https://huggingface.co/collections/meta-llama/llama-4" \h</w:instrText>
      </w:r>
      <w:r w:rsidR="00155B9B">
        <w:fldChar w:fldCharType="separate"/>
      </w:r>
      <w:r w:rsidR="00155B9B" w:rsidRPr="002E2FF1">
        <w:rPr>
          <w:rStyle w:val="Hyperlink"/>
          <w:lang w:val="it-IT"/>
        </w:rPr>
        <w:t>https://huggingface.co/collections/meta-llama/llama-4</w:t>
      </w:r>
      <w:r w:rsidR="00155B9B">
        <w:fldChar w:fldCharType="end"/>
      </w:r>
      <w:r w:rsidR="00155B9B" w:rsidRPr="002E2FF1">
        <w:rPr>
          <w:lang w:val="it-IT"/>
        </w:rPr>
        <w:t xml:space="preserve">) and Claude 4.6 Sonnet (via FDA Elsa API). </w:t>
      </w:r>
      <w:r w:rsidR="00182ADC" w:rsidRPr="003E0748">
        <w:t xml:space="preserve">The </w:t>
      </w:r>
      <w:r w:rsidR="00416F6F" w:rsidRPr="003E0748">
        <w:rPr>
          <w:iCs/>
        </w:rPr>
        <w:t>LLM was prompted to</w:t>
      </w:r>
      <w:r w:rsidR="00416F6F" w:rsidRPr="003E0748">
        <w:rPr>
          <w:i/>
        </w:rPr>
        <w:t xml:space="preserve"> </w:t>
      </w:r>
      <w:r w:rsidR="00182ADC" w:rsidRPr="003E0748">
        <w:t>insert tags around identified entities without altering the surrounding text</w:t>
      </w:r>
      <w:r w:rsidR="00CE151E">
        <w:t xml:space="preserve"> (</w:t>
      </w:r>
      <w:r w:rsidR="00CE151E" w:rsidRPr="00CE151E">
        <w:rPr>
          <w:b/>
          <w:bCs/>
        </w:rPr>
        <w:t>Supplementary File 1</w:t>
      </w:r>
      <w:r w:rsidR="00CE151E">
        <w:t>)</w:t>
      </w:r>
      <w:r w:rsidR="00182ADC" w:rsidRPr="003E0748">
        <w:rPr>
          <w:iCs/>
        </w:rPr>
        <w:t>.</w:t>
      </w:r>
      <w:r w:rsidR="00182ADC" w:rsidRPr="003E0748">
        <w:t xml:space="preserve"> After annotation, </w:t>
      </w:r>
      <w:r w:rsidR="00F230EE" w:rsidRPr="003E0748">
        <w:t xml:space="preserve">we </w:t>
      </w:r>
      <w:r w:rsidR="004328F1" w:rsidRPr="003E0748">
        <w:t>compute a character-level mapping between the LLM's tag-stripped output and the original page tex</w:t>
      </w:r>
      <w:r w:rsidR="00B3092F" w:rsidRPr="003E0748">
        <w:t>t</w:t>
      </w:r>
      <w:r w:rsidR="00B3092F" w:rsidRPr="003E0748">
        <w:rPr>
          <w:i/>
        </w:rPr>
        <w:t>,</w:t>
      </w:r>
      <w:r w:rsidR="00182ADC" w:rsidRPr="003E0748">
        <w:t xml:space="preserve"> using the </w:t>
      </w:r>
      <w:r w:rsidR="00182ADC" w:rsidRPr="00182ADC">
        <w:t xml:space="preserve">SequenceMatcher function from the </w:t>
      </w:r>
      <w:r w:rsidR="00182ADC" w:rsidRPr="00182ADC">
        <w:rPr>
          <w:i/>
          <w:iCs/>
        </w:rPr>
        <w:t>difflib</w:t>
      </w:r>
      <w:r w:rsidR="00182ADC" w:rsidRPr="00182ADC">
        <w:t xml:space="preserve"> Python library </w:t>
      </w:r>
      <w:r w:rsidR="00C76D5A">
        <w:t>(</w:t>
      </w:r>
      <w:hyperlink r:id="rId10">
        <w:r w:rsidR="00C76D5A" w:rsidRPr="147CEA42">
          <w:rPr>
            <w:rStyle w:val="Hyperlink"/>
          </w:rPr>
          <w:t>https://docs.python.org/3/library/difflib.html</w:t>
        </w:r>
      </w:hyperlink>
      <w:r w:rsidR="00C76D5A">
        <w:t xml:space="preserve">) </w:t>
      </w:r>
      <w:r w:rsidR="00182ADC">
        <w:t xml:space="preserve">to extract accurate character offsets. </w:t>
      </w:r>
      <w:r w:rsidR="009F03E7">
        <w:t xml:space="preserve">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r w:rsidR="00BE6D64">
        <w:t>)</w:t>
      </w:r>
      <w:r w:rsidR="1EA1351B">
        <w:t>, using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182ADC" w:rsidRPr="00182ADC">
        <w:t xml:space="preserve">The full prompt used for LLM annotation is provided in </w:t>
      </w:r>
      <w:r w:rsidR="00182ADC" w:rsidRPr="00182ADC">
        <w:rPr>
          <w:b/>
          <w:bCs/>
        </w:rPr>
        <w:t xml:space="preserve">Supplementary File </w:t>
      </w:r>
      <w:r w:rsidR="00FE68E5">
        <w:rPr>
          <w:b/>
          <w:bCs/>
        </w:rPr>
        <w:t>1</w:t>
      </w:r>
      <w:r w:rsidR="00182ADC" w:rsidRPr="00182ADC">
        <w:t>.</w:t>
      </w:r>
      <w:r w:rsidR="001723F3">
        <w:t xml:space="preserve"> The annotation guidance used in the prompt are provided in </w:t>
      </w:r>
      <w:r w:rsidR="001723F3" w:rsidRPr="001723F3">
        <w:rPr>
          <w:b/>
          <w:bCs/>
        </w:rPr>
        <w:t>Supplementary File 2 and 3</w:t>
      </w:r>
      <w:r w:rsidR="001723F3">
        <w:t>, for FAERS and VAERS dataset, respectively.</w:t>
      </w:r>
    </w:p>
    <w:p w14:paraId="1A61AE20" w14:textId="77777777" w:rsidR="00353FAE" w:rsidRDefault="00353FAE" w:rsidP="00182ADC"/>
    <w:p w14:paraId="3061C0E7" w14:textId="77777777"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1"/>
                    <a:stretch>
                      <a:fillRect/>
                    </a:stretch>
                  </pic:blipFill>
                  <pic:spPr>
                    <a:xfrm>
                      <a:off x="0" y="0"/>
                      <a:ext cx="5943600" cy="2683510"/>
                    </a:xfrm>
                    <a:prstGeom prst="rect">
                      <a:avLst/>
                    </a:prstGeom>
                  </pic:spPr>
                </pic:pic>
              </a:graphicData>
            </a:graphic>
          </wp:inline>
        </w:drawing>
      </w:r>
    </w:p>
    <w:p w14:paraId="313233C0" w14:textId="77777777" w:rsidR="00D1091A" w:rsidRPr="00DD7F1F" w:rsidRDefault="00D1091A" w:rsidP="00DD7F1F">
      <w:pPr>
        <w:spacing w:line="240" w:lineRule="auto"/>
        <w:rPr>
          <w:sz w:val="20"/>
          <w:szCs w:val="20"/>
        </w:rPr>
      </w:pPr>
      <w:r w:rsidRPr="00DD7F1F">
        <w:rPr>
          <w:b/>
          <w:bCs/>
          <w:sz w:val="20"/>
          <w:szCs w:val="20"/>
        </w:rPr>
        <w:t>Figure 2.</w:t>
      </w:r>
      <w:r w:rsidRPr="00DD7F1F">
        <w:rPr>
          <w:sz w:val="20"/>
          <w:szCs w:val="20"/>
        </w:rPr>
        <w:t xml:space="preserve">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6DF81611" w14:textId="77777777" w:rsidR="00353FAE" w:rsidRDefault="00353FAE" w:rsidP="00182ADC"/>
    <w:p w14:paraId="61736D0B" w14:textId="77777777" w:rsidR="000A022B" w:rsidRDefault="009102DE" w:rsidP="00182ADC">
      <w:r>
        <w:lastRenderedPageBreak/>
        <w:t xml:space="preserve">Third, BERT-based NER </w:t>
      </w:r>
      <w:r w:rsidR="00EE3273" w:rsidRPr="00EE3273">
        <w:t>model</w:t>
      </w:r>
      <w:r w:rsidR="002A3DA8">
        <w:t>s</w:t>
      </w:r>
      <w:r w:rsidR="00EE3273" w:rsidRPr="00EE3273">
        <w:t xml:space="preserve"> w</w:t>
      </w:r>
      <w:r>
        <w:t>ere</w:t>
      </w:r>
      <w:r w:rsidR="00EE3273" w:rsidRPr="00EE3273">
        <w:t xml:space="preserve"> implemented using the spaCy transformer pipeline (TransformerModel</w:t>
      </w:r>
      <w:r w:rsidR="00A36E69">
        <w:t>.</w:t>
      </w:r>
      <w:r w:rsidR="00EE3273" w:rsidRPr="00EE3273">
        <w:t>v3) for FAERS and VAERS</w:t>
      </w:r>
      <w:r w:rsidR="002A3DA8">
        <w:t xml:space="preserve"> datasets. </w:t>
      </w:r>
      <w:r w:rsidR="00C04CE9" w:rsidRPr="00182ADC">
        <w:t>Narratives were tokenized and aligned with span annotations. Entities were converted to the BIO tagging scheme for model input. All preprocessing steps were standardized to ensure reproducibility.</w:t>
      </w:r>
      <w:r w:rsidR="00C04CE9">
        <w:t xml:space="preserve"> </w:t>
      </w:r>
    </w:p>
    <w:p w14:paraId="242B1F95" w14:textId="77777777" w:rsidR="00182ADC" w:rsidRPr="00182ADC" w:rsidRDefault="000A022B" w:rsidP="00182ADC">
      <w:r w:rsidRPr="000A022B">
        <w:t>To address variability associated with neural-network initialization, all BERT evaluations were repeated using five independent random seeds (42, 123, 456, 789, and 1011).</w:t>
      </w:r>
      <w:r w:rsidR="00171BE6">
        <w:t xml:space="preserve"> </w:t>
      </w:r>
      <w:r w:rsidR="00171BE6" w:rsidRPr="00171BE6">
        <w:t>For FAERS, the four predefined drug–adverse-event case series enabled a four-fold leave-one-drug–event-pair-out evaluation: each case series served once as the held-out test domain, and each fold was independently trained under all five seeds (20 training runs). For VAERS, which lacks an analogous predefined drug–event grouping, we use report-level 10-fold cross-validation with fixed folds; each fold is repeated under the same five seeds (50 training runs). The final overall estimates are calculated from pooled out-of-fold predictions for each seed and summarized as mean ± standard deviation across the five seeds.</w:t>
      </w:r>
      <w:r w:rsidRPr="000A022B">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25674FC7" w14:textId="77777777" w:rsidR="00C04CE9" w:rsidRPr="00182ADC" w:rsidRDefault="00C04CE9" w:rsidP="00C04CE9">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BioBERT</w:t>
      </w:r>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ClinicalBERT</w:t>
      </w:r>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and Bio_ClinicalBERT</w:t>
      </w:r>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BioBERT demonstrated superior precision and recall across key biomedical categories (</w:t>
      </w:r>
      <w:r w:rsidRPr="00182ADC">
        <w:rPr>
          <w:b/>
          <w:bCs/>
        </w:rPr>
        <w:t>Table</w:t>
      </w:r>
      <w:r>
        <w:rPr>
          <w:b/>
          <w:bCs/>
        </w:rPr>
        <w:t xml:space="preserve"> S2</w:t>
      </w:r>
      <w:r w:rsidRPr="00182ADC">
        <w:t>) and was selected as the</w:t>
      </w:r>
      <w:r>
        <w:t xml:space="preserve"> base model in this study</w:t>
      </w:r>
      <w:r w:rsidRPr="00182ADC">
        <w:t>.</w:t>
      </w:r>
    </w:p>
    <w:p w14:paraId="076C4510" w14:textId="77777777" w:rsidR="00514D02" w:rsidRDefault="00514D02" w:rsidP="00514D02"/>
    <w:p w14:paraId="5FA21A07" w14:textId="77777777" w:rsidR="00182ADC" w:rsidRPr="00182ADC" w:rsidRDefault="00182ADC" w:rsidP="00182ADC">
      <w:pPr>
        <w:pStyle w:val="Heading2"/>
      </w:pPr>
      <w:r w:rsidRPr="00182ADC">
        <w:t>2.</w:t>
      </w:r>
      <w:r w:rsidR="00B112F7">
        <w:t>4</w:t>
      </w:r>
      <w:r w:rsidRPr="00182ADC">
        <w:t xml:space="preserve"> Evaluation Metrics</w:t>
      </w:r>
    </w:p>
    <w:p w14:paraId="68CD669E" w14:textId="77777777"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2AE6A0B4" w14:textId="7777777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reproduce the reference annotation. Conflation includes both boundary inexactness, for 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t>
      </w:r>
      <w:r w:rsidRPr="005064A1">
        <w:rPr>
          <w:iCs/>
        </w:rPr>
        <w:lastRenderedPageBreak/>
        <w:t xml:space="preserve">with any reference entity, whereas Null (N) represents a reference entity for which no overlapping prediction is produced, such as failing to identify </w:t>
      </w:r>
      <w:r w:rsidRPr="005064A1">
        <w:rPr>
          <w:i/>
          <w:iCs/>
        </w:rPr>
        <w:t>“somnolence”</w:t>
      </w:r>
      <w:r w:rsidRPr="005064A1">
        <w:rPr>
          <w:iCs/>
        </w:rPr>
        <w:t>.</w:t>
      </w:r>
    </w:p>
    <w:p w14:paraId="6CAFE30B" w14:textId="77777777" w:rsidR="00D87E23" w:rsidRPr="005064A1" w:rsidRDefault="00D87E23" w:rsidP="00D87E23">
      <w:pPr>
        <w:rPr>
          <w:iCs/>
        </w:rPr>
      </w:pPr>
      <w:r w:rsidRPr="005064A1">
        <w:rPr>
          <w:iCs/>
        </w:rPr>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32A60C0A" w14:textId="77777777" w:rsidR="00FC0890" w:rsidRPr="005064A1" w:rsidRDefault="00000000" w:rsidP="00D87E23">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2728BCF7" w14:textId="77777777" w:rsidR="00FC0890" w:rsidRPr="005064A1" w:rsidRDefault="00000000"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60E627B2" w14:textId="77777777" w:rsidR="00FC0890" w:rsidRPr="005064A1" w:rsidRDefault="00FC0890" w:rsidP="00D87E23">
      <w:pPr>
        <w:rPr>
          <w:iCs/>
        </w:rPr>
      </w:pPr>
    </w:p>
    <w:p w14:paraId="788DBAF1"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7049A33D"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54084662"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5C80F4BE" w14:textId="77777777" w:rsidR="004B03A5" w:rsidRPr="005064A1" w:rsidRDefault="004B03A5" w:rsidP="00595C3A">
      <w:pPr>
        <w:rPr>
          <w:iCs/>
        </w:rPr>
      </w:pPr>
    </w:p>
    <w:p w14:paraId="5A3A0061" w14:textId="77777777"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783817" w:rsidRPr="005064A1">
        <w:rPr>
          <w:iCs/>
        </w:rPr>
        <w:t>,</w:t>
      </w:r>
      <w:r w:rsidRPr="005064A1">
        <w:rPr>
          <w:iCs/>
        </w:rPr>
        <w:t xml:space="preserve"> </w:t>
      </w:r>
      <w:r w:rsidR="00783817" w:rsidRPr="005064A1">
        <w:rPr>
          <w:iCs/>
        </w:rPr>
        <w:t xml:space="preserve">all P/R/F1 were measured in Micro-Level; </w:t>
      </w:r>
      <w:r w:rsidRPr="005064A1">
        <w:rPr>
          <w:iCs/>
        </w:rPr>
        <w:t>per-category metrics were reported separately.</w:t>
      </w:r>
      <w:r w:rsidR="00783817" w:rsidRPr="005064A1">
        <w:rPr>
          <w:iCs/>
        </w:rPr>
        <w:t xml:space="preserve"> </w:t>
      </w:r>
    </w:p>
    <w:p w14:paraId="7E2D5D87" w14:textId="77777777" w:rsidR="002F7410" w:rsidRDefault="002F7410" w:rsidP="00600CBF"/>
    <w:p w14:paraId="2D6A1182" w14:textId="77777777" w:rsidR="00446306" w:rsidRPr="00446306" w:rsidRDefault="00446306" w:rsidP="007C18AB">
      <w:pPr>
        <w:pStyle w:val="Heading1"/>
      </w:pPr>
      <w:r w:rsidRPr="00446306">
        <w:t>3. Results</w:t>
      </w:r>
    </w:p>
    <w:p w14:paraId="592E7FAB" w14:textId="77777777" w:rsidR="00AA53A2" w:rsidRPr="00AA53A2" w:rsidRDefault="00AA53A2" w:rsidP="00AA53A2">
      <w:pPr>
        <w:pStyle w:val="Heading2"/>
      </w:pPr>
      <w:r w:rsidRPr="00AA53A2">
        <w:t>3.1 Annotation Statistics</w:t>
      </w:r>
    </w:p>
    <w:p w14:paraId="67E49BFC" w14:textId="77777777" w:rsidR="00BB791D" w:rsidRDefault="008775F6">
      <w:pPr>
        <w:rPr>
          <w:b/>
          <w:bCs/>
        </w:rPr>
      </w:pPr>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BB791D">
        <w:rPr>
          <w:b/>
          <w:bCs/>
        </w:rPr>
        <w:br w:type="page"/>
      </w:r>
    </w:p>
    <w:p w14:paraId="4840FCB8" w14:textId="77777777" w:rsidR="00F70846" w:rsidRDefault="00F70846" w:rsidP="00853583">
      <w:r w:rsidRPr="00853583">
        <w:rPr>
          <w:b/>
          <w:bCs/>
        </w:rPr>
        <w:lastRenderedPageBreak/>
        <w:t xml:space="preserve">Table </w:t>
      </w:r>
      <w:r w:rsidR="000A1F01">
        <w:rPr>
          <w:b/>
          <w:bCs/>
        </w:rPr>
        <w:t>2</w:t>
      </w:r>
      <w:r w:rsidRPr="00853583">
        <w:rPr>
          <w:rFonts w:hint="eastAsia"/>
          <w:b/>
          <w:bCs/>
        </w:rPr>
        <w:t>.</w:t>
      </w:r>
      <w:r>
        <w:rPr>
          <w:rFonts w:hint="eastAsia"/>
        </w:rPr>
        <w:t xml:space="preserve"> </w:t>
      </w:r>
      <w:r>
        <w:t xml:space="preserve">FAERS </w:t>
      </w:r>
      <w:r>
        <w:rPr>
          <w:rFonts w:hint="eastAsia"/>
        </w:rPr>
        <w:t>annotations</w:t>
      </w:r>
      <w:r w:rsidR="003D422D">
        <w:t>, categorized</w:t>
      </w:r>
      <w:r>
        <w:rPr>
          <w:rFonts w:hint="eastAsia"/>
        </w:rPr>
        <w:t xml:space="preserve"> </w:t>
      </w:r>
      <w:r w:rsidR="00BE5166">
        <w:t>by</w:t>
      </w:r>
      <w:r>
        <w:rPr>
          <w:rFonts w:hint="eastAsia"/>
        </w:rPr>
        <w:t xml:space="preserve"> </w:t>
      </w:r>
      <w:r w:rsidR="00BE5166">
        <w:t>Human</w:t>
      </w:r>
      <w:r>
        <w:rPr>
          <w:rFonts w:hint="eastAsia"/>
        </w:rPr>
        <w:t>, ETHER</w:t>
      </w:r>
      <w:r>
        <w:t xml:space="preserve"> and LLM</w:t>
      </w:r>
    </w:p>
    <w:tbl>
      <w:tblPr>
        <w:tblStyle w:val="PlainTable2"/>
        <w:tblW w:w="0" w:type="auto"/>
        <w:tblLook w:val="04A0" w:firstRow="1" w:lastRow="0" w:firstColumn="1" w:lastColumn="0" w:noHBand="0" w:noVBand="1"/>
      </w:tblPr>
      <w:tblGrid>
        <w:gridCol w:w="1440"/>
        <w:gridCol w:w="1440"/>
        <w:gridCol w:w="1440"/>
        <w:gridCol w:w="1440"/>
      </w:tblGrid>
      <w:tr w:rsidR="001A1E2A" w:rsidRPr="001A1E2A" w14:paraId="6696616E" w14:textId="77777777" w:rsidTr="00DC7883">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02C0773" w14:textId="77777777" w:rsidR="001A1E2A" w:rsidRPr="001A1E2A" w:rsidRDefault="001A1E2A" w:rsidP="00DC7883">
            <w:pPr>
              <w:contextualSpacing/>
              <w:jc w:val="center"/>
              <w:rPr>
                <w:b w:val="0"/>
                <w:bCs w:val="0"/>
              </w:rPr>
            </w:pPr>
            <w:r w:rsidRPr="001A1E2A">
              <w:t>Category</w:t>
            </w:r>
          </w:p>
        </w:tc>
        <w:tc>
          <w:tcPr>
            <w:tcW w:w="1440" w:type="dxa"/>
            <w:vAlign w:val="center"/>
            <w:hideMark/>
          </w:tcPr>
          <w:p w14:paraId="342669C5" w14:textId="77777777" w:rsidR="001A1E2A" w:rsidRPr="001A1E2A" w:rsidRDefault="001A1E2A" w:rsidP="00DC7883">
            <w:pPr>
              <w:contextualSpacing/>
              <w:jc w:val="center"/>
              <w:cnfStyle w:val="100000000000" w:firstRow="1" w:lastRow="0" w:firstColumn="0" w:lastColumn="0" w:oddVBand="0" w:evenVBand="0" w:oddHBand="0" w:evenHBand="0" w:firstRowFirstColumn="0" w:firstRowLastColumn="0" w:lastRowFirstColumn="0" w:lastRowLastColumn="0"/>
              <w:rPr>
                <w:b w:val="0"/>
                <w:bCs w:val="0"/>
              </w:rPr>
            </w:pPr>
            <w:r w:rsidRPr="001A1E2A">
              <w:t>Human</w:t>
            </w:r>
          </w:p>
        </w:tc>
        <w:tc>
          <w:tcPr>
            <w:tcW w:w="1440" w:type="dxa"/>
            <w:vAlign w:val="center"/>
            <w:hideMark/>
          </w:tcPr>
          <w:p w14:paraId="40B47DBD" w14:textId="77777777" w:rsidR="001A1E2A" w:rsidRPr="001A1E2A" w:rsidRDefault="001A1E2A" w:rsidP="00DC7883">
            <w:pPr>
              <w:contextualSpacing/>
              <w:jc w:val="center"/>
              <w:cnfStyle w:val="100000000000" w:firstRow="1" w:lastRow="0" w:firstColumn="0" w:lastColumn="0" w:oddVBand="0" w:evenVBand="0" w:oddHBand="0" w:evenHBand="0" w:firstRowFirstColumn="0" w:firstRowLastColumn="0" w:lastRowFirstColumn="0" w:lastRowLastColumn="0"/>
              <w:rPr>
                <w:b w:val="0"/>
                <w:bCs w:val="0"/>
              </w:rPr>
            </w:pPr>
            <w:r w:rsidRPr="001A1E2A">
              <w:t>ETHER</w:t>
            </w:r>
          </w:p>
        </w:tc>
        <w:tc>
          <w:tcPr>
            <w:tcW w:w="1440" w:type="dxa"/>
            <w:vAlign w:val="center"/>
            <w:hideMark/>
          </w:tcPr>
          <w:p w14:paraId="67489559" w14:textId="77777777" w:rsidR="001A1E2A" w:rsidRPr="001A1E2A" w:rsidRDefault="001A1E2A" w:rsidP="00DC7883">
            <w:pPr>
              <w:contextualSpacing/>
              <w:jc w:val="center"/>
              <w:cnfStyle w:val="100000000000" w:firstRow="1" w:lastRow="0" w:firstColumn="0" w:lastColumn="0" w:oddVBand="0" w:evenVBand="0" w:oddHBand="0" w:evenHBand="0" w:firstRowFirstColumn="0" w:firstRowLastColumn="0" w:lastRowFirstColumn="0" w:lastRowLastColumn="0"/>
              <w:rPr>
                <w:b w:val="0"/>
                <w:bCs w:val="0"/>
              </w:rPr>
            </w:pPr>
            <w:r w:rsidRPr="001A1E2A">
              <w:t>LLM</w:t>
            </w:r>
          </w:p>
        </w:tc>
      </w:tr>
      <w:tr w:rsidR="008011B4" w:rsidRPr="001A1E2A" w14:paraId="70B8216F"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2249A98" w14:textId="77777777" w:rsidR="008011B4" w:rsidRPr="001A1E2A" w:rsidRDefault="008011B4" w:rsidP="00DC7883">
            <w:pPr>
              <w:contextualSpacing/>
              <w:jc w:val="center"/>
            </w:pPr>
            <w:proofErr w:type="spellStart"/>
            <w:r w:rsidRPr="001A1E2A">
              <w:t>SDrug</w:t>
            </w:r>
            <w:proofErr w:type="spellEnd"/>
          </w:p>
        </w:tc>
        <w:tc>
          <w:tcPr>
            <w:tcW w:w="1440" w:type="dxa"/>
            <w:vAlign w:val="center"/>
            <w:hideMark/>
          </w:tcPr>
          <w:p w14:paraId="414B86B2"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3,501</w:t>
            </w:r>
          </w:p>
        </w:tc>
        <w:tc>
          <w:tcPr>
            <w:tcW w:w="1440" w:type="dxa"/>
            <w:vMerge w:val="restart"/>
            <w:vAlign w:val="center"/>
            <w:hideMark/>
          </w:tcPr>
          <w:p w14:paraId="097B2D77"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t>17164</w:t>
            </w:r>
            <w:r w:rsidRPr="001A1E2A">
              <w:t>†</w:t>
            </w:r>
          </w:p>
        </w:tc>
        <w:tc>
          <w:tcPr>
            <w:tcW w:w="1440" w:type="dxa"/>
            <w:vAlign w:val="center"/>
            <w:hideMark/>
          </w:tcPr>
          <w:p w14:paraId="558BD6B1"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2,181</w:t>
            </w:r>
          </w:p>
        </w:tc>
      </w:tr>
      <w:tr w:rsidR="008011B4" w:rsidRPr="001A1E2A" w14:paraId="06966CB3"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2E7970F" w14:textId="77777777" w:rsidR="008011B4" w:rsidRPr="001A1E2A" w:rsidRDefault="008011B4" w:rsidP="00DC7883">
            <w:pPr>
              <w:contextualSpacing/>
              <w:jc w:val="center"/>
            </w:pPr>
            <w:proofErr w:type="spellStart"/>
            <w:r w:rsidRPr="001A1E2A">
              <w:t>CDrug</w:t>
            </w:r>
            <w:proofErr w:type="spellEnd"/>
          </w:p>
        </w:tc>
        <w:tc>
          <w:tcPr>
            <w:tcW w:w="1440" w:type="dxa"/>
            <w:vAlign w:val="center"/>
            <w:hideMark/>
          </w:tcPr>
          <w:p w14:paraId="699AFE7A" w14:textId="77777777" w:rsidR="008011B4" w:rsidRPr="001A1E2A" w:rsidRDefault="008011B4"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2,928</w:t>
            </w:r>
          </w:p>
        </w:tc>
        <w:tc>
          <w:tcPr>
            <w:tcW w:w="1440" w:type="dxa"/>
            <w:vMerge/>
            <w:vAlign w:val="center"/>
            <w:hideMark/>
          </w:tcPr>
          <w:p w14:paraId="7A217AF7" w14:textId="77777777" w:rsidR="008011B4" w:rsidRPr="001A1E2A" w:rsidRDefault="008011B4" w:rsidP="00DC7883">
            <w:pPr>
              <w:contextualSpacing/>
              <w:jc w:val="center"/>
              <w:cnfStyle w:val="000000000000" w:firstRow="0" w:lastRow="0" w:firstColumn="0" w:lastColumn="0" w:oddVBand="0" w:evenVBand="0" w:oddHBand="0" w:evenHBand="0" w:firstRowFirstColumn="0" w:firstRowLastColumn="0" w:lastRowFirstColumn="0" w:lastRowLastColumn="0"/>
            </w:pPr>
          </w:p>
        </w:tc>
        <w:tc>
          <w:tcPr>
            <w:tcW w:w="1440" w:type="dxa"/>
            <w:vAlign w:val="center"/>
            <w:hideMark/>
          </w:tcPr>
          <w:p w14:paraId="71773E1A" w14:textId="77777777" w:rsidR="008011B4" w:rsidRPr="001A1E2A" w:rsidRDefault="008011B4"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2,491</w:t>
            </w:r>
          </w:p>
        </w:tc>
      </w:tr>
      <w:tr w:rsidR="008011B4" w:rsidRPr="001A1E2A" w14:paraId="3AB805BE"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3D4CF3D" w14:textId="77777777" w:rsidR="008011B4" w:rsidRPr="001A1E2A" w:rsidRDefault="008011B4" w:rsidP="00DC7883">
            <w:pPr>
              <w:contextualSpacing/>
              <w:jc w:val="center"/>
            </w:pPr>
            <w:proofErr w:type="spellStart"/>
            <w:r>
              <w:t>Odrug</w:t>
            </w:r>
            <w:proofErr w:type="spellEnd"/>
          </w:p>
        </w:tc>
        <w:tc>
          <w:tcPr>
            <w:tcW w:w="1440" w:type="dxa"/>
            <w:vAlign w:val="center"/>
            <w:hideMark/>
          </w:tcPr>
          <w:p w14:paraId="261F4A8D"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245</w:t>
            </w:r>
          </w:p>
        </w:tc>
        <w:tc>
          <w:tcPr>
            <w:tcW w:w="1440" w:type="dxa"/>
            <w:vMerge/>
            <w:vAlign w:val="center"/>
            <w:hideMark/>
          </w:tcPr>
          <w:p w14:paraId="197BD293"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p>
        </w:tc>
        <w:tc>
          <w:tcPr>
            <w:tcW w:w="1440" w:type="dxa"/>
            <w:vAlign w:val="center"/>
            <w:hideMark/>
          </w:tcPr>
          <w:p w14:paraId="3E4A1297"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1,310</w:t>
            </w:r>
          </w:p>
        </w:tc>
      </w:tr>
      <w:tr w:rsidR="001A1E2A" w:rsidRPr="001A1E2A" w14:paraId="35BEAE7C"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0C13087" w14:textId="77777777" w:rsidR="001A1E2A" w:rsidRPr="001A1E2A" w:rsidRDefault="001A1E2A" w:rsidP="00DC7883">
            <w:pPr>
              <w:contextualSpacing/>
              <w:jc w:val="center"/>
            </w:pPr>
            <w:r w:rsidRPr="001A1E2A">
              <w:t>Dose</w:t>
            </w:r>
          </w:p>
        </w:tc>
        <w:tc>
          <w:tcPr>
            <w:tcW w:w="1440" w:type="dxa"/>
            <w:vAlign w:val="center"/>
            <w:hideMark/>
          </w:tcPr>
          <w:p w14:paraId="4E6F711A"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1,621</w:t>
            </w:r>
          </w:p>
        </w:tc>
        <w:tc>
          <w:tcPr>
            <w:tcW w:w="1440" w:type="dxa"/>
            <w:vAlign w:val="center"/>
            <w:hideMark/>
          </w:tcPr>
          <w:p w14:paraId="2452C5EB"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167F8930"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2,057</w:t>
            </w:r>
          </w:p>
        </w:tc>
      </w:tr>
      <w:tr w:rsidR="00BF4671" w:rsidRPr="001A1E2A" w14:paraId="279DDFB7"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F389FCA" w14:textId="77777777" w:rsidR="001A1E2A" w:rsidRPr="001A1E2A" w:rsidRDefault="001A1E2A" w:rsidP="00DC7883">
            <w:pPr>
              <w:contextualSpacing/>
              <w:jc w:val="center"/>
            </w:pPr>
            <w:r w:rsidRPr="001A1E2A">
              <w:t>Indication</w:t>
            </w:r>
          </w:p>
        </w:tc>
        <w:tc>
          <w:tcPr>
            <w:tcW w:w="1440" w:type="dxa"/>
            <w:vAlign w:val="center"/>
            <w:hideMark/>
          </w:tcPr>
          <w:p w14:paraId="6A56F2EE"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162</w:t>
            </w:r>
          </w:p>
        </w:tc>
        <w:tc>
          <w:tcPr>
            <w:tcW w:w="1440" w:type="dxa"/>
            <w:vAlign w:val="center"/>
            <w:hideMark/>
          </w:tcPr>
          <w:p w14:paraId="24B279B1" w14:textId="77777777" w:rsidR="001A1E2A" w:rsidRPr="00E509C4"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rPr>
                <w:i/>
                <w:iCs/>
              </w:rPr>
            </w:pPr>
            <w:r w:rsidRPr="00E509C4">
              <w:rPr>
                <w:i/>
                <w:iCs/>
              </w:rPr>
              <w:t>n/a</w:t>
            </w:r>
          </w:p>
        </w:tc>
        <w:tc>
          <w:tcPr>
            <w:tcW w:w="1440" w:type="dxa"/>
            <w:vAlign w:val="center"/>
            <w:hideMark/>
          </w:tcPr>
          <w:p w14:paraId="6DF33DFC"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1,368</w:t>
            </w:r>
          </w:p>
        </w:tc>
      </w:tr>
      <w:tr w:rsidR="001A1E2A" w:rsidRPr="001A1E2A" w14:paraId="000F6047"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E9C29FF" w14:textId="77777777" w:rsidR="001A1E2A" w:rsidRPr="001A1E2A" w:rsidRDefault="001A1E2A" w:rsidP="00DC7883">
            <w:pPr>
              <w:contextualSpacing/>
              <w:jc w:val="center"/>
            </w:pPr>
            <w:r w:rsidRPr="001A1E2A">
              <w:t>Treatment</w:t>
            </w:r>
          </w:p>
        </w:tc>
        <w:tc>
          <w:tcPr>
            <w:tcW w:w="1440" w:type="dxa"/>
            <w:vAlign w:val="center"/>
            <w:hideMark/>
          </w:tcPr>
          <w:p w14:paraId="78041684"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1,479</w:t>
            </w:r>
          </w:p>
        </w:tc>
        <w:tc>
          <w:tcPr>
            <w:tcW w:w="1440" w:type="dxa"/>
            <w:vAlign w:val="center"/>
            <w:hideMark/>
          </w:tcPr>
          <w:p w14:paraId="4FE0C1F5"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7C7DC584"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1,472</w:t>
            </w:r>
          </w:p>
        </w:tc>
      </w:tr>
      <w:tr w:rsidR="006839FB" w:rsidRPr="001A1E2A" w14:paraId="438189DB"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8ED3911" w14:textId="77777777" w:rsidR="006839FB" w:rsidRPr="001A1E2A" w:rsidRDefault="006839FB" w:rsidP="00DC7883">
            <w:pPr>
              <w:contextualSpacing/>
              <w:jc w:val="center"/>
            </w:pPr>
            <w:r w:rsidRPr="001A1E2A">
              <w:t>AE</w:t>
            </w:r>
          </w:p>
        </w:tc>
        <w:tc>
          <w:tcPr>
            <w:tcW w:w="1440" w:type="dxa"/>
            <w:vAlign w:val="center"/>
            <w:hideMark/>
          </w:tcPr>
          <w:p w14:paraId="6FB320A2" w14:textId="77777777" w:rsidR="006839FB" w:rsidRPr="001A1E2A" w:rsidRDefault="006839FB"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9,080</w:t>
            </w:r>
          </w:p>
        </w:tc>
        <w:tc>
          <w:tcPr>
            <w:tcW w:w="1440" w:type="dxa"/>
            <w:vMerge w:val="restart"/>
            <w:vAlign w:val="center"/>
            <w:hideMark/>
          </w:tcPr>
          <w:p w14:paraId="45F7DE10" w14:textId="77777777" w:rsidR="006839FB" w:rsidRPr="001A1E2A" w:rsidRDefault="006839FB"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25,031†</w:t>
            </w:r>
          </w:p>
        </w:tc>
        <w:tc>
          <w:tcPr>
            <w:tcW w:w="1440" w:type="dxa"/>
            <w:vAlign w:val="center"/>
            <w:hideMark/>
          </w:tcPr>
          <w:p w14:paraId="510EE55A" w14:textId="77777777" w:rsidR="006839FB" w:rsidRPr="001A1E2A" w:rsidRDefault="006839FB"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6,311</w:t>
            </w:r>
          </w:p>
        </w:tc>
      </w:tr>
      <w:tr w:rsidR="006839FB" w:rsidRPr="001A1E2A" w14:paraId="284F24F0"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B92806E" w14:textId="77777777" w:rsidR="006839FB" w:rsidRPr="001A1E2A" w:rsidRDefault="006839FB" w:rsidP="00DC7883">
            <w:pPr>
              <w:contextualSpacing/>
              <w:jc w:val="center"/>
            </w:pPr>
            <w:r w:rsidRPr="001A1E2A">
              <w:t>mAE</w:t>
            </w:r>
          </w:p>
        </w:tc>
        <w:tc>
          <w:tcPr>
            <w:tcW w:w="1440" w:type="dxa"/>
            <w:vAlign w:val="center"/>
            <w:hideMark/>
          </w:tcPr>
          <w:p w14:paraId="1E55EF0E" w14:textId="77777777" w:rsidR="006839FB" w:rsidRPr="001A1E2A" w:rsidRDefault="006839FB"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112</w:t>
            </w:r>
          </w:p>
        </w:tc>
        <w:tc>
          <w:tcPr>
            <w:tcW w:w="1440" w:type="dxa"/>
            <w:vMerge/>
            <w:vAlign w:val="center"/>
            <w:hideMark/>
          </w:tcPr>
          <w:p w14:paraId="61C09F8F" w14:textId="77777777" w:rsidR="006839FB" w:rsidRPr="001A1E2A" w:rsidRDefault="006839FB" w:rsidP="00DC7883">
            <w:pPr>
              <w:contextualSpacing/>
              <w:jc w:val="center"/>
              <w:cnfStyle w:val="000000000000" w:firstRow="0" w:lastRow="0" w:firstColumn="0" w:lastColumn="0" w:oddVBand="0" w:evenVBand="0" w:oddHBand="0" w:evenHBand="0" w:firstRowFirstColumn="0" w:firstRowLastColumn="0" w:lastRowFirstColumn="0" w:lastRowLastColumn="0"/>
            </w:pPr>
          </w:p>
        </w:tc>
        <w:tc>
          <w:tcPr>
            <w:tcW w:w="1440" w:type="dxa"/>
            <w:vAlign w:val="center"/>
            <w:hideMark/>
          </w:tcPr>
          <w:p w14:paraId="35B628FC" w14:textId="77777777" w:rsidR="006839FB" w:rsidRPr="001A1E2A" w:rsidRDefault="006839FB"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1,015</w:t>
            </w:r>
          </w:p>
        </w:tc>
      </w:tr>
      <w:tr w:rsidR="00BF4671" w:rsidRPr="001A1E2A" w14:paraId="16411E1D"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F48D969" w14:textId="77777777" w:rsidR="001A1E2A" w:rsidRPr="001A1E2A" w:rsidRDefault="001A1E2A" w:rsidP="00DC7883">
            <w:pPr>
              <w:contextualSpacing/>
              <w:jc w:val="center"/>
            </w:pPr>
            <w:r w:rsidRPr="001A1E2A">
              <w:t>Dx</w:t>
            </w:r>
          </w:p>
        </w:tc>
        <w:tc>
          <w:tcPr>
            <w:tcW w:w="1440" w:type="dxa"/>
            <w:vAlign w:val="center"/>
            <w:hideMark/>
          </w:tcPr>
          <w:p w14:paraId="28C98343" w14:textId="77777777" w:rsidR="001A1E2A" w:rsidRPr="001A1E2A" w:rsidRDefault="004448C9" w:rsidP="00DC7883">
            <w:pPr>
              <w:contextualSpacing/>
              <w:jc w:val="center"/>
              <w:cnfStyle w:val="000000100000" w:firstRow="0" w:lastRow="0" w:firstColumn="0" w:lastColumn="0" w:oddVBand="0" w:evenVBand="0" w:oddHBand="1" w:evenHBand="0" w:firstRowFirstColumn="0" w:firstRowLastColumn="0" w:lastRowFirstColumn="0" w:lastRowLastColumn="0"/>
            </w:pPr>
            <w:r>
              <w:t>1783</w:t>
            </w:r>
          </w:p>
        </w:tc>
        <w:tc>
          <w:tcPr>
            <w:tcW w:w="1440" w:type="dxa"/>
            <w:vAlign w:val="center"/>
            <w:hideMark/>
          </w:tcPr>
          <w:p w14:paraId="55BD6D64"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4,344</w:t>
            </w:r>
          </w:p>
        </w:tc>
        <w:tc>
          <w:tcPr>
            <w:tcW w:w="1440" w:type="dxa"/>
            <w:vAlign w:val="center"/>
            <w:hideMark/>
          </w:tcPr>
          <w:p w14:paraId="5F1A7D2D"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9</w:t>
            </w:r>
            <w:r w:rsidR="004448C9">
              <w:t>41</w:t>
            </w:r>
          </w:p>
        </w:tc>
      </w:tr>
      <w:tr w:rsidR="001A1E2A" w:rsidRPr="001A1E2A" w14:paraId="5D3A3054"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B2CEE30" w14:textId="77777777" w:rsidR="001A1E2A" w:rsidRPr="001A1E2A" w:rsidRDefault="001A1E2A" w:rsidP="00DC7883">
            <w:pPr>
              <w:contextualSpacing/>
              <w:jc w:val="center"/>
            </w:pPr>
            <w:r w:rsidRPr="001A1E2A">
              <w:t>Lab</w:t>
            </w:r>
          </w:p>
        </w:tc>
        <w:tc>
          <w:tcPr>
            <w:tcW w:w="1440" w:type="dxa"/>
            <w:vAlign w:val="center"/>
            <w:hideMark/>
          </w:tcPr>
          <w:p w14:paraId="65BA955B"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3,480</w:t>
            </w:r>
          </w:p>
        </w:tc>
        <w:tc>
          <w:tcPr>
            <w:tcW w:w="1440" w:type="dxa"/>
            <w:vAlign w:val="center"/>
            <w:hideMark/>
          </w:tcPr>
          <w:p w14:paraId="4200AFCE"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2F655352"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2,362</w:t>
            </w:r>
          </w:p>
        </w:tc>
      </w:tr>
      <w:tr w:rsidR="00BF4671" w:rsidRPr="001A1E2A" w14:paraId="51598BE5"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1C5CE18E" w14:textId="77777777" w:rsidR="001A1E2A" w:rsidRPr="001A1E2A" w:rsidRDefault="001A1E2A" w:rsidP="00DC7883">
            <w:pPr>
              <w:contextualSpacing/>
              <w:jc w:val="center"/>
            </w:pPr>
            <w:r w:rsidRPr="001A1E2A">
              <w:t>Status</w:t>
            </w:r>
          </w:p>
        </w:tc>
        <w:tc>
          <w:tcPr>
            <w:tcW w:w="1440" w:type="dxa"/>
            <w:vAlign w:val="center"/>
            <w:hideMark/>
          </w:tcPr>
          <w:p w14:paraId="3245D2AA"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1,796</w:t>
            </w:r>
          </w:p>
        </w:tc>
        <w:tc>
          <w:tcPr>
            <w:tcW w:w="1440" w:type="dxa"/>
            <w:vAlign w:val="center"/>
            <w:hideMark/>
          </w:tcPr>
          <w:p w14:paraId="3BAF8193" w14:textId="77777777" w:rsidR="001A1E2A" w:rsidRPr="00E509C4"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rPr>
                <w:i/>
                <w:iCs/>
              </w:rPr>
            </w:pPr>
            <w:r w:rsidRPr="00E509C4">
              <w:rPr>
                <w:i/>
                <w:iCs/>
              </w:rPr>
              <w:t>n/a</w:t>
            </w:r>
          </w:p>
        </w:tc>
        <w:tc>
          <w:tcPr>
            <w:tcW w:w="1440" w:type="dxa"/>
            <w:vAlign w:val="center"/>
            <w:hideMark/>
          </w:tcPr>
          <w:p w14:paraId="570AB89F"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2,275</w:t>
            </w:r>
          </w:p>
        </w:tc>
      </w:tr>
      <w:tr w:rsidR="001A1E2A" w:rsidRPr="001A1E2A" w14:paraId="03DA1A9C"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358ABC0" w14:textId="77777777" w:rsidR="001A1E2A" w:rsidRPr="001A1E2A" w:rsidRDefault="001A1E2A" w:rsidP="00DC7883">
            <w:pPr>
              <w:contextualSpacing/>
              <w:jc w:val="center"/>
            </w:pPr>
            <w:r w:rsidRPr="001A1E2A">
              <w:t>R/O</w:t>
            </w:r>
          </w:p>
        </w:tc>
        <w:tc>
          <w:tcPr>
            <w:tcW w:w="1440" w:type="dxa"/>
            <w:vAlign w:val="center"/>
            <w:hideMark/>
          </w:tcPr>
          <w:p w14:paraId="2BC1E39B"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9</w:t>
            </w:r>
          </w:p>
        </w:tc>
        <w:tc>
          <w:tcPr>
            <w:tcW w:w="1440" w:type="dxa"/>
            <w:vAlign w:val="center"/>
            <w:hideMark/>
          </w:tcPr>
          <w:p w14:paraId="484578B7"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33</w:t>
            </w:r>
          </w:p>
        </w:tc>
        <w:tc>
          <w:tcPr>
            <w:tcW w:w="1440" w:type="dxa"/>
            <w:vAlign w:val="center"/>
            <w:hideMark/>
          </w:tcPr>
          <w:p w14:paraId="2C34E24B"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83</w:t>
            </w:r>
          </w:p>
        </w:tc>
      </w:tr>
      <w:tr w:rsidR="00BF4671" w:rsidRPr="001A1E2A" w14:paraId="45852684"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13B9176" w14:textId="77777777" w:rsidR="001A1E2A" w:rsidRPr="001A1E2A" w:rsidRDefault="001A1E2A" w:rsidP="00DC7883">
            <w:pPr>
              <w:contextualSpacing/>
              <w:jc w:val="center"/>
            </w:pPr>
            <w:proofErr w:type="spellStart"/>
            <w:r w:rsidRPr="001A1E2A">
              <w:t>CoD</w:t>
            </w:r>
            <w:proofErr w:type="spellEnd"/>
          </w:p>
        </w:tc>
        <w:tc>
          <w:tcPr>
            <w:tcW w:w="1440" w:type="dxa"/>
            <w:vAlign w:val="center"/>
            <w:hideMark/>
          </w:tcPr>
          <w:p w14:paraId="45483DF3"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3</w:t>
            </w:r>
          </w:p>
        </w:tc>
        <w:tc>
          <w:tcPr>
            <w:tcW w:w="1440" w:type="dxa"/>
            <w:vAlign w:val="center"/>
            <w:hideMark/>
          </w:tcPr>
          <w:p w14:paraId="7F7D6432"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125</w:t>
            </w:r>
          </w:p>
        </w:tc>
        <w:tc>
          <w:tcPr>
            <w:tcW w:w="1440" w:type="dxa"/>
            <w:vAlign w:val="center"/>
            <w:hideMark/>
          </w:tcPr>
          <w:p w14:paraId="0879D8F7"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220</w:t>
            </w:r>
          </w:p>
        </w:tc>
      </w:tr>
      <w:tr w:rsidR="00BF4671" w:rsidRPr="001A1E2A" w14:paraId="450343ED"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02364EE" w14:textId="77777777" w:rsidR="001A1E2A" w:rsidRPr="001A1E2A" w:rsidRDefault="001A1E2A" w:rsidP="00DC7883">
            <w:pPr>
              <w:contextualSpacing/>
              <w:jc w:val="center"/>
            </w:pPr>
            <w:r w:rsidRPr="001A1E2A">
              <w:t>MHx</w:t>
            </w:r>
          </w:p>
        </w:tc>
        <w:tc>
          <w:tcPr>
            <w:tcW w:w="1440" w:type="dxa"/>
            <w:vAlign w:val="center"/>
            <w:hideMark/>
          </w:tcPr>
          <w:p w14:paraId="08E3C32D"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2,304</w:t>
            </w:r>
          </w:p>
        </w:tc>
        <w:tc>
          <w:tcPr>
            <w:tcW w:w="1440" w:type="dxa"/>
            <w:vAlign w:val="center"/>
            <w:hideMark/>
          </w:tcPr>
          <w:p w14:paraId="24C3381E"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755</w:t>
            </w:r>
          </w:p>
        </w:tc>
        <w:tc>
          <w:tcPr>
            <w:tcW w:w="1440" w:type="dxa"/>
            <w:vAlign w:val="center"/>
            <w:hideMark/>
          </w:tcPr>
          <w:p w14:paraId="704C9529"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2,830</w:t>
            </w:r>
          </w:p>
        </w:tc>
      </w:tr>
      <w:tr w:rsidR="001A1E2A" w:rsidRPr="001A1E2A" w14:paraId="0088509B"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951A2A8" w14:textId="77777777" w:rsidR="001A1E2A" w:rsidRPr="001A1E2A" w:rsidRDefault="001A1E2A" w:rsidP="00DC7883">
            <w:pPr>
              <w:contextualSpacing/>
              <w:jc w:val="center"/>
            </w:pPr>
            <w:proofErr w:type="spellStart"/>
            <w:r w:rsidRPr="001A1E2A">
              <w:t>FHx</w:t>
            </w:r>
            <w:proofErr w:type="spellEnd"/>
          </w:p>
        </w:tc>
        <w:tc>
          <w:tcPr>
            <w:tcW w:w="1440" w:type="dxa"/>
            <w:vAlign w:val="center"/>
            <w:hideMark/>
          </w:tcPr>
          <w:p w14:paraId="3BD9CC6A"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105</w:t>
            </w:r>
          </w:p>
        </w:tc>
        <w:tc>
          <w:tcPr>
            <w:tcW w:w="1440" w:type="dxa"/>
            <w:vAlign w:val="center"/>
            <w:hideMark/>
          </w:tcPr>
          <w:p w14:paraId="2D83DFFE"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22</w:t>
            </w:r>
          </w:p>
        </w:tc>
        <w:tc>
          <w:tcPr>
            <w:tcW w:w="1440" w:type="dxa"/>
            <w:vAlign w:val="center"/>
            <w:hideMark/>
          </w:tcPr>
          <w:p w14:paraId="3734D2D0"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24</w:t>
            </w:r>
          </w:p>
        </w:tc>
      </w:tr>
      <w:tr w:rsidR="001A1E2A" w:rsidRPr="001A1E2A" w14:paraId="3A7BC81E"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888F206" w14:textId="77777777" w:rsidR="001A1E2A" w:rsidRPr="001A1E2A" w:rsidRDefault="001A1E2A" w:rsidP="00DC7883">
            <w:pPr>
              <w:contextualSpacing/>
              <w:jc w:val="center"/>
            </w:pPr>
            <w:r w:rsidRPr="001A1E2A">
              <w:t>Age</w:t>
            </w:r>
          </w:p>
        </w:tc>
        <w:tc>
          <w:tcPr>
            <w:tcW w:w="1440" w:type="dxa"/>
            <w:vAlign w:val="center"/>
            <w:hideMark/>
          </w:tcPr>
          <w:p w14:paraId="08B98E00"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787</w:t>
            </w:r>
          </w:p>
        </w:tc>
        <w:tc>
          <w:tcPr>
            <w:tcW w:w="1440" w:type="dxa"/>
            <w:vAlign w:val="center"/>
            <w:hideMark/>
          </w:tcPr>
          <w:p w14:paraId="51894F5B"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1BB644D8"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811</w:t>
            </w:r>
          </w:p>
        </w:tc>
      </w:tr>
      <w:tr w:rsidR="00BF4671" w:rsidRPr="001A1E2A" w14:paraId="17618255"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9B902D6" w14:textId="77777777" w:rsidR="001A1E2A" w:rsidRPr="001A1E2A" w:rsidRDefault="001A1E2A" w:rsidP="00DC7883">
            <w:pPr>
              <w:contextualSpacing/>
              <w:jc w:val="center"/>
            </w:pPr>
            <w:r w:rsidRPr="001A1E2A">
              <w:t>Sex</w:t>
            </w:r>
          </w:p>
        </w:tc>
        <w:tc>
          <w:tcPr>
            <w:tcW w:w="1440" w:type="dxa"/>
            <w:vAlign w:val="center"/>
            <w:hideMark/>
          </w:tcPr>
          <w:p w14:paraId="09AEA0B7"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768</w:t>
            </w:r>
          </w:p>
        </w:tc>
        <w:tc>
          <w:tcPr>
            <w:tcW w:w="1440" w:type="dxa"/>
            <w:vAlign w:val="center"/>
            <w:hideMark/>
          </w:tcPr>
          <w:p w14:paraId="0B583F36" w14:textId="77777777" w:rsidR="001A1E2A" w:rsidRPr="00E509C4"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rPr>
                <w:i/>
                <w:iCs/>
              </w:rPr>
            </w:pPr>
            <w:r w:rsidRPr="00E509C4">
              <w:rPr>
                <w:i/>
                <w:iCs/>
              </w:rPr>
              <w:t>n/a</w:t>
            </w:r>
          </w:p>
        </w:tc>
        <w:tc>
          <w:tcPr>
            <w:tcW w:w="1440" w:type="dxa"/>
            <w:vAlign w:val="center"/>
            <w:hideMark/>
          </w:tcPr>
          <w:p w14:paraId="537DACF8"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768</w:t>
            </w:r>
          </w:p>
        </w:tc>
      </w:tr>
    </w:tbl>
    <w:p w14:paraId="12D1C15C" w14:textId="77777777" w:rsidR="007D7591" w:rsidRDefault="007D7591" w:rsidP="0018289A">
      <w:pPr>
        <w:spacing w:line="240" w:lineRule="auto"/>
        <w:rPr>
          <w:sz w:val="20"/>
          <w:szCs w:val="20"/>
        </w:rPr>
      </w:pPr>
      <w:r w:rsidRPr="00C20936">
        <w:rPr>
          <w:sz w:val="20"/>
          <w:szCs w:val="20"/>
        </w:rPr>
        <w:t>† ETHER does not distinguish drug roles</w:t>
      </w:r>
      <w:r w:rsidR="003A5C54">
        <w:rPr>
          <w:sz w:val="20"/>
          <w:szCs w:val="20"/>
        </w:rPr>
        <w:t xml:space="preserve"> or AE types</w:t>
      </w:r>
      <w:r w:rsidRPr="00C20936">
        <w:rPr>
          <w:sz w:val="20"/>
          <w:szCs w:val="20"/>
        </w:rPr>
        <w:t xml:space="preserve"> — all drug </w:t>
      </w:r>
      <w:r w:rsidR="003A5C54">
        <w:rPr>
          <w:sz w:val="20"/>
          <w:szCs w:val="20"/>
        </w:rPr>
        <w:t xml:space="preserve">and AE </w:t>
      </w:r>
      <w:r w:rsidRPr="00C20936">
        <w:rPr>
          <w:sz w:val="20"/>
          <w:szCs w:val="20"/>
        </w:rPr>
        <w:t>mentions are output under a single DRUG tag (17,</w:t>
      </w:r>
      <w:r w:rsidR="003A5C54">
        <w:rPr>
          <w:sz w:val="20"/>
          <w:szCs w:val="20"/>
        </w:rPr>
        <w:t>164</w:t>
      </w:r>
      <w:r w:rsidRPr="00C20936">
        <w:rPr>
          <w:sz w:val="20"/>
          <w:szCs w:val="20"/>
        </w:rPr>
        <w:t>)</w:t>
      </w:r>
      <w:r w:rsidR="003A5C54">
        <w:rPr>
          <w:sz w:val="20"/>
          <w:szCs w:val="20"/>
        </w:rPr>
        <w:t xml:space="preserve"> and AE tag (25</w:t>
      </w:r>
      <w:r w:rsidR="00B33297">
        <w:rPr>
          <w:sz w:val="20"/>
          <w:szCs w:val="20"/>
        </w:rPr>
        <w:t>,</w:t>
      </w:r>
      <w:r w:rsidR="003A5C54">
        <w:rPr>
          <w:sz w:val="20"/>
          <w:szCs w:val="20"/>
        </w:rPr>
        <w:t>031)</w:t>
      </w:r>
      <w:r w:rsidRPr="00C20936">
        <w:rPr>
          <w:sz w:val="20"/>
          <w:szCs w:val="20"/>
        </w:rPr>
        <w:t xml:space="preserve">. </w:t>
      </w:r>
    </w:p>
    <w:p w14:paraId="13F3AF08" w14:textId="77777777" w:rsidR="0018289A" w:rsidRPr="00C20936" w:rsidRDefault="0018289A" w:rsidP="0018289A">
      <w:pPr>
        <w:spacing w:line="240" w:lineRule="auto"/>
        <w:rPr>
          <w:sz w:val="20"/>
          <w:szCs w:val="20"/>
        </w:rPr>
      </w:pPr>
    </w:p>
    <w:p w14:paraId="068E79C3" w14:textId="77777777" w:rsidR="00AD2CE2" w:rsidRDefault="00AD2CE2" w:rsidP="00AD2CE2">
      <w:pPr>
        <w:pStyle w:val="Heading2"/>
      </w:pPr>
      <w:r>
        <w:t>3.2 LLM performs significantly better than ETHER</w:t>
      </w:r>
    </w:p>
    <w:p w14:paraId="22E1D5A1" w14:textId="77777777"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For LLM, both Llama-4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4CCD4646" w14:textId="77777777"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146210">
        <w:t>Llama-4 and Claude 4.6 Sonnet showed similar performance</w:t>
      </w:r>
      <w:r w:rsidR="00AF10D1">
        <w:t xml:space="preserve">, </w:t>
      </w:r>
      <w:r w:rsidR="00CA3427">
        <w:t>and</w:t>
      </w:r>
      <w:r w:rsidR="006D04FF">
        <w:t xml:space="preserve"> </w:t>
      </w:r>
      <w:r w:rsidR="00CA3427">
        <w:t>overall,</w:t>
      </w:r>
      <w:r w:rsidR="006D04FF">
        <w:t xml:space="preserve"> </w:t>
      </w:r>
      <w:r>
        <w:t xml:space="preserve">the </w:t>
      </w:r>
      <w:r w:rsidR="002E70EF">
        <w:t>few-shot</w:t>
      </w:r>
      <w:r>
        <w:t xml:space="preserve"> LLM demonstrated robust generalization capabilities, </w:t>
      </w:r>
      <w:r w:rsidR="004F006A">
        <w:t>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r w:rsidR="00D24E7F">
        <w:t>We observed a slightly decreased performance of Dx in LLMs, which we will discuss more in later section about Error Analysis.</w:t>
      </w:r>
    </w:p>
    <w:p w14:paraId="7A0DBB86" w14:textId="77777777" w:rsidR="007D5693" w:rsidRDefault="007D5693" w:rsidP="00AD2CE2"/>
    <w:p w14:paraId="7BE00A8C" w14:textId="77777777" w:rsidR="007D5693" w:rsidRDefault="00DD0E6C" w:rsidP="00AD2CE2">
      <w:r>
        <w:rPr>
          <w:noProof/>
        </w:rPr>
        <w:lastRenderedPageBreak/>
        <w:drawing>
          <wp:inline distT="0" distB="0" distL="0" distR="0" wp14:anchorId="229BBBF4" wp14:editId="47D36EA2">
            <wp:extent cx="5932170" cy="4008120"/>
            <wp:effectExtent l="0" t="0" r="0" b="0"/>
            <wp:docPr id="1843461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2170" cy="4008120"/>
                    </a:xfrm>
                    <a:prstGeom prst="rect">
                      <a:avLst/>
                    </a:prstGeom>
                    <a:noFill/>
                    <a:ln>
                      <a:noFill/>
                    </a:ln>
                  </pic:spPr>
                </pic:pic>
              </a:graphicData>
            </a:graphic>
          </wp:inline>
        </w:drawing>
      </w:r>
    </w:p>
    <w:p w14:paraId="5D019B43" w14:textId="77777777" w:rsidR="004F536D" w:rsidRPr="009377D9" w:rsidRDefault="004F536D" w:rsidP="009377D9">
      <w:pPr>
        <w:spacing w:line="240" w:lineRule="auto"/>
        <w:rPr>
          <w:sz w:val="20"/>
          <w:szCs w:val="20"/>
        </w:rPr>
      </w:pPr>
      <w:r w:rsidRPr="009377D9">
        <w:rPr>
          <w:b/>
          <w:bCs/>
          <w:sz w:val="20"/>
          <w:szCs w:val="20"/>
        </w:rPr>
        <w:t>Figure 3.</w:t>
      </w:r>
      <w:r w:rsidRPr="009377D9">
        <w:rPr>
          <w:sz w:val="20"/>
          <w:szCs w:val="20"/>
        </w:rPr>
        <w:t xml:space="preserve"> Overall Performance Comparison Across Three Evaluation Schemes on FAERS Narratives (N = 829). Grouped bar chart comparing the rule-based baseline ETHER (Gray), Claude 4.6 Sonnet (</w:t>
      </w:r>
      <w:r w:rsidR="00FE2720">
        <w:rPr>
          <w:sz w:val="20"/>
          <w:szCs w:val="20"/>
        </w:rPr>
        <w:t>R</w:t>
      </w:r>
      <w:r w:rsidRPr="009377D9">
        <w:rPr>
          <w:sz w:val="20"/>
          <w:szCs w:val="20"/>
        </w:rPr>
        <w:t>ed)</w:t>
      </w:r>
      <w:r w:rsidR="00042525">
        <w:rPr>
          <w:sz w:val="20"/>
          <w:szCs w:val="20"/>
        </w:rPr>
        <w:t xml:space="preserve">, and </w:t>
      </w:r>
      <w:r w:rsidR="00042525" w:rsidRPr="009377D9">
        <w:rPr>
          <w:sz w:val="20"/>
          <w:szCs w:val="20"/>
        </w:rPr>
        <w:t>LLaMA 4 (Pink)</w:t>
      </w:r>
      <w:r w:rsidRPr="009377D9">
        <w:rPr>
          <w:sz w:val="20"/>
          <w:szCs w:val="20"/>
        </w:rPr>
        <w:t xml:space="preserve"> across Adapted ADE-Eval </w:t>
      </w:r>
      <w:r w:rsidR="00D92AF9">
        <w:rPr>
          <w:sz w:val="20"/>
          <w:szCs w:val="20"/>
        </w:rPr>
        <w:t xml:space="preserve">F1 </w:t>
      </w:r>
      <w:r w:rsidRPr="009377D9">
        <w:rPr>
          <w:sz w:val="20"/>
          <w:szCs w:val="20"/>
        </w:rPr>
        <w:t xml:space="preserve">and Strict Exact-Match </w:t>
      </w:r>
      <w:r w:rsidR="00D92AF9">
        <w:rPr>
          <w:sz w:val="20"/>
          <w:szCs w:val="20"/>
        </w:rPr>
        <w:t>F1</w:t>
      </w:r>
      <w:r w:rsidRPr="009377D9">
        <w:rPr>
          <w:sz w:val="20"/>
          <w:szCs w:val="20"/>
        </w:rPr>
        <w:t>.</w:t>
      </w:r>
      <w:r w:rsidR="009455C7">
        <w:rPr>
          <w:sz w:val="20"/>
          <w:szCs w:val="20"/>
        </w:rPr>
        <w:t xml:space="preserve"> (a) Per-category analysis between Llama 4 and Sonnet 4.6; (b) comparative </w:t>
      </w:r>
      <w:r w:rsidR="0083594F">
        <w:rPr>
          <w:sz w:val="20"/>
          <w:szCs w:val="20"/>
        </w:rPr>
        <w:t>result between ETHER and LLMs; to comply with ETHER’s labeling groups, some categories in LLMs are combined.</w:t>
      </w:r>
    </w:p>
    <w:p w14:paraId="21AE43AA" w14:textId="77777777" w:rsidR="00F37A56" w:rsidRDefault="00F37A56" w:rsidP="00F37A56"/>
    <w:p w14:paraId="3566A0EF" w14:textId="77777777" w:rsidR="00E7527C" w:rsidRDefault="00E7527C" w:rsidP="00E7527C">
      <w:pPr>
        <w:pStyle w:val="Heading2"/>
      </w:pPr>
      <w:r>
        <w:t xml:space="preserve">3.3 BERT-based NER model </w:t>
      </w:r>
      <w:r w:rsidR="005A67B0">
        <w:t>performance</w:t>
      </w:r>
    </w:p>
    <w:p w14:paraId="3D38B1F0" w14:textId="77777777" w:rsidR="00B73B5B" w:rsidRDefault="00D02538" w:rsidP="00D02538">
      <w:r>
        <w:t>We trained and evaluated a supervised BioBERT named entity recognition (NER) model using a 4-fold Leave-One-Drug-Event-Pair-Out cross-validation design on the 829 FAERS narratives across all 17 clinical concept categories. Table 3 summarizes the overall benchmark comparison across model families, input paradigms, and evaluation tiers. BioBERT achieved a strict exact-match F1 of 0.5685 ± 0.0080 and an adapted ADE-Eval F1 of 0.7463 ± 0.0076, which substantially outperformed few-shot LLaMA 4 (0.4043 Strict, 0.6249 Adapted), Claude 4.6 Sonnet (0.4667 Strict, 0.6443 Adapted), and baseline ETHER system (0.1147 Strict, 0.2447 Adapted).</w:t>
      </w:r>
    </w:p>
    <w:p w14:paraId="430F181B" w14:textId="77777777" w:rsidR="00541E83" w:rsidRDefault="00541E83" w:rsidP="00D02538"/>
    <w:p w14:paraId="351CAE6F" w14:textId="77777777" w:rsidR="00541E83" w:rsidRDefault="00541E83" w:rsidP="00D02538"/>
    <w:p w14:paraId="285C9E02" w14:textId="77777777" w:rsidR="00541E83" w:rsidRDefault="00541E83" w:rsidP="00D02538"/>
    <w:p w14:paraId="042689B9" w14:textId="77777777" w:rsidR="00CF4EAD" w:rsidRPr="00FC123B" w:rsidRDefault="00CF4EAD" w:rsidP="00D02538">
      <w:pPr>
        <w:rPr>
          <w:sz w:val="20"/>
          <w:szCs w:val="20"/>
        </w:rPr>
      </w:pPr>
      <w:r w:rsidRPr="00FC123B">
        <w:rPr>
          <w:b/>
          <w:bCs/>
          <w:sz w:val="20"/>
          <w:szCs w:val="20"/>
        </w:rPr>
        <w:t xml:space="preserve">Table 3. </w:t>
      </w:r>
      <w:r w:rsidRPr="00FC123B">
        <w:rPr>
          <w:sz w:val="20"/>
          <w:szCs w:val="20"/>
        </w:rPr>
        <w:t>Performance Benchmark on the FAERS Dataset (N = 829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3120"/>
        <w:gridCol w:w="3120"/>
        <w:gridCol w:w="3120"/>
      </w:tblGrid>
      <w:tr>
        <w:tc>
          <w:tcPr>
            <w:tcW w:type="dxa" w:w="403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4032"/>
            <w:shd w:fill="FFFFFF"/>
            <w:tcMar>
              <w:top w:w="60" w:type="dxa"/>
              <w:bottom w:w="60" w:type="dxa"/>
              <w:left w:w="90" w:type="dxa"/>
              <w:right w:w="90" w:type="dxa"/>
            </w:tcMar>
            <w:vAlign w:val="center"/>
          </w:tcPr>
          <w:p>
            <w:pPr>
              <w:spacing w:before="30" w:after="30"/>
              <w:jc w:val="left"/>
            </w:pPr>
            <w:r/>
            <w:r>
              <w:rPr>
                <w:rFonts w:ascii="Arial" w:hAnsi="Arial"/>
                <w:b/>
                <w:color w:val="222222"/>
                <w:sz w:val="16"/>
              </w:rPr>
              <w:t>BioBERT (4-Fold LOO)</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r>
        <w:tc>
          <w:tcPr>
            <w:tcW w:type="dxa" w:w="4032"/>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 Tagged P2_TAG)</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0.4043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0.6249</w:t>
            </w:r>
          </w:p>
        </w:tc>
      </w:tr>
      <w:tr>
        <w:tc>
          <w:tcPr>
            <w:tcW w:type="dxa" w:w="4032"/>
            <w:shd w:fill="FFFFFF"/>
            <w:tcMar>
              <w:top w:w="60" w:type="dxa"/>
              <w:bottom w:w="60" w:type="dxa"/>
              <w:left w:w="90" w:type="dxa"/>
              <w:right w:w="90" w:type="dxa"/>
            </w:tcMar>
            <w:vAlign w:val="center"/>
          </w:tcPr>
          <w:p>
            <w:pPr>
              <w:spacing w:before="30" w:after="30"/>
              <w:jc w:val="left"/>
            </w:pPr>
            <w:r/>
            <w:r>
              <w:rPr>
                <w:rFonts w:ascii="Arial" w:hAnsi="Arial"/>
                <w:b/>
                <w:color w:val="222222"/>
                <w:sz w:val="16"/>
              </w:rPr>
              <w:t>Claude 4.6 Sonnet (1-shot, Tagged)</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0.4667</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0.6443</w:t>
            </w:r>
          </w:p>
        </w:tc>
      </w:tr>
      <w:tr>
        <w:tc>
          <w:tcPr>
            <w:tcW w:type="dxa" w:w="4032"/>
            <w:shd w:fill="FBFBFB"/>
            <w:tcMar>
              <w:top w:w="60" w:type="dxa"/>
              <w:bottom w:w="60" w:type="dxa"/>
              <w:left w:w="90" w:type="dxa"/>
              <w:right w:w="90" w:type="dxa"/>
            </w:tcMar>
            <w:vAlign w:val="center"/>
          </w:tcPr>
          <w:p>
            <w:pPr>
              <w:spacing w:before="30" w:after="30"/>
              <w:jc w:val="left"/>
            </w:pPr>
            <w:r/>
            <w:r>
              <w:rPr>
                <w:rFonts w:ascii="Arial" w:hAnsi="Arial"/>
                <w:b/>
                <w:color w:val="222222"/>
                <w:sz w:val="16"/>
              </w:rPr>
              <w:t>ETHER (Baseline, used=Yes)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0.1147</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0.2447</w:t>
            </w:r>
          </w:p>
        </w:tc>
      </w:tr>
    </w:tbl>
    <w:p w14:paraId="0C06646A" w14:textId="77777777" w:rsidR="00CF4EAD" w:rsidRDefault="00CF4EAD" w:rsidP="00CF4EAD"/>
    <w:p w14:paraId="6C46DAC5" w14:textId="77777777" w:rsidR="00FC123B" w:rsidRDefault="00FC123B" w:rsidP="00CF4EAD">
      <w:r w:rsidRPr="008D472B">
        <w:rPr>
          <w:b/>
          <w:bCs/>
        </w:rPr>
        <w:t>Figure 4</w:t>
      </w:r>
      <w:r>
        <w:t xml:space="preserve"> details the fine-grained category-level performance breakdown across all 17 clinical concept categories.</w:t>
      </w:r>
      <w:r w:rsidR="00B473D8">
        <w:t xml:space="preserve"> Among these 17 categories, some of them (</w:t>
      </w:r>
      <w:proofErr w:type="spellStart"/>
      <w:r w:rsidR="00B473D8">
        <w:t>oDrug</w:t>
      </w:r>
      <w:proofErr w:type="spellEnd"/>
      <w:r w:rsidR="00B473D8">
        <w:t xml:space="preserve">, </w:t>
      </w:r>
      <w:proofErr w:type="spellStart"/>
      <w:r w:rsidR="002D218E">
        <w:t>mAE</w:t>
      </w:r>
      <w:proofErr w:type="spellEnd"/>
      <w:r w:rsidR="002D218E">
        <w:t xml:space="preserve">, </w:t>
      </w:r>
      <w:r w:rsidR="001B36FA">
        <w:t xml:space="preserve">Dx, R/O, </w:t>
      </w:r>
      <w:proofErr w:type="spellStart"/>
      <w:r w:rsidR="001B36FA">
        <w:t>CoD</w:t>
      </w:r>
      <w:proofErr w:type="spellEnd"/>
      <w:r w:rsidR="001B36FA">
        <w:t xml:space="preserve">) has close-to-zero </w:t>
      </w:r>
      <w:r w:rsidR="001656FD">
        <w:t xml:space="preserve">strict F1 across all LLMs and BERT models, implying </w:t>
      </w:r>
      <w:r w:rsidR="00E97017">
        <w:t xml:space="preserve">accurately tagging these categories are challenging regardless of the selected algorithm. On the other side, they showed </w:t>
      </w:r>
      <w:r w:rsidR="0075247E">
        <w:t>higher (nearly 0.5) F</w:t>
      </w:r>
      <w:r w:rsidR="00F06D96">
        <w:t>1 under adapted ADE-Eval F1</w:t>
      </w:r>
      <w:r w:rsidR="00802A4B">
        <w:t xml:space="preserve"> in Llama 4 and Sonnet 4.6</w:t>
      </w:r>
      <w:r w:rsidR="00F06D96">
        <w:t xml:space="preserve">, indicating some of the terms were found </w:t>
      </w:r>
      <w:r w:rsidR="00802A4B">
        <w:t xml:space="preserve">by LLMs </w:t>
      </w:r>
      <w:r w:rsidR="00F06D96">
        <w:t xml:space="preserve">however with inaccurate boundaries or </w:t>
      </w:r>
      <w:r w:rsidR="008D472B">
        <w:t xml:space="preserve">mislabeled to a different category (i.e., Conflation). </w:t>
      </w:r>
      <w:r w:rsidR="00802A4B">
        <w:t>However, BERT kept</w:t>
      </w:r>
      <w:r w:rsidR="009C51A0">
        <w:t xml:space="preserve"> the nearly-zero performance for </w:t>
      </w:r>
      <w:r w:rsidR="00386FC3">
        <w:t>4 of 5</w:t>
      </w:r>
      <w:r w:rsidR="009C51A0">
        <w:t xml:space="preserve"> categories</w:t>
      </w:r>
      <w:r w:rsidR="001B05FD">
        <w:t xml:space="preserve"> (</w:t>
      </w:r>
      <w:proofErr w:type="spellStart"/>
      <w:r w:rsidR="001B05FD">
        <w:t>oDrug</w:t>
      </w:r>
      <w:proofErr w:type="spellEnd"/>
      <w:r w:rsidR="001B05FD">
        <w:t xml:space="preserve">, </w:t>
      </w:r>
      <w:proofErr w:type="spellStart"/>
      <w:r w:rsidR="001B05FD">
        <w:t>mAE</w:t>
      </w:r>
      <w:proofErr w:type="spellEnd"/>
      <w:r w:rsidR="001B05FD">
        <w:t xml:space="preserve">, R/O, </w:t>
      </w:r>
      <w:proofErr w:type="spellStart"/>
      <w:r w:rsidR="001B05FD">
        <w:t>CoD</w:t>
      </w:r>
      <w:proofErr w:type="spellEnd"/>
      <w:r w:rsidR="001B05FD">
        <w:t>)</w:t>
      </w:r>
      <w:r w:rsidR="009C51A0">
        <w:t>, i</w:t>
      </w:r>
      <w:r w:rsidR="002D218E">
        <w:t>mplying its weakness on these challenging annotation categories.</w:t>
      </w:r>
    </w:p>
    <w:p w14:paraId="7543B478" w14:textId="77777777" w:rsidR="006A7617" w:rsidRDefault="006A7617" w:rsidP="00CF4EAD">
      <w:r>
        <w:rPr>
          <w:noProof/>
        </w:rPr>
        <w:drawing>
          <wp:inline distT="0" distB="0" distL="0" distR="0" wp14:anchorId="2A31942A" wp14:editId="208C778F">
            <wp:extent cx="5937885" cy="2573020"/>
            <wp:effectExtent l="0" t="0" r="5715" b="0"/>
            <wp:docPr id="1721116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885" cy="2573020"/>
                    </a:xfrm>
                    <a:prstGeom prst="rect">
                      <a:avLst/>
                    </a:prstGeom>
                    <a:noFill/>
                    <a:ln>
                      <a:noFill/>
                    </a:ln>
                  </pic:spPr>
                </pic:pic>
              </a:graphicData>
            </a:graphic>
          </wp:inline>
        </w:drawing>
      </w:r>
    </w:p>
    <w:p w14:paraId="416F5801" w14:textId="77777777" w:rsidR="0064673F" w:rsidRPr="002E2FF1" w:rsidRDefault="0064673F" w:rsidP="00541E83">
      <w:pPr>
        <w:spacing w:line="240" w:lineRule="auto"/>
        <w:rPr>
          <w:sz w:val="16"/>
          <w:szCs w:val="16"/>
        </w:rPr>
      </w:pPr>
      <w:r>
        <w:t>Figure 4. Comparative Concept Extraction Performance Across All 17 Clinical Concept Categories on the FAERS Benchmark Corpus (N = 829 Reports) for Fine-Tuned BioBERT (Blue Diamond / Bar), Claude 4.6 Sonnet (Red Circle / Bar), and LLaMA 4 (Pink Square / Bar).</w:t>
      </w:r>
    </w:p>
    <w:p w14:paraId="678FF44E" w14:textId="77777777" w:rsidR="00541E83" w:rsidRPr="00541E83" w:rsidRDefault="00541E83" w:rsidP="00541E83">
      <w:pPr>
        <w:spacing w:line="240" w:lineRule="auto"/>
        <w:rPr>
          <w:sz w:val="20"/>
          <w:szCs w:val="20"/>
        </w:rPr>
      </w:pPr>
    </w:p>
    <w:p w14:paraId="189C3B4A" w14:textId="77777777" w:rsidR="00472A41" w:rsidRPr="00472A41" w:rsidRDefault="00831330" w:rsidP="00472A41">
      <w:pPr>
        <w:pStyle w:val="Heading2"/>
      </w:pPr>
      <w:r>
        <w:lastRenderedPageBreak/>
        <w:t xml:space="preserve">3.4 </w:t>
      </w:r>
      <w:r w:rsidR="00472A41" w:rsidRPr="00472A41">
        <w:t>Error analysis</w:t>
      </w:r>
    </w:p>
    <w:p w14:paraId="2D416A13" w14:textId="1B917FDC" w:rsidR="00155734" w:rsidRPr="00155734" w:rsidRDefault="00413F31" w:rsidP="00155734">
      <w:r>
        <w:t xml:space="preserve">Next, we conducted a detailed error analysis on the FAERS </w:t>
      </w:r>
      <w:r w:rsidR="009F28E6">
        <w:rPr>
          <w:rFonts w:hint="eastAsia"/>
          <w:lang w:eastAsia="zh-CN"/>
        </w:rPr>
        <w:t>dataset</w:t>
      </w:r>
      <w:r>
        <w:t xml:space="preserve"> to characterize how the BERT and the LLM differ in their failure modes. </w:t>
      </w:r>
      <w:r w:rsidR="00155734" w:rsidRPr="009F28E6">
        <w:rPr>
          <w:b/>
          <w:bCs/>
        </w:rPr>
        <w:t>Figure 5a</w:t>
      </w:r>
      <w:r w:rsidR="00155734">
        <w:t xml:space="preserve"> shows that BERT produces more exact matches</w:t>
      </w:r>
      <w:r w:rsidR="00045C0D">
        <w:rPr>
          <w:rFonts w:hint="eastAsia"/>
          <w:lang w:eastAsia="zh-CN"/>
        </w:rPr>
        <w:t>,</w:t>
      </w:r>
      <w:r w:rsidR="00155734">
        <w:t xml:space="preserve"> and fewer conflation and </w:t>
      </w:r>
      <w:r w:rsidR="009F28E6">
        <w:rPr>
          <w:rFonts w:hint="eastAsia"/>
          <w:lang w:eastAsia="zh-CN"/>
        </w:rPr>
        <w:t>spurious</w:t>
      </w:r>
      <w:r w:rsidR="00155734">
        <w:t xml:space="preserve"> errors than the LLM. For BERT, 58.0% of spans are exact matches (26,891), compared with 31.6% (17,396) for the LLM. The LLM, in contrast, exhibits more than double the proportion of coverage errors (29.7% vs 14.0%; 16,358 vs 6,485 spans). The LLM also produces significantly more spurious spans (25.7% vs 15.5%; 14,185 vs 7,195), reflecting </w:t>
      </w:r>
      <w:r w:rsidR="00045C0D">
        <w:rPr>
          <w:rFonts w:hint="eastAsia"/>
          <w:lang w:eastAsia="zh-CN"/>
        </w:rPr>
        <w:t>non-overlapped</w:t>
      </w:r>
      <w:r w:rsidR="00155734">
        <w:t xml:space="preserve"> entities </w:t>
      </w:r>
      <w:r w:rsidR="00045C0D">
        <w:rPr>
          <w:rFonts w:hint="eastAsia"/>
          <w:lang w:eastAsia="zh-CN"/>
        </w:rPr>
        <w:t>reported by human SME</w:t>
      </w:r>
      <w:r w:rsidR="00155734">
        <w:t xml:space="preserve">. Missed spans (N) show comparable proportions between both paradigms (13.0% vs 12.5%; 7,156 vs 5,793 spans), which is consistent with the recall patterns observed in </w:t>
      </w:r>
      <w:r w:rsidR="00155734" w:rsidRPr="00045C0D">
        <w:rPr>
          <w:b/>
          <w:bCs/>
        </w:rPr>
        <w:t>Figure 4</w:t>
      </w:r>
      <w:r w:rsidR="00155734">
        <w:t>, while the much larger excess of coverage and spurious errors for the LLM reflects its tendency to over-segment entities rather than leaving spans unannotated.</w:t>
      </w:r>
    </w:p>
    <w:p w14:paraId="745F73DE" w14:textId="77777777" w:rsidR="00FC7AE4" w:rsidRDefault="00A344F6" w:rsidP="00A344F6">
      <w:r>
        <w:t>The top confusion pairs for both systems (Figure 5b and 5c) demonstrate that errors cluster within clinically related concept types rather than dispersing randomly. For BERT, misclassifications primarily involve context-dependent clinical boundaries, notably medical history conflated with therapeutic indications (MHx → Indication: 345), adverse events confused with laboratory findings (AE → Lab: 191), and bidirectional medical history versus AE boundary ambiguities (MHx → AE: 172; AE → MHx: 168), typically occurring when chronic comorbidities and acute symptoms are documented within the same sentence. For the LLM, the single largest error mode is the misclassification of concomitant medications as primary suspect drugs (cDrug → sDrug: 2,737), followed by treatment interventions labeled as suspect drugs (Treatment → sDrug: 847). Additional prominent LLM confusions include medical history categorized as current diagnoses (MHx → Dx: 364) or adverse events (MHx → AE: 342), laboratory values labeled as dosages (Lab → Dose: 328), and laboratory findings classified as adverse events (Lab → AE: 230). While BERT errors are concentrated in a tight set of adjacent clinical categories, the LLM exhibits widespread role conflation across pharmacological and historical categories.</w:t>
      </w:r>
    </w:p>
    <w:p w14:paraId="418F1DF7" w14:textId="7BFE0894" w:rsidR="00A344F6" w:rsidRPr="00A344F6" w:rsidRDefault="00A344F6" w:rsidP="00A344F6">
      <w:r>
        <w:t>For the LLM, the single largest error mode is the misclassification of concomitant medications as primary suspect drugs (</w:t>
      </w:r>
      <w:proofErr w:type="spellStart"/>
      <w:r>
        <w:t>cDrug</w:t>
      </w:r>
      <w:proofErr w:type="spellEnd"/>
      <w:r>
        <w:t xml:space="preserve"> </w:t>
      </w:r>
      <w:r w:rsidR="00FC7AE4">
        <w:rPr>
          <w:rFonts w:hint="eastAsia"/>
          <w:lang w:eastAsia="zh-CN"/>
        </w:rPr>
        <w:t>to</w:t>
      </w:r>
      <w:r>
        <w:t xml:space="preserve"> </w:t>
      </w:r>
      <w:proofErr w:type="spellStart"/>
      <w:r>
        <w:t>sDrug</w:t>
      </w:r>
      <w:proofErr w:type="spellEnd"/>
      <w:r>
        <w:t xml:space="preserve">: 2,737), followed by treatment interventions labeled as suspect drugs (Treatment </w:t>
      </w:r>
      <w:r w:rsidR="00B46E4A">
        <w:rPr>
          <w:rFonts w:hint="eastAsia"/>
          <w:lang w:eastAsia="zh-CN"/>
        </w:rPr>
        <w:t>to</w:t>
      </w:r>
      <w:r>
        <w:t xml:space="preserve"> sDrug: 847). Additional prominent LLM confusions include medical history categorized as current diagnoses (MHx </w:t>
      </w:r>
      <w:r w:rsidR="00AA2185">
        <w:rPr>
          <w:rFonts w:hint="eastAsia"/>
          <w:lang w:eastAsia="zh-CN"/>
        </w:rPr>
        <w:t>to</w:t>
      </w:r>
      <w:r>
        <w:t xml:space="preserve"> Dx: 364) or adverse events (MHx </w:t>
      </w:r>
      <w:r w:rsidR="00AA2185">
        <w:rPr>
          <w:rFonts w:hint="eastAsia"/>
          <w:lang w:eastAsia="zh-CN"/>
        </w:rPr>
        <w:t>to</w:t>
      </w:r>
      <w:r>
        <w:t xml:space="preserve"> AE: 342), laboratory values labeled as dosages (Lab </w:t>
      </w:r>
      <w:r w:rsidR="00814A20">
        <w:rPr>
          <w:rFonts w:hint="eastAsia"/>
          <w:lang w:eastAsia="zh-CN"/>
        </w:rPr>
        <w:t>to</w:t>
      </w:r>
      <w:r>
        <w:t xml:space="preserve"> Dose: 328), and laboratory findings classified as adverse events (Lab </w:t>
      </w:r>
      <w:r w:rsidR="00814A20">
        <w:rPr>
          <w:rFonts w:hint="eastAsia"/>
          <w:lang w:eastAsia="zh-CN"/>
        </w:rPr>
        <w:t>to</w:t>
      </w:r>
      <w:r>
        <w:t xml:space="preserve"> AE: 230). While BERT errors are concentrated in a tight set of adjacent clinical categories, the LLM exhibits widespread role conflation across pharmacological and historical categories.</w:t>
      </w:r>
    </w:p>
    <w:p w14:paraId="2A7D5603" w14:textId="12C13362" w:rsidR="00CA63BA" w:rsidRDefault="00577354" w:rsidP="00CA63BA">
      <w:r>
        <w:t>We applied word-cloud visualizations on the primary LLM misclassification categories to clarify these failure modes at the entity level. For concomitant and treatment spans misclassified as suspect drug (sDrug) by the LLM (</w:t>
      </w:r>
      <w:r w:rsidRPr="005535C4">
        <w:rPr>
          <w:b/>
          <w:bCs/>
        </w:rPr>
        <w:t>Figure 5d</w:t>
      </w:r>
      <w:r>
        <w:t>), the most prominent tokens were common co-administered medications and supportive therapies, including methylprednisolone, methotrexate, prednisone, esomeprazole, folic acid, and dexamethasone. In contrast, clinical spans exhibiting medical history and diagnosis/AE confusions (</w:t>
      </w:r>
      <w:r w:rsidRPr="003C70DB">
        <w:rPr>
          <w:b/>
          <w:bCs/>
        </w:rPr>
        <w:t>Figure 5e</w:t>
      </w:r>
      <w:r>
        <w:t>) were dominated by prevalent chronic conditions and comorbidities, such as hypertension, myelodysplastic syndrome, pneumonia, rheumatoid arthritis, osteoporosis, and recurrent infections.</w:t>
      </w:r>
    </w:p>
    <w:p w14:paraId="25597D4B" w14:textId="70F74718" w:rsidR="00CA63BA" w:rsidRDefault="00CA63BA" w:rsidP="00CA63BA">
      <w:pPr>
        <w:rPr>
          <w:rFonts w:hint="eastAsia"/>
          <w:lang w:eastAsia="zh-CN"/>
        </w:rPr>
      </w:pPr>
      <w:r>
        <w:lastRenderedPageBreak/>
        <w:t xml:space="preserve">Overall, the few-shot LLM annotations are prone to spurious </w:t>
      </w:r>
      <w:r w:rsidR="001F64C4">
        <w:rPr>
          <w:rFonts w:hint="eastAsia"/>
          <w:lang w:eastAsia="zh-CN"/>
        </w:rPr>
        <w:t>predictions</w:t>
      </w:r>
      <w:r>
        <w:t>, boundary drift, and drug role conflation (</w:t>
      </w:r>
      <w:proofErr w:type="spellStart"/>
      <w:r>
        <w:t>cDrug</w:t>
      </w:r>
      <w:proofErr w:type="spellEnd"/>
      <w:r>
        <w:t xml:space="preserve">/Treatment → </w:t>
      </w:r>
      <w:proofErr w:type="spellStart"/>
      <w:r>
        <w:t>sDrug</w:t>
      </w:r>
      <w:proofErr w:type="spellEnd"/>
      <w:r>
        <w:t xml:space="preserve">). </w:t>
      </w:r>
      <w:r w:rsidR="009433EC">
        <w:rPr>
          <w:rFonts w:hint="eastAsia"/>
          <w:lang w:eastAsia="zh-CN"/>
        </w:rPr>
        <w:t xml:space="preserve">However, LLM is better to annotate uncommon categories like </w:t>
      </w:r>
      <w:proofErr w:type="spellStart"/>
      <w:r w:rsidR="009433EC">
        <w:rPr>
          <w:rFonts w:hint="eastAsia"/>
          <w:lang w:eastAsia="zh-CN"/>
        </w:rPr>
        <w:t>oDrug</w:t>
      </w:r>
      <w:proofErr w:type="spellEnd"/>
      <w:r w:rsidR="009433EC">
        <w:rPr>
          <w:rFonts w:hint="eastAsia"/>
          <w:lang w:eastAsia="zh-CN"/>
        </w:rPr>
        <w:t xml:space="preserve">, </w:t>
      </w:r>
      <w:proofErr w:type="spellStart"/>
      <w:r w:rsidR="009433EC">
        <w:rPr>
          <w:rFonts w:hint="eastAsia"/>
          <w:lang w:eastAsia="zh-CN"/>
        </w:rPr>
        <w:t>mAE</w:t>
      </w:r>
      <w:proofErr w:type="spellEnd"/>
      <w:r w:rsidR="009433EC">
        <w:rPr>
          <w:rFonts w:hint="eastAsia"/>
          <w:lang w:eastAsia="zh-CN"/>
        </w:rPr>
        <w:t xml:space="preserve">, RO and </w:t>
      </w:r>
      <w:proofErr w:type="spellStart"/>
      <w:r w:rsidR="009433EC">
        <w:rPr>
          <w:rFonts w:hint="eastAsia"/>
          <w:lang w:eastAsia="zh-CN"/>
        </w:rPr>
        <w:t>CoD</w:t>
      </w:r>
      <w:proofErr w:type="spellEnd"/>
      <w:r w:rsidR="009433EC">
        <w:rPr>
          <w:rFonts w:hint="eastAsia"/>
          <w:lang w:eastAsia="zh-CN"/>
        </w:rPr>
        <w:t xml:space="preserve"> by conflation through inaccurate boundary or mislabeled category, therefore retrieved higher adapted ADE-Eval F1 in these uncommon categories (</w:t>
      </w:r>
      <w:r w:rsidR="009433EC" w:rsidRPr="009433EC">
        <w:rPr>
          <w:rFonts w:hint="eastAsia"/>
          <w:b/>
          <w:bCs/>
          <w:lang w:eastAsia="zh-CN"/>
        </w:rPr>
        <w:t>Figure 4</w:t>
      </w:r>
      <w:r w:rsidR="009433EC">
        <w:rPr>
          <w:rFonts w:hint="eastAsia"/>
          <w:lang w:eastAsia="zh-CN"/>
        </w:rPr>
        <w:t xml:space="preserve">). </w:t>
      </w:r>
    </w:p>
    <w:p w14:paraId="752875AB" w14:textId="77777777" w:rsidR="0034182A" w:rsidRDefault="0034182A" w:rsidP="00924F71"/>
    <w:p w14:paraId="2C370FA4" w14:textId="77777777" w:rsidR="00924F71" w:rsidRPr="00924F71" w:rsidRDefault="009E09BC" w:rsidP="00432731">
      <w:pPr>
        <w:jc w:val="center"/>
      </w:pPr>
      <w:r>
        <w:rPr>
          <w:noProof/>
        </w:rPr>
        <w:drawing>
          <wp:inline distT="0" distB="0" distL="0" distR="0" wp14:anchorId="5210EEBB" wp14:editId="3ACB33BC">
            <wp:extent cx="5943600" cy="5033010"/>
            <wp:effectExtent l="0" t="0" r="0" b="0"/>
            <wp:docPr id="1005109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5033010"/>
                    </a:xfrm>
                    <a:prstGeom prst="rect">
                      <a:avLst/>
                    </a:prstGeom>
                    <a:noFill/>
                    <a:ln>
                      <a:noFill/>
                    </a:ln>
                  </pic:spPr>
                </pic:pic>
              </a:graphicData>
            </a:graphic>
          </wp:inline>
        </w:drawing>
      </w:r>
    </w:p>
    <w:p w14:paraId="575FDD6B" w14:textId="77777777" w:rsidR="003B3AC7" w:rsidRPr="0073558C" w:rsidRDefault="009E09BC" w:rsidP="0034182A">
      <w:pPr>
        <w:spacing w:line="240" w:lineRule="auto"/>
        <w:rPr>
          <w:sz w:val="16"/>
          <w:szCs w:val="16"/>
        </w:rPr>
      </w:pPr>
      <w:r>
        <w:t>Figure 5. Error Anatomy and Extraction Discrepancy Breakdown for Supervised BERT versus Few-Shot LLM (LLaMA 4) on the Full FAERS Benchmark Corpus (N = 829 Reports). (a) Overall M/C/S/N error distribution (M: exact match; C: coverage error; S: spurious prediction; N: miss). (b) Top label misclassifications for BERT. (c) Top label misclassifications for LLM. (d) Typical concomitant drug and treatment terms misclassified as suspect drug (sDrug) by LLM. (e) Typical clinical terms exhibiting medical history (MHx) versus diagnosis (Dx) or adverse event (AE) confusions by LLM.</w:t>
      </w:r>
    </w:p>
    <w:p w14:paraId="13BE3FB8" w14:textId="77777777" w:rsidR="009E09BC" w:rsidRPr="009E09BC" w:rsidRDefault="009E09BC" w:rsidP="0034182A">
      <w:pPr>
        <w:spacing w:line="240" w:lineRule="auto"/>
      </w:pPr>
    </w:p>
    <w:p w14:paraId="049F3443" w14:textId="77777777" w:rsidR="00413F31" w:rsidRDefault="00413F31" w:rsidP="00EC4E8F">
      <w:pPr>
        <w:pStyle w:val="Heading2"/>
      </w:pPr>
      <w:r>
        <w:lastRenderedPageBreak/>
        <w:t>3.5 VAER</w:t>
      </w:r>
      <w:r w:rsidR="00B019D5">
        <w:t>S</w:t>
      </w:r>
      <w:r>
        <w:t xml:space="preserve"> </w:t>
      </w:r>
      <w:r w:rsidR="00B07BC3">
        <w:t>Evaluation</w:t>
      </w:r>
    </w:p>
    <w:p w14:paraId="4FFC4F5F" w14:textId="77777777" w:rsidR="007B7450" w:rsidRDefault="00426F20" w:rsidP="00426F20">
      <w:r>
        <w:t xml:space="preserve">To evaluate cross-domain generalization beyond </w:t>
      </w:r>
      <w:r w:rsidR="00363D32">
        <w:rPr>
          <w:rFonts w:hint="eastAsia"/>
          <w:lang w:eastAsia="zh-CN"/>
        </w:rPr>
        <w:t>FAERS dataset</w:t>
      </w:r>
      <w:r>
        <w:t xml:space="preserve">, we </w:t>
      </w:r>
      <w:r w:rsidR="00363D32">
        <w:rPr>
          <w:rFonts w:hint="eastAsia"/>
          <w:lang w:eastAsia="zh-CN"/>
        </w:rPr>
        <w:t xml:space="preserve">further </w:t>
      </w:r>
      <w:proofErr w:type="gramStart"/>
      <w:r w:rsidR="00363D32">
        <w:rPr>
          <w:rFonts w:hint="eastAsia"/>
          <w:lang w:eastAsia="zh-CN"/>
        </w:rPr>
        <w:t xml:space="preserve">analyzed </w:t>
      </w:r>
      <w:r>
        <w:t xml:space="preserve"> the</w:t>
      </w:r>
      <w:proofErr w:type="gramEnd"/>
      <w:r>
        <w:t xml:space="preserve"> public VAERS corpus (N = 1,000 narratives). As reported in </w:t>
      </w:r>
      <w:r w:rsidRPr="00BF0207">
        <w:rPr>
          <w:b/>
          <w:bCs/>
        </w:rPr>
        <w:t>Table 4</w:t>
      </w:r>
      <w:r>
        <w:t xml:space="preserve">, BioBERT fine-tuned via 10-fold cross-validation achieved a strict exact-match F1 of 0.6594 (0.7848 Adapted </w:t>
      </w:r>
      <w:r w:rsidR="007B7450">
        <w:rPr>
          <w:rFonts w:hint="eastAsia"/>
          <w:lang w:eastAsia="zh-CN"/>
        </w:rPr>
        <w:t xml:space="preserve">ADE-Eval </w:t>
      </w:r>
      <w:r>
        <w:t xml:space="preserve">F1). In contrast, the zero-shot/1-shot LLaMA 4 baseline achieved a strict F1 of 0.2364 and adapted </w:t>
      </w:r>
      <w:r w:rsidR="007B7450">
        <w:rPr>
          <w:rFonts w:hint="eastAsia"/>
          <w:lang w:eastAsia="zh-CN"/>
        </w:rPr>
        <w:t xml:space="preserve">ADE-Eval </w:t>
      </w:r>
      <w:r>
        <w:t xml:space="preserve">F1 of 0.4766. </w:t>
      </w:r>
    </w:p>
    <w:p w14:paraId="4AA3EC4B" w14:textId="77777777" w:rsidR="00E928CC" w:rsidRDefault="00E928CC" w:rsidP="00426F20"/>
    <w:p w14:paraId="0DACD7CF" w14:textId="77777777" w:rsidR="00426F20" w:rsidRPr="007B7450" w:rsidRDefault="00426F20" w:rsidP="00413F31">
      <w:pPr>
        <w:rPr>
          <w:sz w:val="16"/>
          <w:szCs w:val="16"/>
        </w:rPr>
      </w:pPr>
      <w:r>
        <w:t>Table 4. Master Performance Benchmark on the VAERS Dataset (N = 1,000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3120"/>
        <w:gridCol w:w="3120"/>
        <w:gridCol w:w="3120"/>
      </w:tblGrid>
      <w:tr>
        <w:tc>
          <w:tcPr>
            <w:tcW w:type="dxa" w:w="403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4032"/>
            <w:shd w:fill="FFFFFF"/>
            <w:tcMar>
              <w:top w:w="60" w:type="dxa"/>
              <w:bottom w:w="60" w:type="dxa"/>
              <w:left w:w="90" w:type="dxa"/>
              <w:right w:w="90" w:type="dxa"/>
            </w:tcMar>
            <w:vAlign w:val="center"/>
          </w:tcPr>
          <w:p>
            <w:pPr>
              <w:spacing w:before="30" w:after="30"/>
              <w:jc w:val="left"/>
            </w:pPr>
            <w:r/>
            <w:r>
              <w:rPr>
                <w:rFonts w:ascii="Arial" w:hAnsi="Arial"/>
                <w:b/>
                <w:color w:val="222222"/>
                <w:sz w:val="16"/>
              </w:rPr>
              <w:t>BioBERT (10-Fold CV)</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0.6594 ± 0.0196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0.7848 ± 0.0127</w:t>
            </w:r>
          </w:p>
        </w:tc>
      </w:tr>
      <w:tr>
        <w:tc>
          <w:tcPr>
            <w:tcW w:type="dxa" w:w="4032"/>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 Tagged P2_TAG_VAERS)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0.2364</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0.4766</w:t>
            </w:r>
          </w:p>
        </w:tc>
      </w:tr>
    </w:tbl>
    <w:p w14:paraId="05DC5011" w14:textId="77777777" w:rsidR="00594F72" w:rsidRDefault="00594F72" w:rsidP="00413F31"/>
    <w:p w14:paraId="6FF83D11" w14:textId="7C0246C8" w:rsidR="00E928CC" w:rsidRDefault="00E928CC" w:rsidP="00E928CC">
      <w:r>
        <w:t>Category-level analysis (Figure 6a) confirmed strong supervised encoder advantages across treatments (TX: 0.79 vs 0.54), vaccines (VAX: 0.77 vs 0.65), patient status (STATUS: 0.67 vs 0.04), laboratory findings (LAB: 0.51 vs 0.11), medical history (HX: 0.50 vs 0.22), diagnoses (DX: 0.49 vs 0.29), symptoms (SYM: 0.46 vs 0.15), and rule-out expressions (RO: 0.23 vs 0.10), yielding an overall exact-match F1 of 0.56 vs 0.30. Error anatomy (Figure 6b–d) on the complete VAERS corpus (N = 1,000 reports) revealed that BERT achieved more than double the proportion of exact matches (42.2% vs 19.6%; 20,892 vs 10,938 spans), while LLM errors were driven by high spurious hallucinations (27.2% vs 17.9%; 15,174 vs 8,842 spans) and extensive misses (41.4% vs 30.8%; 23,123 vs 15,230 spans). Confusion breakdowns demonstrated that both paradigms exhibited prominent SYM ↔ DX boundary and conceptual conflations (SYM → DX: 3,988 for BERT; DX → SYM: 4,213 and SYM → DX: 4,211 for LLM).</w:t>
      </w:r>
    </w:p>
    <w:p w14:paraId="214BAB6A" w14:textId="77777777" w:rsidR="00E928CC" w:rsidRDefault="00E928CC" w:rsidP="00413F31"/>
    <w:p w14:paraId="6EFBCD42" w14:textId="77777777" w:rsidR="00413F31" w:rsidRPr="0085396C" w:rsidRDefault="00871950" w:rsidP="00413F31">
      <w:r>
        <w:rPr>
          <w:noProof/>
        </w:rPr>
        <w:lastRenderedPageBreak/>
        <w:drawing>
          <wp:inline distT="0" distB="0" distL="0" distR="0" wp14:anchorId="7F29C378" wp14:editId="5FB8420F">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4CFE4F51" w14:textId="77777777" w:rsidR="00413F31" w:rsidRPr="005064A1" w:rsidRDefault="00413F31" w:rsidP="00413F31">
      <w:pPr>
        <w:rPr>
          <w:sz w:val="20"/>
          <w:szCs w:val="20"/>
        </w:rPr>
      </w:pPr>
      <w:r>
        <w:t>Figure 6. Cross-Domain Annotation Benchmark and Error Anatomy on the Full VAERS Vaccine Safety Corpus (N = 1,000 Reports). (a) Per-category performance across all 8 VAERS entity classes and overall micro-average for BERT (Blue) vs. LLM (Pink-Coral), showing F1 bars and precision/recall trajectories. (b) M/C/S/N error distribution for BERT vs. LLM across the complete corpus. (c) BERT top label misclassifications (X-axis: 0–4,600). (d) LLM top label misclassifications (X-axis: 0–4,600, aligned with panel c).</w:t>
      </w:r>
    </w:p>
    <w:p w14:paraId="5335B775" w14:textId="77777777" w:rsidR="00CD0715" w:rsidRDefault="00CD0715" w:rsidP="00413F31"/>
    <w:p w14:paraId="4ECBE5F6" w14:textId="77777777" w:rsidR="003C4EB5" w:rsidRDefault="003C4EB5" w:rsidP="00787130">
      <w:pPr>
        <w:pStyle w:val="Heading2"/>
      </w:pPr>
      <w:r>
        <w:t xml:space="preserve">3.6 </w:t>
      </w:r>
      <w:r w:rsidR="00355FD6">
        <w:t>Ablation Studies</w:t>
      </w:r>
    </w:p>
    <w:p w14:paraId="7F41DBC4" w14:textId="77777777" w:rsidR="00303BAD" w:rsidRPr="00303BAD" w:rsidRDefault="00303BAD" w:rsidP="005064A1">
      <w:pPr>
        <w:pStyle w:val="Heading3"/>
      </w:pPr>
      <w:r>
        <w:t xml:space="preserve">Leave-One-Drug-Event-Pair-Out </w:t>
      </w:r>
      <w:r w:rsidR="007B374C">
        <w:t>in BERT</w:t>
      </w:r>
    </w:p>
    <w:p w14:paraId="1C98E065" w14:textId="77777777" w:rsidR="00303BAD" w:rsidRDefault="00303BAD" w:rsidP="00303BAD">
      <w:r>
        <w:t>We applied a repeated Leave-One-Drug-Event-Pair-Out cross-validation protocol on the FAERS corpus to evaluate model generalization across distinct therapeutic contexts on all 17 clinical concept categories. For each of the 4 curated drug-event cohorts, the model was trained on the remaining 3 case series and evaluated on the held-out series. As shown in Table 5, strict exact-match F1 was 0.6002 ± 0.0114 for azacitidine–QT prolongation (N = 200), 0.6367 ± 0.0201 for baricitinib–hypersensitivity (N = 200), 0.5289 ± 0.0093 for tramadol–hypoglycemia (N = 229), and 0.5084 ± 0.0122 for erenumab–stroke (N = 200), yielding a macro-average F1 of 0.5685 ± 0.0080 across folds (0.7463 ± 0.0076 Adapted F1). The between-series performance variance exceeded within-fold variation, demonstrating that narrative complexity and therapeutic vocabulary differences contribute more variation than stochastic model initialization.</w:t>
      </w:r>
    </w:p>
    <w:p w14:paraId="2FE555A3" w14:textId="77777777" w:rsidR="00303BAD" w:rsidRDefault="00303BAD" w:rsidP="00303BAD">
      <w:r>
        <w:t>Table 5. Leave-One-Drug-Event-Pair-Out Cross-Validation Performance Across Four FAERS Case Series (N = 829 Reports Total).</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340"/>
        <w:gridCol w:w="2340"/>
        <w:gridCol w:w="2340"/>
        <w:gridCol w:w="2340"/>
      </w:tblGrid>
      <w:tr>
        <w:tc>
          <w:tcPr>
            <w:tcW w:type="dxa" w:w="3456"/>
            <w:shd w:fill="F2F4F8"/>
            <w:tcMar>
              <w:top w:w="60" w:type="dxa"/>
              <w:bottom w:w="60" w:type="dxa"/>
              <w:left w:w="90" w:type="dxa"/>
              <w:right w:w="90" w:type="dxa"/>
            </w:tcMar>
            <w:vAlign w:val="center"/>
          </w:tcPr>
          <w:p>
            <w:pPr>
              <w:spacing w:before="30" w:after="30"/>
              <w:jc w:val="center"/>
            </w:pPr>
            <w:r/>
            <w:r>
              <w:rPr>
                <w:rFonts w:ascii="Arial" w:hAnsi="Arial"/>
                <w:b/>
                <w:color w:val="111111"/>
                <w:sz w:val="16"/>
              </w:rPr>
              <w:t>Drug–Event Case Series</w:t>
            </w:r>
          </w:p>
        </w:tc>
        <w:tc>
          <w:tcPr>
            <w:tcW w:type="dxa" w:w="2160"/>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Cohort Size</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Azacitidine – QT Prolongation</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0.6002 ± 0.0114</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0.7733 ± 0.0092</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Baricitinib – Hypersensitivity</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0.6367 ± 0.0201</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0.7751 ± 0.0128</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Tramadol – Hypoglycemia</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229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0.5289 ± 0.0093</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0.7242 ± 0.0036</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Erenumab – Stroke</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0.5084 ± 0.0122</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0.7126 ± 0.0077</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Macro-Average (All 4 Folds)</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829 reports total</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bl>
    <w:p w14:paraId="46B63671" w14:textId="77777777" w:rsidR="00E50399" w:rsidRPr="00E50399" w:rsidRDefault="00E50399" w:rsidP="005064A1"/>
    <w:p w14:paraId="575363E4" w14:textId="77777777" w:rsidR="00977ABD" w:rsidRDefault="005E7BC1" w:rsidP="00587C00">
      <w:pPr>
        <w:pStyle w:val="Heading3"/>
      </w:pPr>
      <w:r>
        <w:t>Random seed</w:t>
      </w:r>
      <w:r w:rsidR="00BE1A8A">
        <w:t xml:space="preserve"> in BERT Training</w:t>
      </w:r>
    </w:p>
    <w:p w14:paraId="352C0FAD" w14:textId="77777777" w:rsidR="008A16A5" w:rsidRDefault="00BE1A8A" w:rsidP="00BE1A8A">
      <w:r>
        <w:t>To rigorously verify neural network optimization stability, we conducted 5 independent training runs using random initialization seeds (42, 123, 456, 789, 1011) across both FAERS 4-fold LOO (20 total model runs, 17 categories) and VAERS 10-fold CV (50 total model runs, 14 categories). As summarized in Table 6, cross-seed variance was exceptionally low across both datasets. On FAERS, strict F1 averaged 0.5685 ± 0.0080 (0.7463 ± 0.0076 Adapted F1) across the 5 seeds. On VAERS, strict F1 averaged 0.6595 ± 0.0015 (0.7882 ± 0.0022 Adapted F1) across the 5 seeds. These findings confirm that supervised BioBERT convergence is remarkably robust to stochastic weight initialization, with between-series clinical diversity accounting for substantially greater performance variance than random initialization.</w:t>
      </w:r>
    </w:p>
    <w:p w14:paraId="76621E43" w14:textId="77777777" w:rsidR="00723359" w:rsidRDefault="003250B5" w:rsidP="00594F72">
      <w:r>
        <w:t>Table 6. BioBERT Optimization Stability and Performance Invariance Across Five Independent Random Initialization Seeds on FAERS (4-Fold LOO) and VAERS (10-Fold CV).</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340"/>
        <w:gridCol w:w="2340"/>
        <w:gridCol w:w="2340"/>
        <w:gridCol w:w="2340"/>
      </w:tblGrid>
      <w:tr>
        <w:tc>
          <w:tcPr>
            <w:tcW w:type="dxa" w:w="3456"/>
            <w:shd w:fill="F2F4F8"/>
            <w:tcMar>
              <w:top w:w="60" w:type="dxa"/>
              <w:bottom w:w="60" w:type="dxa"/>
              <w:left w:w="90" w:type="dxa"/>
              <w:right w:w="90" w:type="dxa"/>
            </w:tcMar>
            <w:vAlign w:val="center"/>
          </w:tcPr>
          <w:p>
            <w:pPr>
              <w:spacing w:before="30" w:after="30"/>
              <w:jc w:val="center"/>
            </w:pPr>
            <w:r/>
            <w:r>
              <w:rPr>
                <w:rFonts w:ascii="Arial" w:hAnsi="Arial"/>
                <w:b/>
                <w:color w:val="111111"/>
                <w:sz w:val="16"/>
              </w:rPr>
              <w:t>Dataset &amp; Evaluation Protocol</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Random Seed</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42</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0.5582 ± 0.0649</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0.7431 ± 0.0295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123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0.5652 ± 0.0509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0.7402 ± 0.0293</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456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0.5783 ± 0.0697</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0.7586 ± 0.0355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789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0.5662 ± 0.0476</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0.7413 ± 0.0324</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1011</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0.5748 ± 0.0694</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0.7484 ± 0.0371</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Pooled)</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color w:val="222222"/>
                <w:sz w:val="16"/>
              </w:rPr>
              <w:t>Mean ± SD (5 Seeds)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42</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0.6594 ± 0.0196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0.7848 ± 0.0127</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123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0.6601 ± 0.0175</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0.7891 ± 0.0104</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456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0.6593 ± 0.0218</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0.7883 ± 0.0138</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789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0.6615 ± 0.0159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0.7907 ± 0.0095</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1011</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0.6574 ± 0.0169</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0.7879 ± 0.0106</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Pooled)</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color w:val="222222"/>
                <w:sz w:val="16"/>
              </w:rPr>
              <w:t>Mean ± SD (5 Seeds)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0.6595 ± 0.0015</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0.7882 ± 0.0022</w:t>
            </w:r>
          </w:p>
        </w:tc>
      </w:tr>
    </w:tbl>
    <w:p w14:paraId="5CA0D62B" w14:textId="77777777" w:rsidR="008A16A5" w:rsidRDefault="008A16A5" w:rsidP="00BE1A8A"/>
    <w:p w14:paraId="21451B98" w14:textId="77777777" w:rsidR="00BE1A8A" w:rsidRPr="00BE1A8A" w:rsidRDefault="008A16A5" w:rsidP="005064A1">
      <w:pPr>
        <w:pStyle w:val="Heading3"/>
      </w:pPr>
      <w:r>
        <w:t xml:space="preserve">LLM Output Format Impact </w:t>
      </w:r>
    </w:p>
    <w:p w14:paraId="7340663D" w14:textId="77777777" w:rsidR="00355FD6" w:rsidRDefault="008A16A5" w:rsidP="00413F31">
      <w:r>
        <w:t>We investigated whether the output representation paradigm impacts generative LLM extraction fidelity. We benchmarked two structured output paradigms on FAERS (Table 7): (1) Inline Tagged XML (P2_TAG), where the LLM embeds XML tags directly into the narrative text, versus (2) JSON Schema, where the LLM produces a structured JSON array of extracted entity spans and character offsets across the 17 clinical concept categories. The inline XML tagging approach achieved higher adapted ADE F1 (0.6249 vs. 0.5995) and higher recall (0.5796 vs. 0.5232) with a 100.0% boundary alignment reconstruction rate, whereas JSON generation suppressed non-overlapping spurious entities by 25.9% (yielding higher strict precision, 0.3785 vs. 0.3470) but suffered from a 6.6% misalignment rate due to character offset hallucination and coordinate drift over long narratives.</w:t>
      </w:r>
    </w:p>
    <w:p w14:paraId="089F3211" w14:textId="77777777" w:rsidR="00EF6AE3" w:rsidRPr="00C926B1" w:rsidRDefault="00EF6AE3" w:rsidP="00413F31">
      <w:pPr>
        <w:rPr>
          <w:sz w:val="20"/>
          <w:szCs w:val="20"/>
        </w:rPr>
      </w:pPr>
      <w:r>
        <w:t>Table 7. Impact of LLM Output Format Paradigm (Inline Tagged XML vs. Structured JSON Schema Offsets) on Entity Extraction and Offset Alignment.</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w:t>
            </w:r>
          </w:p>
        </w:tc>
        <w:tc>
          <w:tcPr>
            <w:tcW w:type="dxa" w:w="331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Prompt Strategy &amp; Output Paradigm</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Strict Exact-Match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Adapted ADE-Eval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Boundary Alignment Success</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0.4043</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0.6249</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r>
        <w:tc>
          <w:tcPr>
            <w:tcW w:type="dxa" w:w="2304"/>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JSON Schema (Structured Span Offsets)</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0.4071</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0.5995</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93.4%</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Claude 4.6 Sonnet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0.4667</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0.6443</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bl>
    <w:p w14:paraId="44230C29" w14:textId="77777777" w:rsidR="00C96FE9" w:rsidRDefault="00C96FE9" w:rsidP="00C96FE9">
      <w:pPr>
        <w:pStyle w:val="Heading3"/>
      </w:pPr>
    </w:p>
    <w:p w14:paraId="0F966706" w14:textId="77777777" w:rsidR="00C96FE9" w:rsidRDefault="00C96FE9" w:rsidP="00C96FE9">
      <w:pPr>
        <w:pStyle w:val="Heading3"/>
      </w:pPr>
      <w:r>
        <w:t>Pretrained Transformer Encoder Architecture Ablation</w:t>
      </w:r>
    </w:p>
    <w:p w14:paraId="17FB1AC3" w14:textId="77777777" w:rsidR="00C96FE9" w:rsidRDefault="00C96FE9" w:rsidP="00C96FE9">
      <w:pPr>
        <w:rPr>
          <w:lang w:eastAsia="zh-CN"/>
        </w:rPr>
      </w:pPr>
      <w:r>
        <w:t>To investigate the impact of underlying pretraining corpora on pharmacovigilance concept extraction, we conducted an ablation study comparing four transformer encoder architectures (BERT-Base, BioBERT, Bio_ClinicalBERT, and ClinicalBERT) on the VAERS dataset across 5 independent random initialization seeds (Table 8). BioBERT achieved the highest validation F1 (0.8471 ± 0.0058, Precision = 0.8666, Recall = 0.8285), confirming its selection as the primary encoder architecture. All four models demonstrated close performance with minimal variance across seeds (SD &lt; 0.009).</w:t>
      </w:r>
    </w:p>
    <w:p w14:paraId="173E6C8E" w14:textId="77777777" w:rsidR="00C96FE9" w:rsidRDefault="00C96FE9" w:rsidP="00C96FE9">
      <w:pPr>
        <w:spacing w:before="120" w:after="60"/>
      </w:pPr>
      <w:r>
        <w:t>Table 8. Pretrained Transformer Encoder Architecture Ablation on the VAERS Dataset Across Five Independent Random Initialization Seeds (N = 1,000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Architecture</w:t>
            </w:r>
          </w:p>
        </w:tc>
        <w:tc>
          <w:tcPr>
            <w:tcW w:type="dxa" w:w="2016"/>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F1 (Mean ± SD)</w:t>
            </w:r>
          </w:p>
        </w:tc>
        <w:tc>
          <w:tcPr>
            <w:tcW w:type="dxa" w:w="2016"/>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Precision</w:t>
            </w:r>
          </w:p>
        </w:tc>
        <w:tc>
          <w:tcPr>
            <w:tcW w:type="dxa" w:w="2016"/>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Recall</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Clinical Score</w:t>
            </w:r>
          </w:p>
        </w:tc>
      </w:tr>
      <w:tr>
        <w:tc>
          <w:tcPr>
            <w:tcW w:type="dxa" w:w="2592"/>
            <w:shd w:fill="FFFFFF"/>
            <w:tcMar>
              <w:top w:w="60" w:type="dxa"/>
              <w:bottom w:w="60" w:type="dxa"/>
              <w:left w:w="90" w:type="dxa"/>
              <w:right w:w="90" w:type="dxa"/>
            </w:tcMar>
            <w:vAlign w:val="center"/>
          </w:tcPr>
          <w:p>
            <w:pPr>
              <w:spacing w:before="30" w:after="30"/>
              <w:jc w:val="left"/>
            </w:pPr>
            <w:r/>
            <w:r>
              <w:rPr>
                <w:rFonts w:ascii="Arial" w:hAnsi="Arial"/>
                <w:b/>
                <w:color w:val="222222"/>
                <w:sz w:val="16"/>
              </w:rPr>
              <w:t>BioBERT v1.1</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0.8471 ± 0.0058</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0.8666 ± 0.0048</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0.8285 ± 0.0089</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0.8500 ± 0.0071</w:t>
            </w:r>
          </w:p>
        </w:tc>
      </w:tr>
      <w:tr>
        <w:tc>
          <w:tcPr>
            <w:tcW w:type="dxa" w:w="2592"/>
            <w:shd w:fill="FBFBFB"/>
            <w:tcMar>
              <w:top w:w="60" w:type="dxa"/>
              <w:bottom w:w="60" w:type="dxa"/>
              <w:left w:w="90" w:type="dxa"/>
              <w:right w:w="90" w:type="dxa"/>
            </w:tcMar>
            <w:vAlign w:val="center"/>
          </w:tcPr>
          <w:p>
            <w:pPr>
              <w:spacing w:before="30" w:after="30"/>
              <w:jc w:val="left"/>
            </w:pPr>
            <w:r/>
            <w:r>
              <w:rPr>
                <w:rFonts w:ascii="Arial" w:hAnsi="Arial"/>
                <w:b/>
                <w:color w:val="222222"/>
                <w:sz w:val="16"/>
              </w:rPr>
              <w:t>Bio_ClinicalBERT</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0.8433 ± 0.0070</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0.8610 ± 0.0078</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0.8264 ± 0.0104</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0.8440 ± 0.0055</w:t>
            </w:r>
          </w:p>
        </w:tc>
      </w:tr>
      <w:tr>
        <w:tc>
          <w:tcPr>
            <w:tcW w:type="dxa" w:w="2592"/>
            <w:shd w:fill="FFFFFF"/>
            <w:tcMar>
              <w:top w:w="60" w:type="dxa"/>
              <w:bottom w:w="60" w:type="dxa"/>
              <w:left w:w="90" w:type="dxa"/>
              <w:right w:w="90" w:type="dxa"/>
            </w:tcMar>
            <w:vAlign w:val="center"/>
          </w:tcPr>
          <w:p>
            <w:pPr>
              <w:spacing w:before="30" w:after="30"/>
              <w:jc w:val="left"/>
            </w:pPr>
            <w:r/>
            <w:r>
              <w:rPr>
                <w:rFonts w:ascii="Arial" w:hAnsi="Arial"/>
                <w:b/>
                <w:color w:val="222222"/>
                <w:sz w:val="16"/>
              </w:rPr>
              <w:t>BERT-Base</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0.8382 ± 0.0047</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0.8596 ± 0.0055</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0.8179 ± 0.0061</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0.8420 ± 0.0045</w:t>
            </w:r>
          </w:p>
        </w:tc>
      </w:tr>
      <w:tr>
        <w:tc>
          <w:tcPr>
            <w:tcW w:type="dxa" w:w="2592"/>
            <w:shd w:fill="FBFBFB"/>
            <w:tcMar>
              <w:top w:w="60" w:type="dxa"/>
              <w:bottom w:w="60" w:type="dxa"/>
              <w:left w:w="90" w:type="dxa"/>
              <w:right w:w="90" w:type="dxa"/>
            </w:tcMar>
            <w:vAlign w:val="center"/>
          </w:tcPr>
          <w:p>
            <w:pPr>
              <w:spacing w:before="30" w:after="30"/>
              <w:jc w:val="left"/>
            </w:pPr>
            <w:r/>
            <w:r>
              <w:rPr>
                <w:rFonts w:ascii="Arial" w:hAnsi="Arial"/>
                <w:b/>
                <w:color w:val="222222"/>
                <w:sz w:val="16"/>
              </w:rPr>
              <w:t>ClinicalBERT</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0.8369 ± 0.0086</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0.8615 ± 0.0106</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0.8140 ± 0.0167</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0.8400 ± 0.0071</w:t>
            </w:r>
          </w:p>
        </w:tc>
      </w:tr>
    </w:tbl>
    <w:p w14:paraId="1B11FF29" w14:textId="77777777" w:rsidR="00C96FE9" w:rsidRDefault="00C96FE9" w:rsidP="00C96FE9"/>
    <w:p w14:paraId="1C767F0B" w14:textId="77777777" w:rsidR="00C96FE9" w:rsidRDefault="00C96FE9" w:rsidP="007D319B">
      <w:pPr>
        <w:pStyle w:val="Heading1"/>
      </w:pPr>
    </w:p>
    <w:p w14:paraId="08F496DA" w14:textId="7777777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2A4BD21C" w14:textId="77777777"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39C83664" w14:textId="77777777" w:rsidR="00443EF3" w:rsidRPr="00443EF3" w:rsidRDefault="00EC3536" w:rsidP="00443EF3">
      <w:r>
        <w:t xml:space="preserve">In this study, </w:t>
      </w:r>
      <w:r w:rsidR="00443EF3" w:rsidRPr="00443EF3">
        <w:t xml:space="preserve">we </w:t>
      </w:r>
      <w:r w:rsidR="00D14FE6">
        <w:t>observed</w:t>
      </w:r>
      <w:r w:rsidR="00443EF3" w:rsidRPr="00443EF3">
        <w:t xml:space="preserve"> that a </w:t>
      </w:r>
      <w:r w:rsidR="0042579B">
        <w:t>few</w:t>
      </w:r>
      <w:r w:rsidR="00443EF3" w:rsidRPr="00443EF3">
        <w:t xml:space="preserve">-shot,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 xml:space="preserve">supervised BERT model trained on high-quality annotations achieved consistently higher overall performance across both FAERS and VAERS datasets, with especially large gains for context-dependent categories such as STATUS, HX, and laboratory and diagnostic entities. </w:t>
      </w:r>
      <w:r w:rsidR="00443EF3" w:rsidRPr="00443EF3">
        <w:lastRenderedPageBreak/>
        <w:t>These findings reinforce the value of domain-specific supervised models for structured extraction tasks.</w:t>
      </w:r>
    </w:p>
    <w:p w14:paraId="50DB7956" w14:textId="77777777" w:rsidR="6D769565" w:rsidRDefault="35D5FCA7">
      <w:r>
        <w:t>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human-labeled data for medical NER and highlight the effectiveness of supervised transformer models for large-scale safety narrative processing in real-world biomedical applications.</w:t>
      </w:r>
    </w:p>
    <w:p w14:paraId="0ECABE5F" w14:textId="77777777"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12F60C18"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043AB66F"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5B757F43" w14:textId="77777777" w:rsidR="00443EF3" w:rsidRPr="00443EF3" w:rsidRDefault="00443EF3" w:rsidP="00443EF3">
      <w:r w:rsidRPr="00443EF3">
        <w:lastRenderedPageBreak/>
        <w:t xml:space="preserve">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characterizations also highlight areas </w:t>
      </w:r>
      <w:proofErr w:type="gramStart"/>
      <w:r w:rsidRPr="00443EF3">
        <w:t>where</w:t>
      </w:r>
      <w:proofErr w:type="gramEnd"/>
      <w:r w:rsidRPr="00443EF3">
        <w:t xml:space="preserve"> additional training data, refined guidelines, or specialized modeling approaches may further improve performance.</w:t>
      </w:r>
    </w:p>
    <w:p w14:paraId="45A01D5C" w14:textId="77777777"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as a linear 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2A931B1B" w14:textId="77777777"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688395A0" w14:textId="77777777" w:rsidR="00A66DFF" w:rsidRPr="00C65167" w:rsidRDefault="00A66DFF" w:rsidP="00A66DFF">
      <w:pPr>
        <w:pStyle w:val="Heading1"/>
      </w:pPr>
      <w:r w:rsidRPr="00AB1D9A">
        <w:t>Acknowledgement</w:t>
      </w:r>
    </w:p>
    <w:p w14:paraId="1B100B85" w14:textId="77777777"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5196B279"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1D49BEE6" w14:textId="77777777" w:rsidR="00A66DFF" w:rsidRDefault="00A66DFF" w:rsidP="00A66DFF">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312D4975" w14:textId="77777777" w:rsidR="00A66DFF" w:rsidRDefault="00A66DFF" w:rsidP="00A66DFF">
      <w:pPr>
        <w:pStyle w:val="Heading1"/>
      </w:pPr>
      <w:r w:rsidRPr="003548A8">
        <w:lastRenderedPageBreak/>
        <w:t>Declarations</w:t>
      </w:r>
    </w:p>
    <w:p w14:paraId="3167E76B" w14:textId="77777777" w:rsidR="00A66DFF" w:rsidRDefault="00A66DFF" w:rsidP="00A66DFF">
      <w:pPr>
        <w:pStyle w:val="Heading2"/>
        <w:rPr>
          <w:shd w:val="clear" w:color="auto" w:fill="FFFFFF"/>
        </w:rPr>
      </w:pPr>
      <w:r>
        <w:rPr>
          <w:shd w:val="clear" w:color="auto" w:fill="FFFFFF"/>
        </w:rPr>
        <w:t>Funding</w:t>
      </w:r>
    </w:p>
    <w:p w14:paraId="7A25CC82" w14:textId="77777777" w:rsidR="00A66DFF" w:rsidRDefault="00A66DFF" w:rsidP="00A66DFF">
      <w:pPr>
        <w:rPr>
          <w:shd w:val="clear" w:color="auto" w:fill="FFFFFF"/>
        </w:rPr>
      </w:pPr>
      <w:r w:rsidRPr="00296BF7">
        <w:t>This work was funded by the U.S. Food and Drug Administration</w:t>
      </w:r>
      <w:r>
        <w:t xml:space="preserve">. </w:t>
      </w:r>
    </w:p>
    <w:p w14:paraId="172392DC" w14:textId="77777777" w:rsidR="00A66DFF" w:rsidRDefault="00A66DFF" w:rsidP="00A66DFF">
      <w:pPr>
        <w:pStyle w:val="Heading2"/>
        <w:rPr>
          <w:shd w:val="clear" w:color="auto" w:fill="FFFFFF"/>
        </w:rPr>
      </w:pPr>
      <w:r>
        <w:rPr>
          <w:shd w:val="clear" w:color="auto" w:fill="FFFFFF"/>
        </w:rPr>
        <w:t xml:space="preserve">Conflicts of </w:t>
      </w:r>
      <w:r w:rsidRPr="000A60C4">
        <w:t>interest</w:t>
      </w:r>
    </w:p>
    <w:p w14:paraId="4AC5D0AC"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21E32CA7" w14:textId="77777777" w:rsidR="00A66DFF" w:rsidRDefault="00A66DFF" w:rsidP="00A66DFF">
      <w:pPr>
        <w:pStyle w:val="Heading2"/>
        <w:rPr>
          <w:shd w:val="clear" w:color="auto" w:fill="FFFFFF"/>
        </w:rPr>
      </w:pPr>
      <w:r>
        <w:rPr>
          <w:shd w:val="clear" w:color="auto" w:fill="FFFFFF"/>
        </w:rPr>
        <w:t>Ethics approval</w:t>
      </w:r>
    </w:p>
    <w:p w14:paraId="2334D82A" w14:textId="77777777" w:rsidR="00A66DFF" w:rsidRDefault="00A66DFF" w:rsidP="00A66DFF">
      <w:pPr>
        <w:rPr>
          <w:shd w:val="clear" w:color="auto" w:fill="FFFFFF"/>
        </w:rPr>
      </w:pPr>
      <w:r>
        <w:rPr>
          <w:shd w:val="clear" w:color="auto" w:fill="FFFFFF"/>
        </w:rPr>
        <w:t>Not Applicable</w:t>
      </w:r>
    </w:p>
    <w:p w14:paraId="3D558066" w14:textId="77777777" w:rsidR="00A66DFF" w:rsidRDefault="00A66DFF" w:rsidP="00A66DFF">
      <w:pPr>
        <w:pStyle w:val="Heading2"/>
        <w:rPr>
          <w:shd w:val="clear" w:color="auto" w:fill="FFFFFF"/>
        </w:rPr>
      </w:pPr>
      <w:r>
        <w:rPr>
          <w:shd w:val="clear" w:color="auto" w:fill="FFFFFF"/>
        </w:rPr>
        <w:t>Consent to participate</w:t>
      </w:r>
    </w:p>
    <w:p w14:paraId="142BAB4A" w14:textId="77777777" w:rsidR="00A66DFF" w:rsidRPr="000532EA" w:rsidRDefault="00A66DFF" w:rsidP="00A66DFF">
      <w:pPr>
        <w:rPr>
          <w:shd w:val="clear" w:color="auto" w:fill="FFFFFF"/>
        </w:rPr>
      </w:pPr>
      <w:r>
        <w:t xml:space="preserve">Not </w:t>
      </w:r>
      <w:r>
        <w:rPr>
          <w:shd w:val="clear" w:color="auto" w:fill="FFFFFF"/>
        </w:rPr>
        <w:t>Applicable.</w:t>
      </w:r>
    </w:p>
    <w:p w14:paraId="6A56EE60" w14:textId="77777777" w:rsidR="00A66DFF" w:rsidRDefault="00A66DFF" w:rsidP="00A66DFF">
      <w:pPr>
        <w:pStyle w:val="Heading2"/>
        <w:rPr>
          <w:shd w:val="clear" w:color="auto" w:fill="FFFFFF"/>
        </w:rPr>
      </w:pPr>
      <w:r>
        <w:rPr>
          <w:shd w:val="clear" w:color="auto" w:fill="FFFFFF"/>
        </w:rPr>
        <w:t>Consent for publication</w:t>
      </w:r>
    </w:p>
    <w:p w14:paraId="2403D76E" w14:textId="77777777" w:rsidR="00A66DFF" w:rsidRPr="000532EA" w:rsidRDefault="00A66DFF" w:rsidP="00A66DFF">
      <w:pPr>
        <w:rPr>
          <w:shd w:val="clear" w:color="auto" w:fill="FFFFFF"/>
        </w:rPr>
      </w:pPr>
      <w:r>
        <w:rPr>
          <w:shd w:val="clear" w:color="auto" w:fill="FFFFFF"/>
        </w:rPr>
        <w:t>Not Applicable.</w:t>
      </w:r>
    </w:p>
    <w:p w14:paraId="426C68C8" w14:textId="77777777" w:rsidR="00A66DFF" w:rsidRDefault="00A66DFF" w:rsidP="00A66DFF">
      <w:pPr>
        <w:pStyle w:val="Heading2"/>
        <w:rPr>
          <w:shd w:val="clear" w:color="auto" w:fill="FFFFFF"/>
        </w:rPr>
      </w:pPr>
      <w:r>
        <w:rPr>
          <w:shd w:val="clear" w:color="auto" w:fill="FFFFFF"/>
        </w:rPr>
        <w:t>Availability of data and materials</w:t>
      </w:r>
    </w:p>
    <w:p w14:paraId="53FCA7FB" w14:textId="77777777"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1EC53488" w14:textId="77777777" w:rsidR="00A66DFF" w:rsidRDefault="00A66DFF" w:rsidP="00A66DFF">
      <w:pPr>
        <w:pStyle w:val="Heading2"/>
        <w:rPr>
          <w:shd w:val="clear" w:color="auto" w:fill="FFFFFF"/>
        </w:rPr>
      </w:pPr>
      <w:r>
        <w:rPr>
          <w:shd w:val="clear" w:color="auto" w:fill="FFFFFF"/>
        </w:rPr>
        <w:t>Code availability</w:t>
      </w:r>
    </w:p>
    <w:p w14:paraId="0E7D11E9" w14:textId="77777777"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16"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6F24DC93" w14:textId="77777777" w:rsidR="00A66DFF" w:rsidRDefault="00A66DFF" w:rsidP="00A66DFF">
      <w:pPr>
        <w:pStyle w:val="Heading2"/>
        <w:rPr>
          <w:shd w:val="clear" w:color="auto" w:fill="FFFFFF"/>
        </w:rPr>
      </w:pPr>
      <w:r>
        <w:rPr>
          <w:shd w:val="clear" w:color="auto" w:fill="FFFFFF"/>
        </w:rPr>
        <w:t>Author contributions</w:t>
      </w:r>
    </w:p>
    <w:p w14:paraId="742EF7CC" w14:textId="77777777" w:rsidR="00A66DFF" w:rsidRPr="000741D3"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48E54BD0" w14:textId="77777777" w:rsidR="00A66DFF" w:rsidRPr="00D11112" w:rsidRDefault="00A66DFF" w:rsidP="00A66DFF"/>
    <w:p w14:paraId="1F9A4A66"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7D24EABE" w14:textId="77777777" w:rsidR="007D319B" w:rsidRDefault="007D319B" w:rsidP="007D319B"/>
    <w:p w14:paraId="0C4E6400" w14:textId="77777777" w:rsidR="00936F00" w:rsidRDefault="00936F00" w:rsidP="00936F00">
      <w:pPr>
        <w:pStyle w:val="Heading1"/>
      </w:pPr>
      <w:r>
        <w:t>Reference</w:t>
      </w:r>
    </w:p>
    <w:p w14:paraId="365F19E9" w14:textId="77777777"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17" w:history="1">
        <w:r w:rsidR="00C04CE9" w:rsidRPr="00C04CE9">
          <w:rPr>
            <w:rStyle w:val="Hyperlink"/>
          </w:rPr>
          <w:t>https://www.fda.gov/drugs/surveillance/fdas-adverse-event-reporting-system-faers</w:t>
        </w:r>
      </w:hyperlink>
      <w:r w:rsidR="00C04CE9" w:rsidRPr="00C04CE9">
        <w:t>.</w:t>
      </w:r>
    </w:p>
    <w:p w14:paraId="7971C52D"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1CA63EC5"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30C2C2F1"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3ABD53F2"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0C4A2DD4"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14CCD95D"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11BB72DF"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5F327D52"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2EFEA85A"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7A8D5E4E"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1C67DFD5"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5802ADD8"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79D40B89"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56CB7F54"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57E09D65"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5F030A66"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12B2DBAD" w14:textId="77777777" w:rsidR="000079B2" w:rsidRDefault="006434F9" w:rsidP="00623D6A">
      <w:r>
        <w:fldChar w:fldCharType="end"/>
      </w:r>
    </w:p>
    <w:p w14:paraId="72A22F8C" w14:textId="77777777" w:rsidR="00644DF6" w:rsidRDefault="00644DF6" w:rsidP="00623D6A"/>
    <w:p w14:paraId="5306F46F" w14:textId="77777777" w:rsidR="00F70846" w:rsidRDefault="00F70846" w:rsidP="00FF70DA"/>
    <w:sectPr w:rsidR="00F708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9B2"/>
    <w:rsid w:val="00010B27"/>
    <w:rsid w:val="000127EE"/>
    <w:rsid w:val="00013268"/>
    <w:rsid w:val="00015270"/>
    <w:rsid w:val="00017E72"/>
    <w:rsid w:val="00027B1A"/>
    <w:rsid w:val="00033C7C"/>
    <w:rsid w:val="0003674B"/>
    <w:rsid w:val="000408B9"/>
    <w:rsid w:val="00040AE9"/>
    <w:rsid w:val="0004157E"/>
    <w:rsid w:val="00042525"/>
    <w:rsid w:val="00045C0D"/>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805F6"/>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3DD"/>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376A"/>
    <w:rsid w:val="000E6BE6"/>
    <w:rsid w:val="000F1436"/>
    <w:rsid w:val="000F1715"/>
    <w:rsid w:val="000F397F"/>
    <w:rsid w:val="00100D2E"/>
    <w:rsid w:val="0010101F"/>
    <w:rsid w:val="0010317B"/>
    <w:rsid w:val="00110983"/>
    <w:rsid w:val="00110C67"/>
    <w:rsid w:val="001146B0"/>
    <w:rsid w:val="00114CAB"/>
    <w:rsid w:val="001215F1"/>
    <w:rsid w:val="00121B55"/>
    <w:rsid w:val="00123486"/>
    <w:rsid w:val="00124AFE"/>
    <w:rsid w:val="00124CCA"/>
    <w:rsid w:val="001271C6"/>
    <w:rsid w:val="00131379"/>
    <w:rsid w:val="001318D5"/>
    <w:rsid w:val="00136170"/>
    <w:rsid w:val="00140033"/>
    <w:rsid w:val="00141F65"/>
    <w:rsid w:val="00143282"/>
    <w:rsid w:val="0014363C"/>
    <w:rsid w:val="00145270"/>
    <w:rsid w:val="00146210"/>
    <w:rsid w:val="00146DF6"/>
    <w:rsid w:val="00147084"/>
    <w:rsid w:val="001471C0"/>
    <w:rsid w:val="00147738"/>
    <w:rsid w:val="00147947"/>
    <w:rsid w:val="0015085A"/>
    <w:rsid w:val="00151E99"/>
    <w:rsid w:val="00153150"/>
    <w:rsid w:val="001544E5"/>
    <w:rsid w:val="0015458F"/>
    <w:rsid w:val="001545EB"/>
    <w:rsid w:val="00154D97"/>
    <w:rsid w:val="00155734"/>
    <w:rsid w:val="00155B9B"/>
    <w:rsid w:val="00162FD6"/>
    <w:rsid w:val="00163272"/>
    <w:rsid w:val="001656FD"/>
    <w:rsid w:val="00166564"/>
    <w:rsid w:val="00166D66"/>
    <w:rsid w:val="00170282"/>
    <w:rsid w:val="00171BE6"/>
    <w:rsid w:val="00171D8D"/>
    <w:rsid w:val="001723F3"/>
    <w:rsid w:val="00173186"/>
    <w:rsid w:val="00173F54"/>
    <w:rsid w:val="0017679F"/>
    <w:rsid w:val="0018020E"/>
    <w:rsid w:val="0018289A"/>
    <w:rsid w:val="00182ADC"/>
    <w:rsid w:val="00183AE8"/>
    <w:rsid w:val="00183B09"/>
    <w:rsid w:val="001871F0"/>
    <w:rsid w:val="00187451"/>
    <w:rsid w:val="001902FD"/>
    <w:rsid w:val="00191C4E"/>
    <w:rsid w:val="00191F46"/>
    <w:rsid w:val="00197260"/>
    <w:rsid w:val="001A1E2A"/>
    <w:rsid w:val="001A2BE4"/>
    <w:rsid w:val="001A3C60"/>
    <w:rsid w:val="001A4FB8"/>
    <w:rsid w:val="001A60A2"/>
    <w:rsid w:val="001A6151"/>
    <w:rsid w:val="001A6215"/>
    <w:rsid w:val="001A6E86"/>
    <w:rsid w:val="001B05FD"/>
    <w:rsid w:val="001B362C"/>
    <w:rsid w:val="001B36FA"/>
    <w:rsid w:val="001B457B"/>
    <w:rsid w:val="001B4742"/>
    <w:rsid w:val="001B5DED"/>
    <w:rsid w:val="001B692F"/>
    <w:rsid w:val="001C1FA2"/>
    <w:rsid w:val="001C1FC5"/>
    <w:rsid w:val="001C2C23"/>
    <w:rsid w:val="001C3A74"/>
    <w:rsid w:val="001C79D3"/>
    <w:rsid w:val="001D445C"/>
    <w:rsid w:val="001D673C"/>
    <w:rsid w:val="001D71D2"/>
    <w:rsid w:val="001E2424"/>
    <w:rsid w:val="001E24C1"/>
    <w:rsid w:val="001E299D"/>
    <w:rsid w:val="001E54EC"/>
    <w:rsid w:val="001E55A0"/>
    <w:rsid w:val="001F0ABF"/>
    <w:rsid w:val="001F0D03"/>
    <w:rsid w:val="001F2997"/>
    <w:rsid w:val="001F543E"/>
    <w:rsid w:val="001F64C4"/>
    <w:rsid w:val="001F668E"/>
    <w:rsid w:val="001F738F"/>
    <w:rsid w:val="001F7770"/>
    <w:rsid w:val="00201270"/>
    <w:rsid w:val="00204492"/>
    <w:rsid w:val="00204C50"/>
    <w:rsid w:val="002059EE"/>
    <w:rsid w:val="00205DC4"/>
    <w:rsid w:val="00207C5A"/>
    <w:rsid w:val="00210C91"/>
    <w:rsid w:val="00214C87"/>
    <w:rsid w:val="0021536C"/>
    <w:rsid w:val="00216995"/>
    <w:rsid w:val="002274AF"/>
    <w:rsid w:val="00233D71"/>
    <w:rsid w:val="00234F35"/>
    <w:rsid w:val="002427ED"/>
    <w:rsid w:val="0024489B"/>
    <w:rsid w:val="002448B4"/>
    <w:rsid w:val="0024723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B13E1"/>
    <w:rsid w:val="002B3062"/>
    <w:rsid w:val="002B3AEE"/>
    <w:rsid w:val="002B3B10"/>
    <w:rsid w:val="002B4623"/>
    <w:rsid w:val="002B4AA0"/>
    <w:rsid w:val="002B5F79"/>
    <w:rsid w:val="002B7357"/>
    <w:rsid w:val="002B7E72"/>
    <w:rsid w:val="002C121C"/>
    <w:rsid w:val="002C128C"/>
    <w:rsid w:val="002C6301"/>
    <w:rsid w:val="002C6F7D"/>
    <w:rsid w:val="002C76F7"/>
    <w:rsid w:val="002D218E"/>
    <w:rsid w:val="002D3FF4"/>
    <w:rsid w:val="002D71C6"/>
    <w:rsid w:val="002E2163"/>
    <w:rsid w:val="002E2AB9"/>
    <w:rsid w:val="002E2EA5"/>
    <w:rsid w:val="002E2FF1"/>
    <w:rsid w:val="002E34BE"/>
    <w:rsid w:val="002E3C2C"/>
    <w:rsid w:val="002E6DF0"/>
    <w:rsid w:val="002E70EF"/>
    <w:rsid w:val="002E7300"/>
    <w:rsid w:val="002E7C52"/>
    <w:rsid w:val="002E7D0D"/>
    <w:rsid w:val="002F2545"/>
    <w:rsid w:val="002F3436"/>
    <w:rsid w:val="002F4B09"/>
    <w:rsid w:val="002F6718"/>
    <w:rsid w:val="002F7410"/>
    <w:rsid w:val="00300A06"/>
    <w:rsid w:val="00301848"/>
    <w:rsid w:val="00301D42"/>
    <w:rsid w:val="00303366"/>
    <w:rsid w:val="003038A2"/>
    <w:rsid w:val="003039A7"/>
    <w:rsid w:val="00303BAD"/>
    <w:rsid w:val="00304222"/>
    <w:rsid w:val="00304873"/>
    <w:rsid w:val="00305957"/>
    <w:rsid w:val="00305CC6"/>
    <w:rsid w:val="00306AA9"/>
    <w:rsid w:val="00306D43"/>
    <w:rsid w:val="0031132B"/>
    <w:rsid w:val="003122A5"/>
    <w:rsid w:val="00313F76"/>
    <w:rsid w:val="003144FF"/>
    <w:rsid w:val="0032239E"/>
    <w:rsid w:val="003250B5"/>
    <w:rsid w:val="00325804"/>
    <w:rsid w:val="00326ABB"/>
    <w:rsid w:val="003275E6"/>
    <w:rsid w:val="003279DF"/>
    <w:rsid w:val="003300F2"/>
    <w:rsid w:val="00331622"/>
    <w:rsid w:val="003327DF"/>
    <w:rsid w:val="0033590B"/>
    <w:rsid w:val="00335D3C"/>
    <w:rsid w:val="00340600"/>
    <w:rsid w:val="0034182A"/>
    <w:rsid w:val="00341D2D"/>
    <w:rsid w:val="00342097"/>
    <w:rsid w:val="0034223B"/>
    <w:rsid w:val="00342FDA"/>
    <w:rsid w:val="00345728"/>
    <w:rsid w:val="00350003"/>
    <w:rsid w:val="00352B24"/>
    <w:rsid w:val="00353FAE"/>
    <w:rsid w:val="00355779"/>
    <w:rsid w:val="00355FD6"/>
    <w:rsid w:val="0035718A"/>
    <w:rsid w:val="00357AD6"/>
    <w:rsid w:val="00357D49"/>
    <w:rsid w:val="00360D68"/>
    <w:rsid w:val="00363D32"/>
    <w:rsid w:val="003705C2"/>
    <w:rsid w:val="003737AD"/>
    <w:rsid w:val="0037517F"/>
    <w:rsid w:val="00375858"/>
    <w:rsid w:val="00377547"/>
    <w:rsid w:val="003806D8"/>
    <w:rsid w:val="00380B65"/>
    <w:rsid w:val="0038289A"/>
    <w:rsid w:val="00384920"/>
    <w:rsid w:val="00386FC3"/>
    <w:rsid w:val="003911BF"/>
    <w:rsid w:val="00392439"/>
    <w:rsid w:val="00394FC9"/>
    <w:rsid w:val="00396B16"/>
    <w:rsid w:val="00397019"/>
    <w:rsid w:val="00397EF3"/>
    <w:rsid w:val="003A0A39"/>
    <w:rsid w:val="003A22C2"/>
    <w:rsid w:val="003A2F55"/>
    <w:rsid w:val="003A34B1"/>
    <w:rsid w:val="003A4ED6"/>
    <w:rsid w:val="003A5846"/>
    <w:rsid w:val="003A5C54"/>
    <w:rsid w:val="003B39A2"/>
    <w:rsid w:val="003B3AC7"/>
    <w:rsid w:val="003B425E"/>
    <w:rsid w:val="003B7426"/>
    <w:rsid w:val="003C21A6"/>
    <w:rsid w:val="003C2DC8"/>
    <w:rsid w:val="003C3351"/>
    <w:rsid w:val="003C4963"/>
    <w:rsid w:val="003C4EB5"/>
    <w:rsid w:val="003C55D0"/>
    <w:rsid w:val="003C585A"/>
    <w:rsid w:val="003C65A4"/>
    <w:rsid w:val="003C6F37"/>
    <w:rsid w:val="003C70DB"/>
    <w:rsid w:val="003C76A3"/>
    <w:rsid w:val="003D12FA"/>
    <w:rsid w:val="003D27CA"/>
    <w:rsid w:val="003D3825"/>
    <w:rsid w:val="003D3B82"/>
    <w:rsid w:val="003D3E6C"/>
    <w:rsid w:val="003D422D"/>
    <w:rsid w:val="003D5261"/>
    <w:rsid w:val="003D5965"/>
    <w:rsid w:val="003D70AD"/>
    <w:rsid w:val="003E0748"/>
    <w:rsid w:val="003E0825"/>
    <w:rsid w:val="003E4233"/>
    <w:rsid w:val="003E5075"/>
    <w:rsid w:val="003E5282"/>
    <w:rsid w:val="003E5E33"/>
    <w:rsid w:val="003E6792"/>
    <w:rsid w:val="003E6D2D"/>
    <w:rsid w:val="003F1A7F"/>
    <w:rsid w:val="003F2698"/>
    <w:rsid w:val="003F552A"/>
    <w:rsid w:val="003F6809"/>
    <w:rsid w:val="003F717F"/>
    <w:rsid w:val="003F7A73"/>
    <w:rsid w:val="00401143"/>
    <w:rsid w:val="004021C8"/>
    <w:rsid w:val="00403CE6"/>
    <w:rsid w:val="00404B56"/>
    <w:rsid w:val="00413042"/>
    <w:rsid w:val="00413ABA"/>
    <w:rsid w:val="00413F31"/>
    <w:rsid w:val="00415620"/>
    <w:rsid w:val="00416187"/>
    <w:rsid w:val="00416F6F"/>
    <w:rsid w:val="004201B1"/>
    <w:rsid w:val="004217BF"/>
    <w:rsid w:val="004223EF"/>
    <w:rsid w:val="00422BD9"/>
    <w:rsid w:val="00423FAA"/>
    <w:rsid w:val="0042560A"/>
    <w:rsid w:val="0042579B"/>
    <w:rsid w:val="00426F20"/>
    <w:rsid w:val="0043085E"/>
    <w:rsid w:val="00432731"/>
    <w:rsid w:val="004328F1"/>
    <w:rsid w:val="00435030"/>
    <w:rsid w:val="004360EF"/>
    <w:rsid w:val="00436147"/>
    <w:rsid w:val="004405EC"/>
    <w:rsid w:val="00443EF3"/>
    <w:rsid w:val="004448C9"/>
    <w:rsid w:val="0044507A"/>
    <w:rsid w:val="0044556F"/>
    <w:rsid w:val="00446088"/>
    <w:rsid w:val="00446306"/>
    <w:rsid w:val="00447914"/>
    <w:rsid w:val="00447BFD"/>
    <w:rsid w:val="00450170"/>
    <w:rsid w:val="004501D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215C"/>
    <w:rsid w:val="00472A41"/>
    <w:rsid w:val="004730DA"/>
    <w:rsid w:val="004736F3"/>
    <w:rsid w:val="004742F4"/>
    <w:rsid w:val="004756EE"/>
    <w:rsid w:val="004815A7"/>
    <w:rsid w:val="00481C86"/>
    <w:rsid w:val="00482A01"/>
    <w:rsid w:val="0048577A"/>
    <w:rsid w:val="00491279"/>
    <w:rsid w:val="00491E68"/>
    <w:rsid w:val="00493934"/>
    <w:rsid w:val="0049466E"/>
    <w:rsid w:val="00495103"/>
    <w:rsid w:val="00495564"/>
    <w:rsid w:val="0049556D"/>
    <w:rsid w:val="004964E4"/>
    <w:rsid w:val="00496BC1"/>
    <w:rsid w:val="004A1EE8"/>
    <w:rsid w:val="004A2A0D"/>
    <w:rsid w:val="004A2E96"/>
    <w:rsid w:val="004B0189"/>
    <w:rsid w:val="004B03A5"/>
    <w:rsid w:val="004B14AF"/>
    <w:rsid w:val="004B5476"/>
    <w:rsid w:val="004B7634"/>
    <w:rsid w:val="004C08B3"/>
    <w:rsid w:val="004C0AF5"/>
    <w:rsid w:val="004C663B"/>
    <w:rsid w:val="004D3ADB"/>
    <w:rsid w:val="004D62E2"/>
    <w:rsid w:val="004D6D2F"/>
    <w:rsid w:val="004E2702"/>
    <w:rsid w:val="004E3F2E"/>
    <w:rsid w:val="004E5E27"/>
    <w:rsid w:val="004F006A"/>
    <w:rsid w:val="004F25A2"/>
    <w:rsid w:val="004F304B"/>
    <w:rsid w:val="004F3ADE"/>
    <w:rsid w:val="004F536D"/>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418"/>
    <w:rsid w:val="00526498"/>
    <w:rsid w:val="005276C8"/>
    <w:rsid w:val="005332D8"/>
    <w:rsid w:val="00533A3F"/>
    <w:rsid w:val="00533B1D"/>
    <w:rsid w:val="0053586A"/>
    <w:rsid w:val="00536DAE"/>
    <w:rsid w:val="005402FF"/>
    <w:rsid w:val="005405BE"/>
    <w:rsid w:val="00540BBF"/>
    <w:rsid w:val="00541E83"/>
    <w:rsid w:val="00543437"/>
    <w:rsid w:val="005437FA"/>
    <w:rsid w:val="00543F33"/>
    <w:rsid w:val="0054638E"/>
    <w:rsid w:val="00546EFB"/>
    <w:rsid w:val="0054790E"/>
    <w:rsid w:val="005535C4"/>
    <w:rsid w:val="00553984"/>
    <w:rsid w:val="00554743"/>
    <w:rsid w:val="005550DE"/>
    <w:rsid w:val="00555459"/>
    <w:rsid w:val="0055624D"/>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52FF"/>
    <w:rsid w:val="00587C00"/>
    <w:rsid w:val="00590DD0"/>
    <w:rsid w:val="00592C43"/>
    <w:rsid w:val="005944DA"/>
    <w:rsid w:val="00594F72"/>
    <w:rsid w:val="0059584F"/>
    <w:rsid w:val="00595C3A"/>
    <w:rsid w:val="0059664C"/>
    <w:rsid w:val="005A1202"/>
    <w:rsid w:val="005A12BB"/>
    <w:rsid w:val="005A3A86"/>
    <w:rsid w:val="005A6418"/>
    <w:rsid w:val="005A67B0"/>
    <w:rsid w:val="005A6A57"/>
    <w:rsid w:val="005A711E"/>
    <w:rsid w:val="005B25F5"/>
    <w:rsid w:val="005B2B1B"/>
    <w:rsid w:val="005B2DBA"/>
    <w:rsid w:val="005B437A"/>
    <w:rsid w:val="005B53AB"/>
    <w:rsid w:val="005B64F5"/>
    <w:rsid w:val="005C3794"/>
    <w:rsid w:val="005C4CA9"/>
    <w:rsid w:val="005D036A"/>
    <w:rsid w:val="005D05E0"/>
    <w:rsid w:val="005D1815"/>
    <w:rsid w:val="005D506B"/>
    <w:rsid w:val="005D6C61"/>
    <w:rsid w:val="005D7D7B"/>
    <w:rsid w:val="005E1F60"/>
    <w:rsid w:val="005E26F0"/>
    <w:rsid w:val="005E297D"/>
    <w:rsid w:val="005E3787"/>
    <w:rsid w:val="005E44DD"/>
    <w:rsid w:val="005E4E72"/>
    <w:rsid w:val="005E70CE"/>
    <w:rsid w:val="005E7895"/>
    <w:rsid w:val="005E7BC1"/>
    <w:rsid w:val="005F3814"/>
    <w:rsid w:val="005F3970"/>
    <w:rsid w:val="00600416"/>
    <w:rsid w:val="006007CF"/>
    <w:rsid w:val="00600CBF"/>
    <w:rsid w:val="00602F69"/>
    <w:rsid w:val="0060376E"/>
    <w:rsid w:val="00603F11"/>
    <w:rsid w:val="00611331"/>
    <w:rsid w:val="00611870"/>
    <w:rsid w:val="00611A30"/>
    <w:rsid w:val="00612D64"/>
    <w:rsid w:val="006141E3"/>
    <w:rsid w:val="006219EF"/>
    <w:rsid w:val="00621B1A"/>
    <w:rsid w:val="00623D6A"/>
    <w:rsid w:val="006250BA"/>
    <w:rsid w:val="00625D39"/>
    <w:rsid w:val="006262B2"/>
    <w:rsid w:val="0062750A"/>
    <w:rsid w:val="00627C99"/>
    <w:rsid w:val="00627E86"/>
    <w:rsid w:val="006325EA"/>
    <w:rsid w:val="00632D82"/>
    <w:rsid w:val="006341D8"/>
    <w:rsid w:val="006349AE"/>
    <w:rsid w:val="0064029B"/>
    <w:rsid w:val="006434F9"/>
    <w:rsid w:val="00644DF6"/>
    <w:rsid w:val="00645EBB"/>
    <w:rsid w:val="0064673F"/>
    <w:rsid w:val="00647035"/>
    <w:rsid w:val="0065092F"/>
    <w:rsid w:val="00652B22"/>
    <w:rsid w:val="00653164"/>
    <w:rsid w:val="00656029"/>
    <w:rsid w:val="00656E89"/>
    <w:rsid w:val="00660C8F"/>
    <w:rsid w:val="00662A91"/>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5100"/>
    <w:rsid w:val="0068575F"/>
    <w:rsid w:val="006926F1"/>
    <w:rsid w:val="006936AA"/>
    <w:rsid w:val="006972E8"/>
    <w:rsid w:val="006A0DC6"/>
    <w:rsid w:val="006A29A7"/>
    <w:rsid w:val="006A2D2C"/>
    <w:rsid w:val="006A3E38"/>
    <w:rsid w:val="006A4A75"/>
    <w:rsid w:val="006A7617"/>
    <w:rsid w:val="006A7874"/>
    <w:rsid w:val="006B33D3"/>
    <w:rsid w:val="006B74B5"/>
    <w:rsid w:val="006C0B31"/>
    <w:rsid w:val="006C143C"/>
    <w:rsid w:val="006C1DFF"/>
    <w:rsid w:val="006C3106"/>
    <w:rsid w:val="006D04FF"/>
    <w:rsid w:val="006D50E5"/>
    <w:rsid w:val="006D6472"/>
    <w:rsid w:val="006D75BD"/>
    <w:rsid w:val="006E22F5"/>
    <w:rsid w:val="006E43E4"/>
    <w:rsid w:val="006E5B78"/>
    <w:rsid w:val="006E6763"/>
    <w:rsid w:val="006E6B07"/>
    <w:rsid w:val="006E7C3A"/>
    <w:rsid w:val="006F2811"/>
    <w:rsid w:val="006F321B"/>
    <w:rsid w:val="00702164"/>
    <w:rsid w:val="0070508E"/>
    <w:rsid w:val="0070762A"/>
    <w:rsid w:val="00707646"/>
    <w:rsid w:val="007141DB"/>
    <w:rsid w:val="00716267"/>
    <w:rsid w:val="00717B82"/>
    <w:rsid w:val="00717DED"/>
    <w:rsid w:val="00717E0D"/>
    <w:rsid w:val="0072050D"/>
    <w:rsid w:val="007210D6"/>
    <w:rsid w:val="00722EAA"/>
    <w:rsid w:val="00723359"/>
    <w:rsid w:val="00723704"/>
    <w:rsid w:val="007247DA"/>
    <w:rsid w:val="0072508A"/>
    <w:rsid w:val="007278C6"/>
    <w:rsid w:val="00732614"/>
    <w:rsid w:val="0073558C"/>
    <w:rsid w:val="0073635B"/>
    <w:rsid w:val="00736E23"/>
    <w:rsid w:val="00736F27"/>
    <w:rsid w:val="00737565"/>
    <w:rsid w:val="007441BD"/>
    <w:rsid w:val="00744428"/>
    <w:rsid w:val="0074537C"/>
    <w:rsid w:val="00750398"/>
    <w:rsid w:val="0075247E"/>
    <w:rsid w:val="00754623"/>
    <w:rsid w:val="00754828"/>
    <w:rsid w:val="00755639"/>
    <w:rsid w:val="00760EEA"/>
    <w:rsid w:val="007614FC"/>
    <w:rsid w:val="007623BE"/>
    <w:rsid w:val="00764B90"/>
    <w:rsid w:val="00764FA4"/>
    <w:rsid w:val="00766689"/>
    <w:rsid w:val="00770B76"/>
    <w:rsid w:val="00771202"/>
    <w:rsid w:val="00771AFA"/>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450"/>
    <w:rsid w:val="007B757F"/>
    <w:rsid w:val="007B771F"/>
    <w:rsid w:val="007C18AB"/>
    <w:rsid w:val="007C1BB9"/>
    <w:rsid w:val="007C3476"/>
    <w:rsid w:val="007C730E"/>
    <w:rsid w:val="007D0D1C"/>
    <w:rsid w:val="007D319B"/>
    <w:rsid w:val="007D4FC9"/>
    <w:rsid w:val="007D5693"/>
    <w:rsid w:val="007D7591"/>
    <w:rsid w:val="007E09FD"/>
    <w:rsid w:val="007E4E7B"/>
    <w:rsid w:val="007E5762"/>
    <w:rsid w:val="007E7C8D"/>
    <w:rsid w:val="007F1978"/>
    <w:rsid w:val="007F3EFB"/>
    <w:rsid w:val="007F439A"/>
    <w:rsid w:val="007F5621"/>
    <w:rsid w:val="007F7D02"/>
    <w:rsid w:val="008011B4"/>
    <w:rsid w:val="00802A4B"/>
    <w:rsid w:val="0080492C"/>
    <w:rsid w:val="008059C5"/>
    <w:rsid w:val="00806606"/>
    <w:rsid w:val="00807104"/>
    <w:rsid w:val="00811D2F"/>
    <w:rsid w:val="00811FCC"/>
    <w:rsid w:val="00812F02"/>
    <w:rsid w:val="0081318F"/>
    <w:rsid w:val="0081329E"/>
    <w:rsid w:val="00813F6F"/>
    <w:rsid w:val="00814A20"/>
    <w:rsid w:val="00815FCB"/>
    <w:rsid w:val="008210EB"/>
    <w:rsid w:val="008220EF"/>
    <w:rsid w:val="00823B01"/>
    <w:rsid w:val="00825B64"/>
    <w:rsid w:val="00827CB2"/>
    <w:rsid w:val="00830D9B"/>
    <w:rsid w:val="00831330"/>
    <w:rsid w:val="008317F5"/>
    <w:rsid w:val="0083594F"/>
    <w:rsid w:val="00835EDD"/>
    <w:rsid w:val="008406B8"/>
    <w:rsid w:val="00840C76"/>
    <w:rsid w:val="00840E06"/>
    <w:rsid w:val="00844E19"/>
    <w:rsid w:val="00851140"/>
    <w:rsid w:val="00852689"/>
    <w:rsid w:val="008526EF"/>
    <w:rsid w:val="00853085"/>
    <w:rsid w:val="00853583"/>
    <w:rsid w:val="00853CDD"/>
    <w:rsid w:val="00855EFB"/>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315"/>
    <w:rsid w:val="008775F6"/>
    <w:rsid w:val="00880294"/>
    <w:rsid w:val="008809FB"/>
    <w:rsid w:val="008820B3"/>
    <w:rsid w:val="00886AAE"/>
    <w:rsid w:val="00886C19"/>
    <w:rsid w:val="00887A80"/>
    <w:rsid w:val="00890D58"/>
    <w:rsid w:val="00891396"/>
    <w:rsid w:val="00894481"/>
    <w:rsid w:val="00894A8B"/>
    <w:rsid w:val="008957E6"/>
    <w:rsid w:val="00896CC9"/>
    <w:rsid w:val="008971C7"/>
    <w:rsid w:val="008A096E"/>
    <w:rsid w:val="008A16A5"/>
    <w:rsid w:val="008A2141"/>
    <w:rsid w:val="008A2820"/>
    <w:rsid w:val="008A33D0"/>
    <w:rsid w:val="008A6017"/>
    <w:rsid w:val="008A621E"/>
    <w:rsid w:val="008B253F"/>
    <w:rsid w:val="008B3CB6"/>
    <w:rsid w:val="008B5759"/>
    <w:rsid w:val="008B6073"/>
    <w:rsid w:val="008B76E5"/>
    <w:rsid w:val="008C1331"/>
    <w:rsid w:val="008C15CD"/>
    <w:rsid w:val="008C16A5"/>
    <w:rsid w:val="008C2D08"/>
    <w:rsid w:val="008C5DAD"/>
    <w:rsid w:val="008C7919"/>
    <w:rsid w:val="008D0C52"/>
    <w:rsid w:val="008D1DBD"/>
    <w:rsid w:val="008D4423"/>
    <w:rsid w:val="008D472B"/>
    <w:rsid w:val="008D4FBC"/>
    <w:rsid w:val="008D5EAC"/>
    <w:rsid w:val="008E12FD"/>
    <w:rsid w:val="008E2EA4"/>
    <w:rsid w:val="008E31B8"/>
    <w:rsid w:val="008E3D93"/>
    <w:rsid w:val="008E3F57"/>
    <w:rsid w:val="008E521A"/>
    <w:rsid w:val="008E6435"/>
    <w:rsid w:val="008F521A"/>
    <w:rsid w:val="008F5687"/>
    <w:rsid w:val="008F68A5"/>
    <w:rsid w:val="008F6D81"/>
    <w:rsid w:val="0090082E"/>
    <w:rsid w:val="009022A6"/>
    <w:rsid w:val="00902525"/>
    <w:rsid w:val="009049BF"/>
    <w:rsid w:val="009051E5"/>
    <w:rsid w:val="009057CE"/>
    <w:rsid w:val="00907954"/>
    <w:rsid w:val="009102DE"/>
    <w:rsid w:val="009103D5"/>
    <w:rsid w:val="009129A4"/>
    <w:rsid w:val="00912F58"/>
    <w:rsid w:val="009133C8"/>
    <w:rsid w:val="00921748"/>
    <w:rsid w:val="0092295B"/>
    <w:rsid w:val="009235EE"/>
    <w:rsid w:val="009242FD"/>
    <w:rsid w:val="00924F71"/>
    <w:rsid w:val="0092557B"/>
    <w:rsid w:val="0093171C"/>
    <w:rsid w:val="00931FE9"/>
    <w:rsid w:val="00933543"/>
    <w:rsid w:val="0093424F"/>
    <w:rsid w:val="00935143"/>
    <w:rsid w:val="009353BE"/>
    <w:rsid w:val="009357B7"/>
    <w:rsid w:val="00936A82"/>
    <w:rsid w:val="00936F00"/>
    <w:rsid w:val="00936F38"/>
    <w:rsid w:val="009377D9"/>
    <w:rsid w:val="00937C38"/>
    <w:rsid w:val="009427AB"/>
    <w:rsid w:val="00942D82"/>
    <w:rsid w:val="009433EC"/>
    <w:rsid w:val="009438BD"/>
    <w:rsid w:val="009445BD"/>
    <w:rsid w:val="00944784"/>
    <w:rsid w:val="00944B33"/>
    <w:rsid w:val="009455C7"/>
    <w:rsid w:val="0094701D"/>
    <w:rsid w:val="009476B6"/>
    <w:rsid w:val="009507DD"/>
    <w:rsid w:val="009511FF"/>
    <w:rsid w:val="0095253D"/>
    <w:rsid w:val="00953D93"/>
    <w:rsid w:val="00954FD7"/>
    <w:rsid w:val="00955686"/>
    <w:rsid w:val="00957053"/>
    <w:rsid w:val="00957FA9"/>
    <w:rsid w:val="00960837"/>
    <w:rsid w:val="00962A8D"/>
    <w:rsid w:val="009637C0"/>
    <w:rsid w:val="009664C8"/>
    <w:rsid w:val="009667DA"/>
    <w:rsid w:val="0096706E"/>
    <w:rsid w:val="00967929"/>
    <w:rsid w:val="00967C76"/>
    <w:rsid w:val="00970A18"/>
    <w:rsid w:val="00972C69"/>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27FB"/>
    <w:rsid w:val="009A440F"/>
    <w:rsid w:val="009A6AE6"/>
    <w:rsid w:val="009B3CF2"/>
    <w:rsid w:val="009B6174"/>
    <w:rsid w:val="009B68CA"/>
    <w:rsid w:val="009C09DC"/>
    <w:rsid w:val="009C1895"/>
    <w:rsid w:val="009C1AEA"/>
    <w:rsid w:val="009C3822"/>
    <w:rsid w:val="009C38C9"/>
    <w:rsid w:val="009C39AB"/>
    <w:rsid w:val="009C51A0"/>
    <w:rsid w:val="009C5438"/>
    <w:rsid w:val="009C607B"/>
    <w:rsid w:val="009C77D0"/>
    <w:rsid w:val="009D01E9"/>
    <w:rsid w:val="009D0F8E"/>
    <w:rsid w:val="009D20BE"/>
    <w:rsid w:val="009D2F27"/>
    <w:rsid w:val="009D30CA"/>
    <w:rsid w:val="009D4EA7"/>
    <w:rsid w:val="009D574D"/>
    <w:rsid w:val="009D6055"/>
    <w:rsid w:val="009E009E"/>
    <w:rsid w:val="009E09BC"/>
    <w:rsid w:val="009E0CB1"/>
    <w:rsid w:val="009E1DE2"/>
    <w:rsid w:val="009E3FAD"/>
    <w:rsid w:val="009E4503"/>
    <w:rsid w:val="009E4974"/>
    <w:rsid w:val="009F00E8"/>
    <w:rsid w:val="009F03E7"/>
    <w:rsid w:val="009F28E6"/>
    <w:rsid w:val="009F32D6"/>
    <w:rsid w:val="009F4BC1"/>
    <w:rsid w:val="009F540F"/>
    <w:rsid w:val="009F5678"/>
    <w:rsid w:val="009F71A8"/>
    <w:rsid w:val="009F7ECC"/>
    <w:rsid w:val="00A013FB"/>
    <w:rsid w:val="00A025A2"/>
    <w:rsid w:val="00A078CA"/>
    <w:rsid w:val="00A109E0"/>
    <w:rsid w:val="00A11248"/>
    <w:rsid w:val="00A119DC"/>
    <w:rsid w:val="00A141C3"/>
    <w:rsid w:val="00A14D94"/>
    <w:rsid w:val="00A15A62"/>
    <w:rsid w:val="00A161CF"/>
    <w:rsid w:val="00A22F60"/>
    <w:rsid w:val="00A2349B"/>
    <w:rsid w:val="00A244B7"/>
    <w:rsid w:val="00A25A22"/>
    <w:rsid w:val="00A25D7F"/>
    <w:rsid w:val="00A31CB8"/>
    <w:rsid w:val="00A3282A"/>
    <w:rsid w:val="00A33B51"/>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5FD4"/>
    <w:rsid w:val="00A56322"/>
    <w:rsid w:val="00A57EF6"/>
    <w:rsid w:val="00A6186E"/>
    <w:rsid w:val="00A64732"/>
    <w:rsid w:val="00A650AC"/>
    <w:rsid w:val="00A655F9"/>
    <w:rsid w:val="00A66DFF"/>
    <w:rsid w:val="00A67BEF"/>
    <w:rsid w:val="00A70787"/>
    <w:rsid w:val="00A709C3"/>
    <w:rsid w:val="00A72A0F"/>
    <w:rsid w:val="00A7420B"/>
    <w:rsid w:val="00A74415"/>
    <w:rsid w:val="00A81E1E"/>
    <w:rsid w:val="00A8375B"/>
    <w:rsid w:val="00A85A6A"/>
    <w:rsid w:val="00A85CDD"/>
    <w:rsid w:val="00A862BB"/>
    <w:rsid w:val="00A8DED1"/>
    <w:rsid w:val="00A90AB4"/>
    <w:rsid w:val="00A91814"/>
    <w:rsid w:val="00A92008"/>
    <w:rsid w:val="00A93E9F"/>
    <w:rsid w:val="00A94FCD"/>
    <w:rsid w:val="00A96011"/>
    <w:rsid w:val="00A96FBD"/>
    <w:rsid w:val="00AA0747"/>
    <w:rsid w:val="00AA0C1E"/>
    <w:rsid w:val="00AA0D47"/>
    <w:rsid w:val="00AA1376"/>
    <w:rsid w:val="00AA2185"/>
    <w:rsid w:val="00AA371E"/>
    <w:rsid w:val="00AA53A2"/>
    <w:rsid w:val="00AA5AAA"/>
    <w:rsid w:val="00AA6396"/>
    <w:rsid w:val="00AA6C62"/>
    <w:rsid w:val="00AB1E10"/>
    <w:rsid w:val="00AB213C"/>
    <w:rsid w:val="00AB2E03"/>
    <w:rsid w:val="00AB45AA"/>
    <w:rsid w:val="00AB49C0"/>
    <w:rsid w:val="00AB63A2"/>
    <w:rsid w:val="00AC2E39"/>
    <w:rsid w:val="00AC3335"/>
    <w:rsid w:val="00AC6CE3"/>
    <w:rsid w:val="00AC7106"/>
    <w:rsid w:val="00AC727E"/>
    <w:rsid w:val="00AD09E4"/>
    <w:rsid w:val="00AD0B8F"/>
    <w:rsid w:val="00AD0C4A"/>
    <w:rsid w:val="00AD2CE2"/>
    <w:rsid w:val="00AD3426"/>
    <w:rsid w:val="00AD4F39"/>
    <w:rsid w:val="00AD5A63"/>
    <w:rsid w:val="00AD63F0"/>
    <w:rsid w:val="00AD64CB"/>
    <w:rsid w:val="00AD69A5"/>
    <w:rsid w:val="00AE0A0B"/>
    <w:rsid w:val="00AE21CF"/>
    <w:rsid w:val="00AE3F05"/>
    <w:rsid w:val="00AE4DC0"/>
    <w:rsid w:val="00AE543A"/>
    <w:rsid w:val="00AE74A2"/>
    <w:rsid w:val="00AF10D1"/>
    <w:rsid w:val="00AF2FD9"/>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D3F"/>
    <w:rsid w:val="00B16126"/>
    <w:rsid w:val="00B17669"/>
    <w:rsid w:val="00B17FA0"/>
    <w:rsid w:val="00B2143B"/>
    <w:rsid w:val="00B229A5"/>
    <w:rsid w:val="00B24CE7"/>
    <w:rsid w:val="00B24D9C"/>
    <w:rsid w:val="00B25B30"/>
    <w:rsid w:val="00B27D77"/>
    <w:rsid w:val="00B307D1"/>
    <w:rsid w:val="00B3092F"/>
    <w:rsid w:val="00B33297"/>
    <w:rsid w:val="00B33967"/>
    <w:rsid w:val="00B33A66"/>
    <w:rsid w:val="00B36F3C"/>
    <w:rsid w:val="00B37503"/>
    <w:rsid w:val="00B421D8"/>
    <w:rsid w:val="00B45FB6"/>
    <w:rsid w:val="00B463E1"/>
    <w:rsid w:val="00B46E4A"/>
    <w:rsid w:val="00B473D8"/>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A0BEE"/>
    <w:rsid w:val="00BA1317"/>
    <w:rsid w:val="00BA5B82"/>
    <w:rsid w:val="00BA7E0A"/>
    <w:rsid w:val="00BB028A"/>
    <w:rsid w:val="00BB60B3"/>
    <w:rsid w:val="00BB791D"/>
    <w:rsid w:val="00BB7D33"/>
    <w:rsid w:val="00BC163A"/>
    <w:rsid w:val="00BC1D99"/>
    <w:rsid w:val="00BC323F"/>
    <w:rsid w:val="00BC39E5"/>
    <w:rsid w:val="00BD1456"/>
    <w:rsid w:val="00BD4BEE"/>
    <w:rsid w:val="00BD585F"/>
    <w:rsid w:val="00BE0AD8"/>
    <w:rsid w:val="00BE0CCF"/>
    <w:rsid w:val="00BE13EE"/>
    <w:rsid w:val="00BE1A8A"/>
    <w:rsid w:val="00BE4668"/>
    <w:rsid w:val="00BE4B5B"/>
    <w:rsid w:val="00BE4CE4"/>
    <w:rsid w:val="00BE5166"/>
    <w:rsid w:val="00BE6D64"/>
    <w:rsid w:val="00BE75A9"/>
    <w:rsid w:val="00BF0207"/>
    <w:rsid w:val="00BF0279"/>
    <w:rsid w:val="00BF147A"/>
    <w:rsid w:val="00BF4671"/>
    <w:rsid w:val="00C007C2"/>
    <w:rsid w:val="00C00AAF"/>
    <w:rsid w:val="00C01C54"/>
    <w:rsid w:val="00C01E36"/>
    <w:rsid w:val="00C02601"/>
    <w:rsid w:val="00C026D8"/>
    <w:rsid w:val="00C02A60"/>
    <w:rsid w:val="00C02CA1"/>
    <w:rsid w:val="00C04CE9"/>
    <w:rsid w:val="00C04D3E"/>
    <w:rsid w:val="00C05C07"/>
    <w:rsid w:val="00C07753"/>
    <w:rsid w:val="00C10C08"/>
    <w:rsid w:val="00C117D5"/>
    <w:rsid w:val="00C12024"/>
    <w:rsid w:val="00C1414F"/>
    <w:rsid w:val="00C142B5"/>
    <w:rsid w:val="00C14434"/>
    <w:rsid w:val="00C20936"/>
    <w:rsid w:val="00C211A9"/>
    <w:rsid w:val="00C26F4E"/>
    <w:rsid w:val="00C27DD3"/>
    <w:rsid w:val="00C31354"/>
    <w:rsid w:val="00C32E96"/>
    <w:rsid w:val="00C33738"/>
    <w:rsid w:val="00C33770"/>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0FFC"/>
    <w:rsid w:val="00C628C5"/>
    <w:rsid w:val="00C62914"/>
    <w:rsid w:val="00C640B5"/>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48A4"/>
    <w:rsid w:val="00C84C7C"/>
    <w:rsid w:val="00C859B3"/>
    <w:rsid w:val="00C90C70"/>
    <w:rsid w:val="00C926B1"/>
    <w:rsid w:val="00C92A4B"/>
    <w:rsid w:val="00C96FE9"/>
    <w:rsid w:val="00C97446"/>
    <w:rsid w:val="00C97867"/>
    <w:rsid w:val="00CA0929"/>
    <w:rsid w:val="00CA0E01"/>
    <w:rsid w:val="00CA262B"/>
    <w:rsid w:val="00CA2BB4"/>
    <w:rsid w:val="00CA3427"/>
    <w:rsid w:val="00CA4727"/>
    <w:rsid w:val="00CA519B"/>
    <w:rsid w:val="00CA5594"/>
    <w:rsid w:val="00CA617A"/>
    <w:rsid w:val="00CA63BA"/>
    <w:rsid w:val="00CB013D"/>
    <w:rsid w:val="00CB130B"/>
    <w:rsid w:val="00CB20F0"/>
    <w:rsid w:val="00CB22DA"/>
    <w:rsid w:val="00CB4997"/>
    <w:rsid w:val="00CB723C"/>
    <w:rsid w:val="00CC1581"/>
    <w:rsid w:val="00CC2879"/>
    <w:rsid w:val="00CC2BA7"/>
    <w:rsid w:val="00CC4DBB"/>
    <w:rsid w:val="00CD06EC"/>
    <w:rsid w:val="00CD0715"/>
    <w:rsid w:val="00CD12A5"/>
    <w:rsid w:val="00CD2F50"/>
    <w:rsid w:val="00CD3EFF"/>
    <w:rsid w:val="00CD4A9A"/>
    <w:rsid w:val="00CD6C34"/>
    <w:rsid w:val="00CD7B71"/>
    <w:rsid w:val="00CE0368"/>
    <w:rsid w:val="00CE0AC4"/>
    <w:rsid w:val="00CE0F11"/>
    <w:rsid w:val="00CE151E"/>
    <w:rsid w:val="00CE170C"/>
    <w:rsid w:val="00CE402D"/>
    <w:rsid w:val="00CE43D1"/>
    <w:rsid w:val="00CE4BC3"/>
    <w:rsid w:val="00CE5956"/>
    <w:rsid w:val="00CE5FA9"/>
    <w:rsid w:val="00CE6AA5"/>
    <w:rsid w:val="00CF0455"/>
    <w:rsid w:val="00CF0DF1"/>
    <w:rsid w:val="00CF0F21"/>
    <w:rsid w:val="00CF22AC"/>
    <w:rsid w:val="00CF24FD"/>
    <w:rsid w:val="00CF3251"/>
    <w:rsid w:val="00CF4EAD"/>
    <w:rsid w:val="00CF7549"/>
    <w:rsid w:val="00CF7BE8"/>
    <w:rsid w:val="00D00673"/>
    <w:rsid w:val="00D017D0"/>
    <w:rsid w:val="00D02538"/>
    <w:rsid w:val="00D02547"/>
    <w:rsid w:val="00D0256D"/>
    <w:rsid w:val="00D02F9C"/>
    <w:rsid w:val="00D03848"/>
    <w:rsid w:val="00D03AB7"/>
    <w:rsid w:val="00D04125"/>
    <w:rsid w:val="00D045C2"/>
    <w:rsid w:val="00D04A20"/>
    <w:rsid w:val="00D07919"/>
    <w:rsid w:val="00D1091A"/>
    <w:rsid w:val="00D11FC8"/>
    <w:rsid w:val="00D12072"/>
    <w:rsid w:val="00D13299"/>
    <w:rsid w:val="00D14FE6"/>
    <w:rsid w:val="00D1553F"/>
    <w:rsid w:val="00D17DE5"/>
    <w:rsid w:val="00D24E7F"/>
    <w:rsid w:val="00D251DB"/>
    <w:rsid w:val="00D269CC"/>
    <w:rsid w:val="00D26D59"/>
    <w:rsid w:val="00D26DC6"/>
    <w:rsid w:val="00D300D6"/>
    <w:rsid w:val="00D30E6D"/>
    <w:rsid w:val="00D33BA7"/>
    <w:rsid w:val="00D353B2"/>
    <w:rsid w:val="00D371CA"/>
    <w:rsid w:val="00D43646"/>
    <w:rsid w:val="00D47DA5"/>
    <w:rsid w:val="00D5546C"/>
    <w:rsid w:val="00D55EA3"/>
    <w:rsid w:val="00D55F3A"/>
    <w:rsid w:val="00D5630F"/>
    <w:rsid w:val="00D573E0"/>
    <w:rsid w:val="00D609B6"/>
    <w:rsid w:val="00D60A91"/>
    <w:rsid w:val="00D635D9"/>
    <w:rsid w:val="00D6541A"/>
    <w:rsid w:val="00D7237B"/>
    <w:rsid w:val="00D72B2A"/>
    <w:rsid w:val="00D749F9"/>
    <w:rsid w:val="00D7634E"/>
    <w:rsid w:val="00D76622"/>
    <w:rsid w:val="00D777E2"/>
    <w:rsid w:val="00D77B08"/>
    <w:rsid w:val="00D80C3A"/>
    <w:rsid w:val="00D82C7F"/>
    <w:rsid w:val="00D8438B"/>
    <w:rsid w:val="00D85225"/>
    <w:rsid w:val="00D864EF"/>
    <w:rsid w:val="00D8739B"/>
    <w:rsid w:val="00D87E23"/>
    <w:rsid w:val="00D91267"/>
    <w:rsid w:val="00D91389"/>
    <w:rsid w:val="00D91B22"/>
    <w:rsid w:val="00D92AF9"/>
    <w:rsid w:val="00D95EF2"/>
    <w:rsid w:val="00D96296"/>
    <w:rsid w:val="00D96560"/>
    <w:rsid w:val="00D9711F"/>
    <w:rsid w:val="00DA1446"/>
    <w:rsid w:val="00DA35CB"/>
    <w:rsid w:val="00DA38DD"/>
    <w:rsid w:val="00DA422B"/>
    <w:rsid w:val="00DA4F30"/>
    <w:rsid w:val="00DA4F3E"/>
    <w:rsid w:val="00DA591F"/>
    <w:rsid w:val="00DA7D3F"/>
    <w:rsid w:val="00DB01CE"/>
    <w:rsid w:val="00DB098F"/>
    <w:rsid w:val="00DB2F2C"/>
    <w:rsid w:val="00DB352C"/>
    <w:rsid w:val="00DB38DD"/>
    <w:rsid w:val="00DB4F70"/>
    <w:rsid w:val="00DB5F0E"/>
    <w:rsid w:val="00DB6031"/>
    <w:rsid w:val="00DC118C"/>
    <w:rsid w:val="00DC1AA8"/>
    <w:rsid w:val="00DC3751"/>
    <w:rsid w:val="00DC3F36"/>
    <w:rsid w:val="00DC55BF"/>
    <w:rsid w:val="00DC5AF7"/>
    <w:rsid w:val="00DC776D"/>
    <w:rsid w:val="00DC7883"/>
    <w:rsid w:val="00DD0E6C"/>
    <w:rsid w:val="00DD345F"/>
    <w:rsid w:val="00DD4A2D"/>
    <w:rsid w:val="00DD689A"/>
    <w:rsid w:val="00DD6EB4"/>
    <w:rsid w:val="00DD7F1F"/>
    <w:rsid w:val="00DE1B06"/>
    <w:rsid w:val="00DE37FF"/>
    <w:rsid w:val="00DE644B"/>
    <w:rsid w:val="00DE7634"/>
    <w:rsid w:val="00DF2076"/>
    <w:rsid w:val="00DF302E"/>
    <w:rsid w:val="00DF3E77"/>
    <w:rsid w:val="00DF5609"/>
    <w:rsid w:val="00DF5DD7"/>
    <w:rsid w:val="00E017EE"/>
    <w:rsid w:val="00E04912"/>
    <w:rsid w:val="00E05C14"/>
    <w:rsid w:val="00E062C3"/>
    <w:rsid w:val="00E068E4"/>
    <w:rsid w:val="00E06D64"/>
    <w:rsid w:val="00E07285"/>
    <w:rsid w:val="00E07D8E"/>
    <w:rsid w:val="00E11747"/>
    <w:rsid w:val="00E1328B"/>
    <w:rsid w:val="00E155D5"/>
    <w:rsid w:val="00E23C60"/>
    <w:rsid w:val="00E23CC4"/>
    <w:rsid w:val="00E2674A"/>
    <w:rsid w:val="00E2678E"/>
    <w:rsid w:val="00E2773F"/>
    <w:rsid w:val="00E278B2"/>
    <w:rsid w:val="00E31F87"/>
    <w:rsid w:val="00E32654"/>
    <w:rsid w:val="00E32857"/>
    <w:rsid w:val="00E35AC8"/>
    <w:rsid w:val="00E35CA2"/>
    <w:rsid w:val="00E360B0"/>
    <w:rsid w:val="00E36A28"/>
    <w:rsid w:val="00E37EC8"/>
    <w:rsid w:val="00E41590"/>
    <w:rsid w:val="00E44B97"/>
    <w:rsid w:val="00E45105"/>
    <w:rsid w:val="00E47590"/>
    <w:rsid w:val="00E50399"/>
    <w:rsid w:val="00E504F2"/>
    <w:rsid w:val="00E509C4"/>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8CC"/>
    <w:rsid w:val="00E929B9"/>
    <w:rsid w:val="00E92C16"/>
    <w:rsid w:val="00E93768"/>
    <w:rsid w:val="00E96352"/>
    <w:rsid w:val="00E97017"/>
    <w:rsid w:val="00EA0ED3"/>
    <w:rsid w:val="00EA2EEF"/>
    <w:rsid w:val="00EA3281"/>
    <w:rsid w:val="00EA4168"/>
    <w:rsid w:val="00EB1258"/>
    <w:rsid w:val="00EB5006"/>
    <w:rsid w:val="00EB59BA"/>
    <w:rsid w:val="00EC0CBC"/>
    <w:rsid w:val="00EC0D10"/>
    <w:rsid w:val="00EC2569"/>
    <w:rsid w:val="00EC3536"/>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BD6"/>
    <w:rsid w:val="00EF4E30"/>
    <w:rsid w:val="00EF4E51"/>
    <w:rsid w:val="00EF5966"/>
    <w:rsid w:val="00EF5C7F"/>
    <w:rsid w:val="00EF6048"/>
    <w:rsid w:val="00EF6319"/>
    <w:rsid w:val="00EF63A1"/>
    <w:rsid w:val="00EF6AE3"/>
    <w:rsid w:val="00F02033"/>
    <w:rsid w:val="00F02A52"/>
    <w:rsid w:val="00F05829"/>
    <w:rsid w:val="00F06D96"/>
    <w:rsid w:val="00F072FF"/>
    <w:rsid w:val="00F11CE4"/>
    <w:rsid w:val="00F14618"/>
    <w:rsid w:val="00F15862"/>
    <w:rsid w:val="00F15BDB"/>
    <w:rsid w:val="00F165F9"/>
    <w:rsid w:val="00F167D2"/>
    <w:rsid w:val="00F16CD2"/>
    <w:rsid w:val="00F217F8"/>
    <w:rsid w:val="00F21832"/>
    <w:rsid w:val="00F230EE"/>
    <w:rsid w:val="00F2340A"/>
    <w:rsid w:val="00F24467"/>
    <w:rsid w:val="00F264BF"/>
    <w:rsid w:val="00F316F8"/>
    <w:rsid w:val="00F37A56"/>
    <w:rsid w:val="00F40D30"/>
    <w:rsid w:val="00F4100A"/>
    <w:rsid w:val="00F438A8"/>
    <w:rsid w:val="00F45022"/>
    <w:rsid w:val="00F45A0C"/>
    <w:rsid w:val="00F50184"/>
    <w:rsid w:val="00F52C58"/>
    <w:rsid w:val="00F52ED3"/>
    <w:rsid w:val="00F53C37"/>
    <w:rsid w:val="00F542BE"/>
    <w:rsid w:val="00F55986"/>
    <w:rsid w:val="00F60F88"/>
    <w:rsid w:val="00F61662"/>
    <w:rsid w:val="00F62E41"/>
    <w:rsid w:val="00F640F2"/>
    <w:rsid w:val="00F70846"/>
    <w:rsid w:val="00F71552"/>
    <w:rsid w:val="00F71BA5"/>
    <w:rsid w:val="00F71EA9"/>
    <w:rsid w:val="00F72661"/>
    <w:rsid w:val="00F743BE"/>
    <w:rsid w:val="00F7587B"/>
    <w:rsid w:val="00F77371"/>
    <w:rsid w:val="00F802A6"/>
    <w:rsid w:val="00F81AD3"/>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547D"/>
    <w:rsid w:val="00FB74C0"/>
    <w:rsid w:val="00FC0890"/>
    <w:rsid w:val="00FC123B"/>
    <w:rsid w:val="00FC1B37"/>
    <w:rsid w:val="00FC2638"/>
    <w:rsid w:val="00FC2DF7"/>
    <w:rsid w:val="00FC33F6"/>
    <w:rsid w:val="00FC4104"/>
    <w:rsid w:val="00FC5989"/>
    <w:rsid w:val="00FC5DD6"/>
    <w:rsid w:val="00FC742C"/>
    <w:rsid w:val="00FC7AE4"/>
    <w:rsid w:val="00FD1DB3"/>
    <w:rsid w:val="00FD596F"/>
    <w:rsid w:val="00FD5B6E"/>
    <w:rsid w:val="00FD60AA"/>
    <w:rsid w:val="00FE06B6"/>
    <w:rsid w:val="00FE0F1A"/>
    <w:rsid w:val="00FE2720"/>
    <w:rsid w:val="00FE3DC2"/>
    <w:rsid w:val="00FE3F08"/>
    <w:rsid w:val="00FE423C"/>
    <w:rsid w:val="00FE68E5"/>
    <w:rsid w:val="00FE7FF2"/>
    <w:rsid w:val="00FF02C7"/>
    <w:rsid w:val="00FF0611"/>
    <w:rsid w:val="00FF0D52"/>
    <w:rsid w:val="00FF366C"/>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DF5E3"/>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Leihong.wu@fda.hhs.gov" TargetMode="External"/><Relationship Id="rId12" Type="http://schemas.openxmlformats.org/officeDocument/2006/relationships/image" Target="media/image3.png"/><Relationship Id="rId17" Type="http://schemas.openxmlformats.org/officeDocument/2006/relationships/hyperlink" Target="https://www.fda.gov/drugs/surveillance/fdas-adverse-event-reporting-system-faers" TargetMode="External"/><Relationship Id="rId2" Type="http://schemas.openxmlformats.org/officeDocument/2006/relationships/numbering" Target="numbering.xml"/><Relationship Id="rId16" Type="http://schemas.openxmlformats.org/officeDocument/2006/relationships/hyperlink" Target="https://github.com/seldas/LLM4AE" TargetMode="External"/><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docs.python.org/3/library/difflib.html"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ec5e5a7a-e5c2-40a5-a786-0194463cad57}" enabled="1" method="Privileged" siteId="{7d2fdb41-339c-4257-87f2-a665730b31fc}" removed="0"/>
</clbl:labelList>
</file>

<file path=docProps/app.xml><?xml version="1.0" encoding="utf-8"?>
<Properties xmlns="http://schemas.openxmlformats.org/officeDocument/2006/extended-properties" xmlns:vt="http://schemas.openxmlformats.org/officeDocument/2006/docPropsVTypes">
  <Template>Normal</Template>
  <TotalTime>213</TotalTime>
  <Pages>26</Pages>
  <Words>9588</Words>
  <Characters>54655</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64115</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leihong wu</cp:lastModifiedBy>
  <cp:revision>104</cp:revision>
  <dcterms:created xsi:type="dcterms:W3CDTF">2026-08-31T18:35:00Z</dcterms:created>
  <dcterms:modified xsi:type="dcterms:W3CDTF">2026-09-01T00:37:00Z</dcterms:modified>
</cp:coreProperties>
</file>