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63C487F" w:rsidR="00514CEA" w:rsidRDefault="00514CEA" w:rsidP="00514CEA">
      <w:pPr>
        <w:jc w:val="center"/>
        <w:rPr>
          <w:sz w:val="24"/>
          <w:szCs w:val="24"/>
        </w:rPr>
      </w:pPr>
      <w:bookmarkStart w:id="0" w:name="_GoBack"/>
      <w:bookmarkEnd w:id="0"/>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433D6B87" w:rsidR="00514CEA" w:rsidRPr="00514CEA" w:rsidRDefault="00514CEA" w:rsidP="00514CEA">
      <w:pPr>
        <w:jc w:val="center"/>
      </w:pPr>
      <w:r w:rsidRPr="00514CEA">
        <w:t xml:space="preserve">Robert Z. </w:t>
      </w:r>
      <w:r w:rsidR="001A19D7">
        <w:t>Selden</w:t>
      </w:r>
      <w:r w:rsidRPr="00514CEA">
        <w:t>,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BFFCCEB" w:rsidR="001F34E9" w:rsidRDefault="001F34E9" w:rsidP="007B6116">
      <w:pPr>
        <w:spacing w:after="0"/>
        <w:ind w:left="432" w:right="432"/>
        <w:jc w:val="both"/>
      </w:pPr>
      <w:r w:rsidRPr="00883C92">
        <w:rPr>
          <w:b/>
        </w:rPr>
        <w:t>Keywords</w:t>
      </w:r>
      <w:r>
        <w:t xml:space="preserve">: computational archaeology, </w:t>
      </w:r>
      <w:proofErr w:type="spellStart"/>
      <w:r w:rsidR="00930837">
        <w:t>archaeoinformatics</w:t>
      </w:r>
      <w:proofErr w:type="spellEnd"/>
      <w:r w:rsidR="00930837">
        <w:t xml:space="preserve">, </w:t>
      </w:r>
      <w:r>
        <w:t>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0E994642" w:rsidR="00BA0836" w:rsidRDefault="00BA0836" w:rsidP="00BA0836">
      <w:pPr>
        <w:autoSpaceDE w:val="0"/>
        <w:autoSpaceDN w:val="0"/>
        <w:adjustRightInd w:val="0"/>
        <w:spacing w:after="0" w:line="240" w:lineRule="auto"/>
        <w:jc w:val="both"/>
      </w:pPr>
      <w:r>
        <w:t xml:space="preserve">Initially proposed </w:t>
      </w:r>
      <w:r w:rsidR="009A4A24">
        <w:t xml:space="preserve">by </w:t>
      </w:r>
      <w:hyperlink w:anchor="_ENREF_37" w:tooltip="Kelley, 1947 #9719" w:history="1">
        <w:r w:rsidR="00F151D3" w:rsidRPr="00F151D3">
          <w:rPr>
            <w:rStyle w:val="Hyperlink"/>
          </w:rPr>
          <w:t>Kelley (1947)</w:t>
        </w:r>
        <w:r w:rsidR="00F151D3">
          <w:fldChar w:fldCharType="begin"/>
        </w:r>
        <w:r w:rsidR="00F151D3">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F151D3">
          <w:fldChar w:fldCharType="separate"/>
        </w:r>
        <w:r w:rsidR="00F151D3">
          <w:fldChar w:fldCharType="end"/>
        </w:r>
      </w:hyperlink>
      <w:r w:rsidR="009A4A24">
        <w:t xml:space="preserve">  </w:t>
      </w:r>
      <w:r>
        <w:t>and later revised by</w:t>
      </w:r>
      <w:r w:rsidR="009A4A24">
        <w:t xml:space="preserve"> </w:t>
      </w:r>
      <w:hyperlink w:anchor="_ENREF_32" w:tooltip="Jelks, 1962 #8309" w:history="1">
        <w:r w:rsidR="00F151D3" w:rsidRPr="00F151D3">
          <w:rPr>
            <w:rStyle w:val="Hyperlink"/>
          </w:rPr>
          <w:t>Jelks (1962)</w:t>
        </w:r>
        <w:r w:rsidR="00F151D3">
          <w:fldChar w:fldCharType="begin"/>
        </w:r>
        <w:r w:rsidR="00F151D3">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F151D3">
          <w:fldChar w:fldCharType="separate"/>
        </w:r>
        <w:r w:rsidR="00F151D3">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F151D3">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723" w:history="1">
        <w:r w:rsidR="00F151D3" w:rsidRPr="00F151D3">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F151D3">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70" w:tooltip="Spielmann, 1991 #11341" w:history="1">
        <w:r w:rsidR="00F151D3" w:rsidRPr="00F151D3">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F151D3">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3" w:tooltip="Johnson, 1994 #9548" w:history="1">
        <w:r w:rsidR="00F151D3" w:rsidRPr="00F151D3">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F151D3">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717" w:history="1">
        <w:r w:rsidR="00F151D3" w:rsidRPr="00F151D3">
          <w:rPr>
            <w:rStyle w:val="Hyperlink"/>
          </w:rPr>
          <w:t>Arnn III 2012</w:t>
        </w:r>
      </w:hyperlink>
      <w:r w:rsidR="003E2252">
        <w:rPr>
          <w:noProof/>
        </w:rPr>
        <w:t xml:space="preserve">; </w:t>
      </w:r>
      <w:hyperlink w:anchor="_ENREF_13" w:tooltip="Collins, 1995 #9723" w:history="1">
        <w:r w:rsidR="00F151D3" w:rsidRPr="00F151D3">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w:t>
      </w:r>
      <w:r w:rsidR="00CC4AD5">
        <w:t>compositional</w:t>
      </w:r>
      <w:r w:rsidR="009F7C50">
        <w:t xml:space="preserve"> data </w:t>
      </w:r>
      <w:r w:rsidR="00273E2B">
        <w:t xml:space="preserve">associated with ceramic artefacts </w:t>
      </w:r>
      <w:r w:rsidR="00CC4AD5">
        <w:t>suggests a</w:t>
      </w:r>
      <w:r w:rsidR="009F7C50">
        <w:t xml:space="preserve"> link between the </w:t>
      </w:r>
      <w:r w:rsidR="00770098">
        <w:t xml:space="preserve">two </w:t>
      </w:r>
      <w:r w:rsidR="009F7C50">
        <w:t xml:space="preserve">groups </w:t>
      </w:r>
      <w:r w:rsidR="009F7C50">
        <w:fldChar w:fldCharType="begin"/>
      </w:r>
      <w:r w:rsidR="00F151D3">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F151D3">
        <w:rPr>
          <w:noProof/>
        </w:rPr>
        <w:t>(</w:t>
      </w:r>
      <w:hyperlink w:anchor="_ENREF_6" w:tooltip="Arnn III, 2012 #9717" w:history="1">
        <w:r w:rsidR="00F151D3" w:rsidRPr="00F151D3">
          <w:rPr>
            <w:rStyle w:val="Hyperlink"/>
          </w:rPr>
          <w:t>Arnn III 2012</w:t>
        </w:r>
      </w:hyperlink>
      <w:r w:rsidR="00F151D3">
        <w:rPr>
          <w:noProof/>
        </w:rPr>
        <w:t xml:space="preserve">; </w:t>
      </w:r>
      <w:hyperlink w:anchor="_ENREF_24" w:tooltip="Ferguson, 2010 #6116" w:history="1">
        <w:r w:rsidR="00F151D3" w:rsidRPr="00F151D3">
          <w:rPr>
            <w:rStyle w:val="Hyperlink"/>
          </w:rPr>
          <w:t>Ferguson et al. 2010</w:t>
        </w:r>
      </w:hyperlink>
      <w:r w:rsidR="00F151D3">
        <w:rPr>
          <w:noProof/>
        </w:rPr>
        <w:t>)</w:t>
      </w:r>
      <w:r w:rsidR="009F7C50">
        <w:fldChar w:fldCharType="end"/>
      </w:r>
      <w:r w:rsidR="009F7C50">
        <w:t xml:space="preserve">. </w:t>
      </w:r>
      <w:r w:rsidR="009B03E3">
        <w:t xml:space="preserve">A more recent interpretation </w:t>
      </w:r>
      <w:r w:rsidR="009B03E3">
        <w:fldChar w:fldCharType="begin"/>
      </w:r>
      <w:r w:rsidR="00F151D3">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F151D3" w:rsidRPr="00F151D3">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F151D3">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3" w:tooltip="Lohse, 2009 #11342" w:history="1">
        <w:r w:rsidR="00F151D3" w:rsidRPr="00F151D3">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34EB94E6"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151D3">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CF6D8B">
        <w:rPr>
          <w:noProof/>
        </w:rPr>
        <w:t>(</w:t>
      </w:r>
      <w:hyperlink w:anchor="_ENREF_62" w:tooltip="Selden Jr., 2022 #11064" w:history="1">
        <w:r w:rsidR="00F151D3" w:rsidRPr="00F151D3">
          <w:rPr>
            <w:rStyle w:val="Hyperlink"/>
          </w:rPr>
          <w:t>Selden Jr. and Dockall 2022</w:t>
        </w:r>
      </w:hyperlink>
      <w:r w:rsidR="00CF6D8B">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F151D3">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F151D3">
        <w:rPr>
          <w:noProof/>
        </w:rPr>
        <w:t>(</w:t>
      </w:r>
      <w:hyperlink w:anchor="_ENREF_56" w:tooltip="Selden Jr, 2021 #9551" w:history="1">
        <w:r w:rsidR="00F151D3" w:rsidRPr="00F151D3">
          <w:rPr>
            <w:rStyle w:val="Hyperlink"/>
          </w:rPr>
          <w:t>Selden Jr et al. 2021</w:t>
        </w:r>
      </w:hyperlink>
      <w:r w:rsidR="00F151D3">
        <w:rPr>
          <w:noProof/>
        </w:rPr>
        <w:t>)</w:t>
      </w:r>
      <w:r w:rsidR="005C43F2">
        <w:fldChar w:fldCharType="end"/>
      </w:r>
      <w:r w:rsidR="005D3C75">
        <w:t xml:space="preserve">. </w:t>
      </w:r>
      <w:r w:rsidR="005C43F2">
        <w:t xml:space="preserve">Perdiz arrow points are </w:t>
      </w:r>
      <w:r w:rsidR="003676C8">
        <w:t xml:space="preserve">generally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F151D3">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F151D3">
        <w:rPr>
          <w:noProof/>
        </w:rPr>
        <w:t>(</w:t>
      </w:r>
      <w:hyperlink w:anchor="_ENREF_71" w:tooltip="Suhm, 1962 #7795" w:history="1">
        <w:r w:rsidR="00F151D3" w:rsidRPr="00F151D3">
          <w:rPr>
            <w:rStyle w:val="Hyperlink"/>
          </w:rPr>
          <w:t>Suhm and Jelks 1962</w:t>
        </w:r>
      </w:hyperlink>
      <w:r w:rsidR="00F151D3">
        <w:rPr>
          <w:noProof/>
        </w:rPr>
        <w:t xml:space="preserve">; </w:t>
      </w:r>
      <w:hyperlink w:anchor="_ENREF_73" w:tooltip="Turner, 2011 #3154" w:history="1">
        <w:r w:rsidR="00F151D3" w:rsidRPr="00F151D3">
          <w:rPr>
            <w:rStyle w:val="Hyperlink"/>
          </w:rPr>
          <w:t>Turner et al. 2011</w:t>
        </w:r>
      </w:hyperlink>
      <w:r w:rsidR="00F151D3">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social network analysis of Historic Caddo sites demonstrated two spatially distinct behavioural regions comprised of multiple subgroups </w:t>
      </w:r>
      <w:r w:rsidR="00151B9F">
        <w:fldChar w:fldCharType="begin"/>
      </w:r>
      <w:r w:rsidR="00F151D3">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60" w:tooltip="Selden Jr., 2021 #8031" w:history="1">
        <w:r w:rsidR="00F151D3" w:rsidRPr="00F151D3">
          <w:rPr>
            <w:rStyle w:val="Hyperlink"/>
          </w:rPr>
          <w:t>Selden Jr. 2021a</w:t>
        </w:r>
      </w:hyperlink>
      <w:r w:rsidR="00F329B7">
        <w:rPr>
          <w:noProof/>
        </w:rPr>
        <w:t>)</w:t>
      </w:r>
      <w:r w:rsidR="00151B9F">
        <w:fldChar w:fldCharType="end"/>
      </w:r>
      <w:r w:rsidR="00C607E6">
        <w:t>, and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151D3">
        <w:instrText xml:space="preserve"> ADDIN EN.CITE </w:instrText>
      </w:r>
      <w:r w:rsidR="00F151D3">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151D3">
        <w:instrText xml:space="preserve"> ADDIN EN.CITE.DATA </w:instrText>
      </w:r>
      <w:r w:rsidR="00F151D3">
        <w:fldChar w:fldCharType="end"/>
      </w:r>
      <w:r w:rsidR="00151B9F">
        <w:fldChar w:fldCharType="separate"/>
      </w:r>
      <w:r w:rsidR="009216ED">
        <w:rPr>
          <w:noProof/>
        </w:rPr>
        <w:t>(</w:t>
      </w:r>
      <w:hyperlink w:anchor="_ENREF_42" w:tooltip="LaVere, 1998 #39" w:history="1">
        <w:r w:rsidR="00F151D3" w:rsidRPr="00F151D3">
          <w:rPr>
            <w:rStyle w:val="Hyperlink"/>
          </w:rPr>
          <w:t>LaVere 1998</w:t>
        </w:r>
      </w:hyperlink>
      <w:r w:rsidR="009216ED">
        <w:rPr>
          <w:noProof/>
        </w:rPr>
        <w:t xml:space="preserve">; </w:t>
      </w:r>
      <w:hyperlink w:anchor="_ENREF_46" w:tooltip="Newkumet, 1988 #11339" w:history="1">
        <w:r w:rsidR="00F151D3" w:rsidRPr="00F151D3">
          <w:rPr>
            <w:rStyle w:val="Hyperlink"/>
          </w:rPr>
          <w:t>Newkumet and Meredith 1988</w:t>
        </w:r>
      </w:hyperlink>
      <w:r w:rsidR="009216ED">
        <w:rPr>
          <w:noProof/>
        </w:rPr>
        <w:t xml:space="preserve">; </w:t>
      </w:r>
      <w:hyperlink w:anchor="_ENREF_50" w:tooltip="Perttula, 1992 #36" w:history="1">
        <w:r w:rsidR="00F151D3" w:rsidRPr="00F151D3">
          <w:rPr>
            <w:rStyle w:val="Hyperlink"/>
          </w:rPr>
          <w:t>Perttula 1992</w:t>
        </w:r>
      </w:hyperlink>
      <w:r w:rsidR="009216ED">
        <w:rPr>
          <w:noProof/>
        </w:rPr>
        <w:t xml:space="preserve">, </w:t>
      </w:r>
      <w:hyperlink w:anchor="_ENREF_51" w:tooltip="Perttula, 1993 #2162" w:history="1">
        <w:r w:rsidR="00F151D3" w:rsidRPr="00F151D3">
          <w:rPr>
            <w:rStyle w:val="Hyperlink"/>
          </w:rPr>
          <w:t>1993</w:t>
        </w:r>
      </w:hyperlink>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9A4A24">
        <w:rPr>
          <w:i/>
        </w:rPr>
        <w:t xml:space="preserve"> </w:t>
      </w:r>
      <w:r w:rsidR="009A4A24">
        <w:t xml:space="preserve"> </w:t>
      </w:r>
      <w:r w:rsidR="009A4A24">
        <w:fldChar w:fldCharType="begin"/>
      </w:r>
      <w:r w:rsidR="00F151D3">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9A4A24">
        <w:fldChar w:fldCharType="separate"/>
      </w:r>
      <w:r w:rsidR="009A4A24">
        <w:rPr>
          <w:noProof/>
        </w:rPr>
        <w:t>(</w:t>
      </w:r>
      <w:hyperlink w:anchor="_ENREF_48" w:tooltip="O'Brien, 1999 #8236" w:history="1">
        <w:r w:rsidR="00F151D3" w:rsidRPr="00F151D3">
          <w:rPr>
            <w:rStyle w:val="Hyperlink"/>
          </w:rPr>
          <w:t>sensu O'Brien and Lyman 1999</w:t>
        </w:r>
      </w:hyperlink>
      <w:r w:rsidR="009A4A24">
        <w:rPr>
          <w:noProof/>
        </w:rPr>
        <w:t>)</w:t>
      </w:r>
      <w:r w:rsidR="009A4A24">
        <w:fldChar w:fldCharType="end"/>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6CE7109A"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F151D3">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F151D3">
        <w:rPr>
          <w:noProof/>
        </w:rPr>
        <w:t>(</w:t>
      </w:r>
      <w:hyperlink w:anchor="_ENREF_72" w:tooltip="Suhm, 1954 #5769" w:history="1">
        <w:r w:rsidR="00F151D3" w:rsidRPr="00F151D3">
          <w:rPr>
            <w:rStyle w:val="Hyperlink"/>
          </w:rPr>
          <w:t>Suhm et al. 1954:504</w:t>
        </w:r>
      </w:hyperlink>
      <w:r w:rsidR="00F151D3">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103C46C6" w:rsidR="00FB39A3" w:rsidRDefault="003676C8" w:rsidP="003E7486">
      <w:pPr>
        <w:autoSpaceDE w:val="0"/>
        <w:autoSpaceDN w:val="0"/>
        <w:adjustRightInd w:val="0"/>
        <w:spacing w:after="0" w:line="240" w:lineRule="auto"/>
        <w:jc w:val="both"/>
      </w:pPr>
      <w:r>
        <w:t>The initial geometric morphometric study of Perdiz arrow points used an elliptical Fourier analysis (EFA)</w:t>
      </w:r>
      <w:r w:rsidR="00BB792E">
        <w:t>,</w:t>
      </w:r>
      <w:r w:rsidR="00962905">
        <w:t xml:space="preserve"> included projectiles from contexts outside of Caddo burials</w:t>
      </w:r>
      <w:r w:rsidR="00BB792E">
        <w:t xml:space="preserve">, and assumed local production </w:t>
      </w:r>
      <w:r w:rsidR="00BB792E">
        <w:fldChar w:fldCharType="begin"/>
      </w:r>
      <w:r w:rsidR="00F151D3">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fldChar w:fldCharType="separate"/>
      </w:r>
      <w:r w:rsidR="00F151D3">
        <w:rPr>
          <w:noProof/>
        </w:rPr>
        <w:t>(</w:t>
      </w:r>
      <w:hyperlink w:anchor="_ENREF_56" w:tooltip="Selden Jr, 2021 #9551" w:history="1">
        <w:r w:rsidR="00F151D3" w:rsidRPr="00F151D3">
          <w:rPr>
            <w:rStyle w:val="Hyperlink"/>
          </w:rPr>
          <w:t>Selden Jr et al. 2021</w:t>
        </w:r>
      </w:hyperlink>
      <w:r w:rsidR="00F151D3">
        <w:rPr>
          <w:noProof/>
        </w:rPr>
        <w:t>)</w:t>
      </w:r>
      <w:r w:rsidR="00BB792E">
        <w:fldChar w:fldCharType="end"/>
      </w:r>
      <w:r w:rsidR="00962905">
        <w:t xml:space="preserve">. In the context of that effort, shoulder angles were found to be variable through time, ranging from obtuse during the Middle Caddo period to acute in the Historic Caddo period </w:t>
      </w:r>
      <w:r w:rsidR="00962905">
        <w:fldChar w:fldCharType="begin"/>
      </w:r>
      <w:r w:rsidR="00F151D3">
        <w:instrText xml:space="preserve"> ADDIN EN.CITE &lt;EndNote&gt;&lt;Cite&gt;&lt;Author&gt;Selden Jr&lt;/Author&gt;&lt;Year&gt;2021&lt;/Year&gt;&lt;RecNum&gt;9551&lt;/RecNum&gt;&lt;Suffix&gt;:Figure 5&lt;/Suffix&gt;&lt;DisplayText&gt;(Selden Jr et al. 2021:Figure 5)&lt;/DisplayText&gt;&lt;record&gt;&lt;rec-number&gt;9551&lt;/rec-number&gt;&lt;foreign-keys&gt;&lt;key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fldChar w:fldCharType="separate"/>
      </w:r>
      <w:r w:rsidR="00F151D3">
        <w:rPr>
          <w:noProof/>
        </w:rPr>
        <w:t>(</w:t>
      </w:r>
      <w:hyperlink w:anchor="_ENREF_56" w:tooltip="Selden Jr, 2021 #9551" w:history="1">
        <w:r w:rsidR="00F151D3" w:rsidRPr="00F151D3">
          <w:rPr>
            <w:rStyle w:val="Hyperlink"/>
          </w:rPr>
          <w:t>Selden Jr et al. 2021:Figure 5</w:t>
        </w:r>
      </w:hyperlink>
      <w:r w:rsidR="00F151D3">
        <w:rPr>
          <w:noProof/>
        </w:rPr>
        <w:t>)</w:t>
      </w:r>
      <w:r w:rsidR="00962905">
        <w:fldChar w:fldCharType="end"/>
      </w:r>
      <w:r w:rsidR="00962905">
        <w:t xml:space="preserve">, suggesting that a shoulder angle-based metric </w:t>
      </w:r>
      <w:r w:rsidR="00962905">
        <w:fldChar w:fldCharType="begin"/>
      </w:r>
      <w:r w:rsidR="00F151D3">
        <w:instrText xml:space="preserve"> ADDIN EN.CITE &lt;EndNote&gt;&lt;Cite&gt;&lt;Author&gt;Densmore&lt;/Author&gt;&lt;Year&gt;2007&lt;/Year&gt;&lt;RecNum&gt;8275&lt;/RecNum&gt;&lt;Prefix&gt;sensu &lt;/Prefix&gt;&lt;DisplayText&gt;(sensu Densmore 2007)&lt;/DisplayText&gt;&lt;record&gt;&lt;rec-number&gt;8275&lt;/rec-number&gt;&lt;foreign-keys&gt;&lt;key app="EN" db-id="epweswpdytws08ea2scvx29ha2fvtp5pse0p" timestamp="1596728163" guid="1e3ae95a-7058-4342-bcbb-b80acf004f31"&gt;8275&lt;/key&gt;&lt;/foreign-keys&gt;&lt;ref-type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fldChar w:fldCharType="separate"/>
      </w:r>
      <w:r w:rsidR="00962905">
        <w:rPr>
          <w:noProof/>
        </w:rPr>
        <w:t>(</w:t>
      </w:r>
      <w:hyperlink w:anchor="_ENREF_20" w:tooltip="Densmore, 2007 #8275" w:history="1">
        <w:r w:rsidR="00F151D3" w:rsidRPr="00F151D3">
          <w:rPr>
            <w:rStyle w:val="Hyperlink"/>
          </w:rPr>
          <w:t>sensu Densmore 2007</w:t>
        </w:r>
      </w:hyperlink>
      <w:r w:rsidR="00962905">
        <w:rPr>
          <w:noProof/>
        </w:rPr>
        <w:t>)</w:t>
      </w:r>
      <w:r w:rsidR="00962905">
        <w:fldChar w:fldCharType="end"/>
      </w:r>
      <w:r w:rsidR="00962905">
        <w:t xml:space="preserve"> may have utility in addressing temporally-based research questions.</w:t>
      </w:r>
      <w:r w:rsidR="00BB792E">
        <w:t xml:space="preserve"> </w:t>
      </w:r>
      <w:r w:rsidR="00DA4C84">
        <w:t xml:space="preserve">Shape differences were found for Perdiz arrow points manufactured using different raw materials, where those produced on silicified wood were largely asymmetrical with a longer stem, those produced on quartzite were </w:t>
      </w:r>
      <w:r w:rsidR="00DA4C84">
        <w:lastRenderedPageBreak/>
        <w:t xml:space="preserve">least symmetrical and had the shortest stem, and those produced on chert were the most symmetrical with a longer stem </w:t>
      </w:r>
      <w:r w:rsidR="00DA4C84">
        <w:fldChar w:fldCharType="begin"/>
      </w:r>
      <w:r w:rsidR="00F151D3">
        <w:instrText xml:space="preserve"> ADDIN EN.CITE &lt;EndNote&gt;&lt;Cite&gt;&lt;Author&gt;Selden Jr&lt;/Author&gt;&lt;Year&gt;2021&lt;/Year&gt;&lt;RecNum&gt;9551&lt;/RecNum&gt;&lt;Suffix&gt;:Figure 6&lt;/Suffix&gt;&lt;DisplayText&gt;(Selden Jr et al. 2021:Figure 6)&lt;/DisplayText&gt;&lt;record&gt;&lt;rec-number&gt;9551&lt;/rec-number&gt;&lt;foreign-keys&gt;&lt;key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F151D3">
        <w:rPr>
          <w:noProof/>
        </w:rPr>
        <w:t>(</w:t>
      </w:r>
      <w:hyperlink w:anchor="_ENREF_56" w:tooltip="Selden Jr, 2021 #9551" w:history="1">
        <w:r w:rsidR="00F151D3" w:rsidRPr="00F151D3">
          <w:rPr>
            <w:rStyle w:val="Hyperlink"/>
          </w:rPr>
          <w:t>Selden Jr et al. 2021:Figure 6</w:t>
        </w:r>
      </w:hyperlink>
      <w:r w:rsidR="00F151D3">
        <w:rPr>
          <w:noProof/>
        </w:rPr>
        <w:t>)</w:t>
      </w:r>
      <w:r w:rsidR="00DA4C84">
        <w:fldChar w:fldCharType="end"/>
      </w:r>
      <w:r w:rsidR="00DA4C84">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fldChar w:fldCharType="begin"/>
      </w:r>
      <w:r w:rsidR="00F151D3">
        <w:instrText xml:space="preserve"> ADDIN EN.CITE &lt;EndNote&gt;&lt;Cite&gt;&lt;Author&gt;Selden Jr&lt;/Author&gt;&lt;Year&gt;2021&lt;/Year&gt;&lt;RecNum&gt;9551&lt;/RecNum&gt;&lt;Suffix&gt;:Figure 7&lt;/Suffix&gt;&lt;DisplayText&gt;(Selden Jr et al. 2021:Figure 7)&lt;/DisplayText&gt;&lt;record&gt;&lt;rec-number&gt;9551&lt;/rec-number&gt;&lt;foreign-keys&gt;&lt;key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F151D3">
        <w:rPr>
          <w:noProof/>
        </w:rPr>
        <w:t>(</w:t>
      </w:r>
      <w:hyperlink w:anchor="_ENREF_56" w:tooltip="Selden Jr, 2021 #9551" w:history="1">
        <w:r w:rsidR="00F151D3" w:rsidRPr="00F151D3">
          <w:rPr>
            <w:rStyle w:val="Hyperlink"/>
          </w:rPr>
          <w:t>Selden Jr et al. 2021:Figure 7</w:t>
        </w:r>
      </w:hyperlink>
      <w:r w:rsidR="00F151D3">
        <w:rPr>
          <w:noProof/>
        </w:rPr>
        <w:t>)</w:t>
      </w:r>
      <w:r w:rsidR="00DA4C84">
        <w:fldChar w:fldCharType="end"/>
      </w:r>
      <w:r w:rsidR="00DA4C84">
        <w:t xml:space="preserve">. </w:t>
      </w:r>
    </w:p>
    <w:p w14:paraId="20C959A2" w14:textId="550D2132" w:rsidR="00CF6D8B" w:rsidRDefault="00CF6D8B" w:rsidP="003E7486">
      <w:pPr>
        <w:autoSpaceDE w:val="0"/>
        <w:autoSpaceDN w:val="0"/>
        <w:adjustRightInd w:val="0"/>
        <w:spacing w:after="0" w:line="240" w:lineRule="auto"/>
        <w:jc w:val="both"/>
      </w:pPr>
    </w:p>
    <w:p w14:paraId="73BF4CC2" w14:textId="1720D24C" w:rsidR="00CF6D8B" w:rsidRDefault="00CF6D8B" w:rsidP="003E7486">
      <w:pPr>
        <w:autoSpaceDE w:val="0"/>
        <w:autoSpaceDN w:val="0"/>
        <w:adjustRightInd w:val="0"/>
        <w:spacing w:after="0" w:line="240" w:lineRule="auto"/>
        <w:jc w:val="both"/>
      </w:pPr>
      <w:r>
        <w:t xml:space="preserve">A subsequent landmark geometric morphometric analysis asked whether morphology differs </w:t>
      </w:r>
      <w:r w:rsidR="00845432">
        <w:t>for</w:t>
      </w:r>
      <w:r>
        <w:t xml:space="preserve"> Perdiz arrow points found in Caddo burials </w:t>
      </w:r>
      <w:r w:rsidR="00845432">
        <w:t>from</w:t>
      </w:r>
      <w:r>
        <w:t xml:space="preserve"> the northern and southern behavioural regions </w:t>
      </w:r>
      <w:r>
        <w:fldChar w:fldCharType="begin"/>
      </w:r>
      <w:r w:rsidR="00F151D3">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1064" w:history="1">
        <w:r w:rsidR="00F151D3" w:rsidRPr="00F151D3">
          <w:rPr>
            <w:rStyle w:val="Hyperlink"/>
          </w:rPr>
          <w:t>Selden Jr. and Dockall 2022</w:t>
        </w:r>
      </w:hyperlink>
      <w:r>
        <w:rPr>
          <w:noProof/>
        </w:rPr>
        <w:t>)</w:t>
      </w:r>
      <w:r>
        <w:fldChar w:fldCharType="end"/>
      </w:r>
      <w:r>
        <w:t xml:space="preserve">. That study </w:t>
      </w:r>
      <w:r w:rsidR="00845432">
        <w:t>demonstrated significant</w:t>
      </w:r>
      <w:r>
        <w:t xml:space="preserve"> morphological differences between behavioural regions</w:t>
      </w:r>
      <w:r w:rsidR="00845432">
        <w:t xml:space="preserve">, </w:t>
      </w:r>
      <w:r w:rsidR="00CC4AD5">
        <w:t>which were expressed</w:t>
      </w:r>
      <w:r>
        <w:t xml:space="preserve"> primarily </w:t>
      </w:r>
      <w:r w:rsidR="00845432">
        <w:t>i</w:t>
      </w:r>
      <w:r>
        <w:t>n basal shape</w:t>
      </w:r>
      <w:r w:rsidR="00CC4AD5">
        <w:t xml:space="preserve"> differences</w:t>
      </w:r>
      <w:r>
        <w:t xml:space="preserve">, </w:t>
      </w:r>
      <w:r w:rsidR="00845432">
        <w:t>include</w:t>
      </w:r>
      <w:r w:rsidR="00CC4AD5">
        <w:t>d</w:t>
      </w:r>
      <w:r>
        <w:t xml:space="preserve"> an angle between the shoulder and base that is more acute, </w:t>
      </w:r>
      <w:r w:rsidR="00CC4AD5">
        <w:t>and</w:t>
      </w:r>
      <w:r>
        <w:t xml:space="preserve"> a base that is generally shorter and narrower in the southern behavioural region than it is in the north </w:t>
      </w:r>
      <w:r>
        <w:fldChar w:fldCharType="begin"/>
      </w:r>
      <w:r w:rsidR="00F151D3">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1064" w:history="1">
        <w:r w:rsidR="00F151D3" w:rsidRPr="00F151D3">
          <w:rPr>
            <w:rStyle w:val="Hyperlink"/>
          </w:rPr>
          <w:t>Selden Jr. and Dockall 2022</w:t>
        </w:r>
      </w:hyperlink>
      <w:r>
        <w:rPr>
          <w:noProof/>
        </w:rPr>
        <w:t>)</w:t>
      </w:r>
      <w:r>
        <w:fldChar w:fldCharType="end"/>
      </w:r>
      <w:r>
        <w:t>.</w:t>
      </w:r>
      <w:r w:rsidR="00845432">
        <w:t xml:space="preserve"> </w:t>
      </w:r>
      <w:r w:rsidR="003C2344">
        <w:t>This</w:t>
      </w:r>
      <w:r w:rsidR="00845432">
        <w:t xml:space="preserve"> </w:t>
      </w:r>
      <w:r w:rsidR="00BC6373">
        <w:t>expanded</w:t>
      </w:r>
      <w:r w:rsidR="00845432">
        <w:t xml:space="preserve"> the corpus of literature</w:t>
      </w:r>
      <w:r w:rsidR="00EE045A">
        <w:t xml:space="preserve"> </w:t>
      </w:r>
      <w:r w:rsidR="00BC6373">
        <w:t>demonstrat</w:t>
      </w:r>
      <w:r w:rsidR="00EE045A">
        <w:t>ing</w:t>
      </w:r>
      <w:r w:rsidR="00BC6373">
        <w:t xml:space="preserve"> significant morphological </w:t>
      </w:r>
      <w:r w:rsidR="00A1485A">
        <w:t xml:space="preserve">and compositional </w:t>
      </w:r>
      <w:r w:rsidR="00BC6373">
        <w:t>differences between the northern and southern Caddo behavioural regions across multiple categories of material culture</w:t>
      </w:r>
      <w:r w:rsidR="002C7653">
        <w:t xml:space="preserve"> </w:t>
      </w:r>
      <w:r w:rsidR="002C7653">
        <w:fldChar w:fldCharType="begin"/>
      </w:r>
      <w:r w:rsidR="00F151D3">
        <w:instrText xml:space="preserve"> ADDIN EN.CITE &lt;EndNote&gt;&lt;Cite&gt;&lt;Author&gt;Selden Jr.&lt;/Author&gt;&lt;Year&gt;2022&lt;/Year&gt;&lt;RecNum&gt;11064&lt;/RecNum&gt;&lt;Suffix&gt;:Figure 6&lt;/Suffix&gt;&lt;DisplayText&gt;(Selden Jr. and Dockall 2022:Figure 6)&lt;/DisplayText&gt;&lt;record&gt;&lt;rec-number&gt;11064&lt;/rec-number&gt;&lt;foreign-keys&gt;&lt;key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fldChar w:fldCharType="separate"/>
      </w:r>
      <w:r w:rsidR="002C7653">
        <w:rPr>
          <w:noProof/>
        </w:rPr>
        <w:t>(</w:t>
      </w:r>
      <w:hyperlink w:anchor="_ENREF_62" w:tooltip="Selden Jr., 2022 #11064" w:history="1">
        <w:r w:rsidR="00F151D3" w:rsidRPr="00F151D3">
          <w:rPr>
            <w:rStyle w:val="Hyperlink"/>
          </w:rPr>
          <w:t>Selden Jr. and Dockall 2022:Figure 6</w:t>
        </w:r>
      </w:hyperlink>
      <w:r w:rsidR="002C7653">
        <w:rPr>
          <w:noProof/>
        </w:rPr>
        <w:t>)</w:t>
      </w:r>
      <w:r w:rsidR="002C7653">
        <w:fldChar w:fldCharType="end"/>
      </w:r>
      <w:r w:rsidR="00BC6373">
        <w:t>, including bottles, Gahagan bifaces, and—now—Perdiz arrow points</w:t>
      </w:r>
      <w:r w:rsidR="00A1485A">
        <w:t xml:space="preserve"> </w:t>
      </w:r>
      <w:r w:rsidR="00A1485A">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F151D3">
        <w:instrText xml:space="preserve"> ADDIN EN.CITE </w:instrText>
      </w:r>
      <w:r w:rsidR="00F151D3">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F151D3">
        <w:instrText xml:space="preserve"> ADDIN EN.CITE.DATA </w:instrText>
      </w:r>
      <w:r w:rsidR="00F151D3">
        <w:fldChar w:fldCharType="end"/>
      </w:r>
      <w:r w:rsidR="00A1485A">
        <w:fldChar w:fldCharType="separate"/>
      </w:r>
      <w:r w:rsidR="00F151D3">
        <w:rPr>
          <w:noProof/>
        </w:rPr>
        <w:t>(</w:t>
      </w:r>
      <w:hyperlink w:anchor="_ENREF_56" w:tooltip="Selden Jr, 2021 #9551" w:history="1">
        <w:r w:rsidR="00F151D3" w:rsidRPr="00F151D3">
          <w:rPr>
            <w:rStyle w:val="Hyperlink"/>
          </w:rPr>
          <w:t>Selden Jr et al. 2021</w:t>
        </w:r>
      </w:hyperlink>
      <w:r w:rsidR="00F151D3">
        <w:rPr>
          <w:noProof/>
        </w:rPr>
        <w:t xml:space="preserve">; </w:t>
      </w:r>
      <w:hyperlink w:anchor="_ENREF_57" w:tooltip="Selden Jr., 2018 #7927" w:history="1">
        <w:r w:rsidR="00F151D3" w:rsidRPr="00F151D3">
          <w:rPr>
            <w:rStyle w:val="Hyperlink"/>
          </w:rPr>
          <w:t>Selden Jr. 2018a</w:t>
        </w:r>
      </w:hyperlink>
      <w:r w:rsidR="00F151D3">
        <w:rPr>
          <w:noProof/>
        </w:rPr>
        <w:t xml:space="preserve">, </w:t>
      </w:r>
      <w:hyperlink w:anchor="_ENREF_58" w:tooltip="Selden Jr., 2018 #8074" w:history="1">
        <w:r w:rsidR="00F151D3" w:rsidRPr="00F151D3">
          <w:rPr>
            <w:rStyle w:val="Hyperlink"/>
          </w:rPr>
          <w:t>2018b</w:t>
        </w:r>
      </w:hyperlink>
      <w:r w:rsidR="00F151D3">
        <w:rPr>
          <w:noProof/>
        </w:rPr>
        <w:t xml:space="preserve">, </w:t>
      </w:r>
      <w:hyperlink w:anchor="_ENREF_59" w:tooltip="Selden Jr., 2019 #8370" w:history="1">
        <w:r w:rsidR="00F151D3" w:rsidRPr="00F151D3">
          <w:rPr>
            <w:rStyle w:val="Hyperlink"/>
          </w:rPr>
          <w:t>2019</w:t>
        </w:r>
      </w:hyperlink>
      <w:r w:rsidR="00F151D3">
        <w:rPr>
          <w:noProof/>
        </w:rPr>
        <w:t xml:space="preserve">, </w:t>
      </w:r>
      <w:hyperlink w:anchor="_ENREF_60" w:tooltip="Selden Jr., 2021 #8031" w:history="1">
        <w:r w:rsidR="00F151D3" w:rsidRPr="00F151D3">
          <w:rPr>
            <w:rStyle w:val="Hyperlink"/>
          </w:rPr>
          <w:t>2021a</w:t>
        </w:r>
      </w:hyperlink>
      <w:r w:rsidR="00F151D3">
        <w:rPr>
          <w:noProof/>
        </w:rPr>
        <w:t xml:space="preserve">, </w:t>
      </w:r>
      <w:hyperlink w:anchor="_ENREF_61" w:tooltip="Selden Jr., 2021 #8312" w:history="1">
        <w:r w:rsidR="00F151D3" w:rsidRPr="00F151D3">
          <w:rPr>
            <w:rStyle w:val="Hyperlink"/>
          </w:rPr>
          <w:t>2021b</w:t>
        </w:r>
      </w:hyperlink>
      <w:r w:rsidR="00F151D3">
        <w:rPr>
          <w:noProof/>
        </w:rPr>
        <w:t xml:space="preserve">; </w:t>
      </w:r>
      <w:hyperlink w:anchor="_ENREF_63" w:tooltip="Selden Jr., 2020 #8322" w:history="1">
        <w:r w:rsidR="00F151D3" w:rsidRPr="00F151D3">
          <w:rPr>
            <w:rStyle w:val="Hyperlink"/>
          </w:rPr>
          <w:t>Selden Jr. et al. 2020</w:t>
        </w:r>
      </w:hyperlink>
      <w:r w:rsidR="00F151D3">
        <w:rPr>
          <w:noProof/>
        </w:rPr>
        <w:t xml:space="preserve">; </w:t>
      </w:r>
      <w:hyperlink w:anchor="_ENREF_64" w:tooltip="Selden Jr., 2018 #8158" w:history="1">
        <w:r w:rsidR="00F151D3" w:rsidRPr="00F151D3">
          <w:rPr>
            <w:rStyle w:val="Hyperlink"/>
          </w:rPr>
          <w:t>Selden Jr. et al. 2018</w:t>
        </w:r>
      </w:hyperlink>
      <w:r w:rsidR="00F151D3">
        <w:rPr>
          <w:noProof/>
        </w:rPr>
        <w:t>)</w:t>
      </w:r>
      <w:r w:rsidR="00A1485A">
        <w:fldChar w:fldCharType="end"/>
      </w:r>
      <w:r w:rsidR="00BC6373">
        <w:t>.</w:t>
      </w:r>
    </w:p>
    <w:p w14:paraId="78FE2919" w14:textId="02A739EA" w:rsidR="00A1485A" w:rsidRDefault="00A1485A" w:rsidP="003E7486">
      <w:pPr>
        <w:autoSpaceDE w:val="0"/>
        <w:autoSpaceDN w:val="0"/>
        <w:adjustRightInd w:val="0"/>
        <w:spacing w:after="0" w:line="240" w:lineRule="auto"/>
        <w:jc w:val="both"/>
      </w:pPr>
    </w:p>
    <w:p w14:paraId="64657F40" w14:textId="10B64A37" w:rsidR="00A1485A" w:rsidRDefault="00A1485A" w:rsidP="003E7486">
      <w:pPr>
        <w:autoSpaceDE w:val="0"/>
        <w:autoSpaceDN w:val="0"/>
        <w:adjustRightInd w:val="0"/>
        <w:spacing w:after="0" w:line="240" w:lineRule="auto"/>
        <w:jc w:val="both"/>
      </w:pPr>
      <w:r>
        <w:t>These findings are encouraging; however—as referenced above—Perdiz arrow points are considered diagnostic of Toyah, and not Caddo, groups</w:t>
      </w:r>
      <w:r w:rsidR="00261016">
        <w:t xml:space="preserve">. The interpretation/assumption that the Caddo were importing stone tools </w:t>
      </w:r>
      <w:r w:rsidR="00930837">
        <w:t xml:space="preserve">through trade </w:t>
      </w:r>
      <w:r w:rsidR="002C7653">
        <w:t>networks/</w:t>
      </w:r>
      <w:r w:rsidR="00930837">
        <w:t xml:space="preserve">relationships </w:t>
      </w:r>
      <w:r w:rsidR="00261016">
        <w:t xml:space="preserve">is not </w:t>
      </w:r>
      <w:r w:rsidR="00AC03C8">
        <w:t>a new one</w:t>
      </w:r>
      <w:r w:rsidR="00A55910">
        <w:t xml:space="preserve"> </w:t>
      </w:r>
      <w:r w:rsidR="00A55910">
        <w:fldChar w:fldCharType="begin"/>
      </w:r>
      <w:r w:rsidR="00F151D3">
        <w:instrText xml:space="preserve"> ADDIN EN.CITE &lt;EndNote&gt;&lt;Cite&gt;&lt;Author&gt;Shafer&lt;/Author&gt;&lt;Year&gt;1973&lt;/Year&gt;&lt;RecNum&gt;5745&lt;/RecNum&gt;&lt;DisplayText&gt;(Shafer 1973)&lt;/DisplayText&gt;&lt;record&gt;&lt;rec-number&gt;5745&lt;/rec-number&gt;&lt;foreign-keys&gt;&lt;key app="EN" db-id="epweswpdytws08ea2scvx29ha2fvtp5pse0p" timestamp="1596723774" guid="33cf2cf7-6598-4d8c-bf5b-a8de74690b19"&gt;5745&lt;/key&gt;&lt;/foreign-keys&gt;&lt;ref-type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fldChar w:fldCharType="separate"/>
      </w:r>
      <w:r w:rsidR="00A55910">
        <w:rPr>
          <w:noProof/>
        </w:rPr>
        <w:t>(</w:t>
      </w:r>
      <w:hyperlink w:anchor="_ENREF_65" w:tooltip="Shafer, 1973 #5745" w:history="1">
        <w:r w:rsidR="00F151D3" w:rsidRPr="00F151D3">
          <w:rPr>
            <w:rStyle w:val="Hyperlink"/>
          </w:rPr>
          <w:t>Shafer 1973</w:t>
        </w:r>
      </w:hyperlink>
      <w:r w:rsidR="00A55910">
        <w:rPr>
          <w:noProof/>
        </w:rPr>
        <w:t>)</w:t>
      </w:r>
      <w:r w:rsidR="00A55910">
        <w:fldChar w:fldCharType="end"/>
      </w:r>
      <w:r w:rsidR="00AC03C8">
        <w:t xml:space="preserve">, and this study advances an analytical framework to assess </w:t>
      </w:r>
      <w:r w:rsidR="00D06A2C">
        <w:t xml:space="preserve">morphological variability associated with regional </w:t>
      </w:r>
      <w:r w:rsidR="00AC03C8">
        <w:t xml:space="preserve">Caddo preference, as well as </w:t>
      </w:r>
      <w:r w:rsidR="00266369">
        <w:t xml:space="preserve">patterns of </w:t>
      </w:r>
      <w:r w:rsidR="00AC03C8">
        <w:t>Caddo resharpening/retouch. Thi</w:t>
      </w:r>
      <w:r w:rsidR="00D06A2C">
        <w:t>s endeavour</w:t>
      </w:r>
      <w:r w:rsidR="00AC03C8">
        <w:t xml:space="preserve"> required the development of an objective and replicable means of delimiting large and small size classes, paired with </w:t>
      </w:r>
      <w:r w:rsidR="00CC4AD5">
        <w:t xml:space="preserve">traditional and more advanced </w:t>
      </w:r>
      <w:r w:rsidR="00AC03C8">
        <w:t>geometric morphometric analyses to assess morphological similarities and differences.</w:t>
      </w:r>
    </w:p>
    <w:p w14:paraId="1585B171" w14:textId="6B69DFCD" w:rsidR="006D3B98" w:rsidRDefault="006D3B98" w:rsidP="003E7486">
      <w:pPr>
        <w:autoSpaceDE w:val="0"/>
        <w:autoSpaceDN w:val="0"/>
        <w:adjustRightInd w:val="0"/>
        <w:spacing w:after="0" w:line="240" w:lineRule="auto"/>
        <w:jc w:val="both"/>
      </w:pPr>
    </w:p>
    <w:p w14:paraId="57BBB40D" w14:textId="00792ECD" w:rsidR="006D3B98" w:rsidRPr="006D3B98" w:rsidRDefault="006D3B98" w:rsidP="003E7486">
      <w:pPr>
        <w:autoSpaceDE w:val="0"/>
        <w:autoSpaceDN w:val="0"/>
        <w:adjustRightInd w:val="0"/>
        <w:spacing w:after="0" w:line="240" w:lineRule="auto"/>
        <w:jc w:val="both"/>
        <w:rPr>
          <w:i/>
        </w:rPr>
      </w:pPr>
      <w:r>
        <w:rPr>
          <w:i/>
        </w:rPr>
        <w:t>Hypotheses</w:t>
      </w:r>
      <w:r w:rsidR="00D933D0">
        <w:rPr>
          <w:i/>
        </w:rPr>
        <w:t xml:space="preserve"> and expectations</w:t>
      </w:r>
    </w:p>
    <w:p w14:paraId="08169E52" w14:textId="77777777" w:rsidR="00FB39A3" w:rsidRDefault="00FB39A3" w:rsidP="003E7486">
      <w:pPr>
        <w:autoSpaceDE w:val="0"/>
        <w:autoSpaceDN w:val="0"/>
        <w:adjustRightInd w:val="0"/>
        <w:spacing w:after="0" w:line="240" w:lineRule="auto"/>
        <w:jc w:val="both"/>
      </w:pPr>
    </w:p>
    <w:p w14:paraId="43F8349A" w14:textId="18CA3354"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145C46">
        <w:t>aid in delimiting</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w:t>
      </w:r>
      <w:proofErr w:type="gramStart"/>
      <w:r w:rsidR="00E84FE4">
        <w:t>shape</w:t>
      </w:r>
      <w:proofErr w:type="gramEnd"/>
      <w:r w:rsidR="00E84FE4">
        <w:t xml:space="preserve"> </w:t>
      </w:r>
      <w:r w:rsidR="00B67FB9">
        <w:t>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greater diversity </w:t>
      </w:r>
      <w:r w:rsidR="00AC03C8">
        <w:t xml:space="preserve">in </w:t>
      </w:r>
      <w:r w:rsidR="002254B4">
        <w:t xml:space="preserve">shape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5D7EB360"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930837">
        <w:t xml:space="preserve">different </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xml:space="preserve">, </w:t>
      </w:r>
      <w:r w:rsidR="003F34DB">
        <w:t xml:space="preserve">and those </w:t>
      </w:r>
      <w:r w:rsidR="00BF40D2">
        <w:t>data</w:t>
      </w:r>
      <w:r w:rsidR="003F34DB">
        <w:t xml:space="preserve"> were</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439C4060"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w:t>
      </w:r>
      <w:r w:rsidR="00045BFC">
        <w:t xml:space="preserve">by </w:t>
      </w:r>
      <w:hyperlink w:anchor="_ENREF_45" w:tooltip="Mosimann, 1970 #11298" w:history="1">
        <w:proofErr w:type="spellStart"/>
        <w:r w:rsidR="00F151D3" w:rsidRPr="00F151D3">
          <w:rPr>
            <w:rStyle w:val="Hyperlink"/>
          </w:rPr>
          <w:t>Mosimann</w:t>
        </w:r>
        <w:proofErr w:type="spellEnd"/>
        <w:r w:rsidR="00F151D3" w:rsidRPr="00F151D3">
          <w:rPr>
            <w:rStyle w:val="Hyperlink"/>
          </w:rPr>
          <w:t xml:space="preserve"> (1970)</w:t>
        </w:r>
        <w:r w:rsidR="00F151D3">
          <w:fldChar w:fldCharType="begin"/>
        </w:r>
        <w:r w:rsidR="00F151D3">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F151D3">
          <w:fldChar w:fldCharType="separate"/>
        </w:r>
        <w:r w:rsidR="00F151D3">
          <w:fldChar w:fldCharType="end"/>
        </w:r>
      </w:hyperlink>
      <w:r>
        <w:t xml:space="preserve">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F151D3">
        <w:instrText xml:space="preserve"> ADDIN EN.CITE </w:instrText>
      </w:r>
      <w:r w:rsidR="00F151D3">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F151D3">
        <w:instrText xml:space="preserve"> ADDIN EN.CITE.DATA </w:instrText>
      </w:r>
      <w:r w:rsidR="00F151D3">
        <w:fldChar w:fldCharType="end"/>
      </w:r>
      <w:r w:rsidR="00177324">
        <w:fldChar w:fldCharType="separate"/>
      </w:r>
      <w:r w:rsidR="00F151D3">
        <w:rPr>
          <w:noProof/>
        </w:rPr>
        <w:t>(</w:t>
      </w:r>
      <w:hyperlink w:anchor="_ENREF_23" w:tooltip="Falsetti, 1993 #11344" w:history="1">
        <w:r w:rsidR="00F151D3" w:rsidRPr="00F151D3">
          <w:rPr>
            <w:rStyle w:val="Hyperlink"/>
          </w:rPr>
          <w:t>Falsetti et al. 1993</w:t>
        </w:r>
      </w:hyperlink>
      <w:r w:rsidR="00F151D3">
        <w:rPr>
          <w:noProof/>
        </w:rPr>
        <w:t xml:space="preserve">; </w:t>
      </w:r>
      <w:hyperlink w:anchor="_ENREF_35" w:tooltip="Jungers, 1995 #11343" w:history="1">
        <w:r w:rsidR="00F151D3" w:rsidRPr="00F151D3">
          <w:rPr>
            <w:rStyle w:val="Hyperlink"/>
          </w:rPr>
          <w:t>Jungers et al. 1995</w:t>
        </w:r>
      </w:hyperlink>
      <w:r w:rsidR="00F151D3">
        <w:rPr>
          <w:noProof/>
        </w:rPr>
        <w:t xml:space="preserve">; </w:t>
      </w:r>
      <w:hyperlink w:anchor="_ENREF_41" w:tooltip="Klingenberg, 2016 #11299" w:history="1">
        <w:r w:rsidR="00F151D3" w:rsidRPr="00F151D3">
          <w:rPr>
            <w:rStyle w:val="Hyperlink"/>
          </w:rPr>
          <w:t>Klingenberg 2016</w:t>
        </w:r>
      </w:hyperlink>
      <w:r w:rsidR="00F151D3">
        <w:rPr>
          <w:noProof/>
        </w:rPr>
        <w:t xml:space="preserve">; </w:t>
      </w:r>
      <w:hyperlink w:anchor="_ENREF_53" w:tooltip="Rohlf, 1990 #8590" w:history="1">
        <w:r w:rsidR="00F151D3" w:rsidRPr="00F151D3">
          <w:rPr>
            <w:rStyle w:val="Hyperlink"/>
          </w:rPr>
          <w:t>Rohlf 1990</w:t>
        </w:r>
      </w:hyperlink>
      <w:r w:rsidR="00F151D3">
        <w:rPr>
          <w:noProof/>
        </w:rPr>
        <w:t>)</w:t>
      </w:r>
      <w:r w:rsidR="00177324">
        <w:fldChar w:fldCharType="end"/>
      </w:r>
      <w:r>
        <w:t>.</w:t>
      </w:r>
    </w:p>
    <w:p w14:paraId="31B89D8A" w14:textId="77777777" w:rsidR="0036000A" w:rsidRDefault="0036000A" w:rsidP="00FD46CC">
      <w:pPr>
        <w:autoSpaceDE w:val="0"/>
        <w:autoSpaceDN w:val="0"/>
        <w:adjustRightInd w:val="0"/>
        <w:spacing w:after="0" w:line="240" w:lineRule="auto"/>
        <w:jc w:val="both"/>
      </w:pPr>
    </w:p>
    <w:p w14:paraId="2F298789" w14:textId="663C6439"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w:t>
      </w:r>
      <w:r w:rsidR="0036000A">
        <w:t xml:space="preserve">regional </w:t>
      </w:r>
      <w:r w:rsidR="00632178">
        <w:t xml:space="preserve">differences in </w:t>
      </w:r>
      <w:r w:rsidR="0072461C">
        <w:t xml:space="preserve">Caddo selective preference. </w:t>
      </w:r>
      <w:r w:rsidR="00720402">
        <w:t xml:space="preserve">If a significant difference between the small size classes from each behavioural region is found, that would support the argument for </w:t>
      </w:r>
      <w:r w:rsidR="0036000A">
        <w:t xml:space="preserve">regional </w:t>
      </w:r>
      <w:r w:rsidR="00720402">
        <w:t xml:space="preserve">differences in local Caddo resharpening and/or retouch </w:t>
      </w:r>
      <w:r w:rsidR="0036000A">
        <w:t>practices</w:t>
      </w:r>
      <w:r w:rsidR="00720402">
        <w:t xml:space="preserve">.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50F0BA26" w14:textId="77777777" w:rsidR="00F837B6" w:rsidRDefault="00F837B6" w:rsidP="00CD4B89">
      <w:pPr>
        <w:autoSpaceDE w:val="0"/>
        <w:autoSpaceDN w:val="0"/>
        <w:adjustRightInd w:val="0"/>
        <w:spacing w:after="0" w:line="240" w:lineRule="auto"/>
      </w:pPr>
    </w:p>
    <w:p w14:paraId="51C1577F" w14:textId="57582CF5"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6EDB9415"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151D3">
        <w:instrText xml:space="preserve"> ADDIN EN.CITE </w:instrText>
      </w:r>
      <w:r w:rsidR="00F151D3">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151D3">
        <w:instrText xml:space="preserve"> ADDIN EN.CITE.DATA </w:instrText>
      </w:r>
      <w:r w:rsidR="00F151D3">
        <w:fldChar w:fldCharType="end"/>
      </w:r>
      <w:r>
        <w:fldChar w:fldCharType="separate"/>
      </w:r>
      <w:r>
        <w:rPr>
          <w:noProof/>
        </w:rPr>
        <w:t>(</w:t>
      </w:r>
      <w:hyperlink w:anchor="_ENREF_38" w:tooltip="Kendall, 1981 #8106" w:history="1">
        <w:r w:rsidR="00F151D3" w:rsidRPr="00F151D3">
          <w:rPr>
            <w:rStyle w:val="Hyperlink"/>
          </w:rPr>
          <w:t>Kendall 1981</w:t>
        </w:r>
      </w:hyperlink>
      <w:r>
        <w:rPr>
          <w:noProof/>
        </w:rPr>
        <w:t xml:space="preserve">, </w:t>
      </w:r>
      <w:hyperlink w:anchor="_ENREF_39" w:tooltip="Kendall, 1984 #8598" w:history="1">
        <w:r w:rsidR="00F151D3" w:rsidRPr="00F151D3">
          <w:rPr>
            <w:rStyle w:val="Hyperlink"/>
          </w:rPr>
          <w:t>1984</w:t>
        </w:r>
      </w:hyperlink>
      <w:r>
        <w:rPr>
          <w:noProof/>
        </w:rPr>
        <w:t xml:space="preserve">; </w:t>
      </w:r>
      <w:hyperlink w:anchor="_ENREF_68" w:tooltip="Slice, 2001 #8394" w:history="1">
        <w:r w:rsidR="00F151D3" w:rsidRPr="00F151D3">
          <w:rPr>
            <w:rStyle w:val="Hyperlink"/>
          </w:rPr>
          <w:t>Slice 2001</w:t>
        </w:r>
      </w:hyperlink>
      <w:r>
        <w:rPr>
          <w:noProof/>
        </w:rPr>
        <w:t>)</w:t>
      </w:r>
      <w:r>
        <w:fldChar w:fldCharType="end"/>
      </w:r>
      <w:r>
        <w:t xml:space="preserve">, achieved through generalized Procrustes superimposition </w:t>
      </w:r>
      <w:r>
        <w:fldChar w:fldCharType="begin"/>
      </w:r>
      <w:r w:rsidR="00F151D3">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5" w:tooltip="Rohlf, 1990 #8536" w:history="1">
        <w:r w:rsidR="00F151D3" w:rsidRPr="00F151D3">
          <w:rPr>
            <w:rStyle w:val="Hyperlink"/>
          </w:rPr>
          <w:t>Rohlf and Slice 1990</w:t>
        </w:r>
      </w:hyperlink>
      <w:r>
        <w:rPr>
          <w:noProof/>
        </w:rPr>
        <w:t>)</w:t>
      </w:r>
      <w:r>
        <w:fldChar w:fldCharType="end"/>
      </w:r>
      <w:r>
        <w:t xml:space="preserve"> </w:t>
      </w:r>
      <w:r>
        <w:lastRenderedPageBreak/>
        <w:t xml:space="preserve">performed in R 4.1.3 </w:t>
      </w:r>
      <w:r>
        <w:fldChar w:fldCharType="begin"/>
      </w:r>
      <w:r w:rsidR="00F151D3">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2" w:tooltip="R Core Development Team, 2022 #8584" w:history="1">
        <w:r w:rsidR="00F151D3" w:rsidRPr="00F151D3">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151D3">
        <w:instrText xml:space="preserve"> ADDIN EN.CITE </w:instrText>
      </w:r>
      <w:r w:rsidR="00F151D3">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151D3">
        <w:instrText xml:space="preserve"> ADDIN EN.CITE.DATA </w:instrText>
      </w:r>
      <w:r w:rsidR="00F151D3">
        <w:fldChar w:fldCharType="end"/>
      </w:r>
      <w:r w:rsidR="003725C1">
        <w:fldChar w:fldCharType="separate"/>
      </w:r>
      <w:r w:rsidR="00F151D3">
        <w:rPr>
          <w:noProof/>
        </w:rPr>
        <w:t>(</w:t>
      </w:r>
      <w:hyperlink w:anchor="_ENREF_4" w:tooltip="Adams, 2013 #8576" w:history="1">
        <w:r w:rsidR="00F151D3" w:rsidRPr="00F151D3">
          <w:rPr>
            <w:rStyle w:val="Hyperlink"/>
          </w:rPr>
          <w:t>Adams and Otárola-Castillo 2013</w:t>
        </w:r>
      </w:hyperlink>
      <w:r w:rsidR="00F151D3">
        <w:rPr>
          <w:noProof/>
        </w:rPr>
        <w:t xml:space="preserve">; </w:t>
      </w:r>
      <w:hyperlink w:anchor="_ENREF_9" w:tooltip="Baken, 2021 #9752" w:history="1">
        <w:r w:rsidR="00F151D3" w:rsidRPr="00F151D3">
          <w:rPr>
            <w:rStyle w:val="Hyperlink"/>
          </w:rPr>
          <w:t>Baken et al. 2021</w:t>
        </w:r>
      </w:hyperlink>
      <w:r w:rsidR="00F151D3">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151D3">
        <w:instrText xml:space="preserve"> ADDIN EN.CITE </w:instrText>
      </w:r>
      <w:r w:rsidR="00F151D3">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151D3">
        <w:instrText xml:space="preserve"> ADDIN EN.CITE.DATA </w:instrText>
      </w:r>
      <w:r w:rsidR="00F151D3">
        <w:fldChar w:fldCharType="end"/>
      </w:r>
      <w:r w:rsidR="003725C1">
        <w:fldChar w:fldCharType="separate"/>
      </w:r>
      <w:r w:rsidR="003725C1">
        <w:rPr>
          <w:noProof/>
        </w:rPr>
        <w:t>(</w:t>
      </w:r>
      <w:hyperlink w:anchor="_ENREF_3" w:tooltip="Adams, 2015 #8557" w:history="1">
        <w:r w:rsidR="00F151D3" w:rsidRPr="00F151D3">
          <w:rPr>
            <w:rStyle w:val="Hyperlink"/>
          </w:rPr>
          <w:t>Adams and Collyer 2015</w:t>
        </w:r>
      </w:hyperlink>
      <w:r w:rsidR="003725C1">
        <w:rPr>
          <w:noProof/>
        </w:rPr>
        <w:t xml:space="preserve">; </w:t>
      </w:r>
      <w:hyperlink w:anchor="_ENREF_16" w:tooltip="Collyer, 2018 #8604" w:history="1">
        <w:r w:rsidR="00F151D3" w:rsidRPr="00F151D3">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F151D3">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8" w:tooltip="Gower, 1975 #5707" w:history="1">
        <w:r w:rsidR="00F151D3" w:rsidRPr="00F151D3">
          <w:rPr>
            <w:rStyle w:val="Hyperlink"/>
          </w:rPr>
          <w:t>Gower 1975</w:t>
        </w:r>
      </w:hyperlink>
      <w:r w:rsidR="003725C1">
        <w:rPr>
          <w:noProof/>
        </w:rPr>
        <w:t xml:space="preserve">; </w:t>
      </w:r>
      <w:hyperlink w:anchor="_ENREF_55" w:tooltip="Rohlf, 1990 #8536" w:history="1">
        <w:r w:rsidR="00F151D3" w:rsidRPr="00F151D3">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151D3">
        <w:instrText xml:space="preserve"> ADDIN EN.CITE </w:instrText>
      </w:r>
      <w:r w:rsidR="00F151D3">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151D3">
        <w:instrText xml:space="preserve"> ADDIN EN.CITE.DATA </w:instrText>
      </w:r>
      <w:r w:rsidR="00F151D3">
        <w:fldChar w:fldCharType="end"/>
      </w:r>
      <w:r w:rsidR="003725C1">
        <w:fldChar w:fldCharType="separate"/>
      </w:r>
      <w:r w:rsidR="003725C1">
        <w:rPr>
          <w:noProof/>
        </w:rPr>
        <w:t>(</w:t>
      </w:r>
      <w:hyperlink w:anchor="_ENREF_54" w:tooltip="Rohlf, 1999 #8522" w:history="1">
        <w:r w:rsidR="00F151D3" w:rsidRPr="00F151D3">
          <w:rPr>
            <w:rStyle w:val="Hyperlink"/>
          </w:rPr>
          <w:t>Rohlf 1999</w:t>
        </w:r>
      </w:hyperlink>
      <w:r w:rsidR="003725C1">
        <w:rPr>
          <w:noProof/>
        </w:rPr>
        <w:t xml:space="preserve">; </w:t>
      </w:r>
      <w:hyperlink w:anchor="_ENREF_68" w:tooltip="Slice, 2001 #8394" w:history="1">
        <w:r w:rsidR="00F151D3" w:rsidRPr="00F151D3">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5DCA349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F151D3">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4" w:tooltip="Jolliffe, 2002 #8554" w:history="1">
        <w:r w:rsidR="00F151D3" w:rsidRPr="00F151D3">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F151D3">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F151D3">
        <w:rPr>
          <w:noProof/>
        </w:rPr>
        <w:t>(</w:t>
      </w:r>
      <w:hyperlink w:anchor="_ENREF_40" w:tooltip="Klingenberg, 2013 #8533" w:history="1">
        <w:r w:rsidR="00F151D3" w:rsidRPr="00F151D3">
          <w:rPr>
            <w:rStyle w:val="Hyperlink"/>
          </w:rPr>
          <w:t>Klingenberg 2013</w:t>
        </w:r>
      </w:hyperlink>
      <w:r w:rsidR="00F151D3">
        <w:rPr>
          <w:noProof/>
        </w:rPr>
        <w:t xml:space="preserve">; </w:t>
      </w:r>
      <w:hyperlink w:anchor="_ENREF_66" w:tooltip="Sherratt, 2014 #8531" w:history="1">
        <w:r w:rsidR="00F151D3" w:rsidRPr="00F151D3">
          <w:rPr>
            <w:rStyle w:val="Hyperlink"/>
          </w:rPr>
          <w:t>Sherratt et al. 2014</w:t>
        </w:r>
      </w:hyperlink>
      <w:r w:rsidR="00F151D3">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112C9EA0"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F151D3">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7" w:tooltip="Goodall, 1991 #7046" w:history="1">
        <w:r w:rsidR="00F151D3" w:rsidRPr="00F151D3">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F151D3">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F151D3">
        <w:rPr>
          <w:noProof/>
        </w:rPr>
        <w:t>(</w:t>
      </w:r>
      <w:hyperlink w:anchor="_ENREF_18" w:tooltip="Collyer, 2015 #8560" w:history="1">
        <w:r w:rsidR="00F151D3" w:rsidRPr="00F151D3">
          <w:rPr>
            <w:rStyle w:val="Hyperlink"/>
          </w:rPr>
          <w:t>Collyer et al. 2015</w:t>
        </w:r>
      </w:hyperlink>
      <w:r w:rsidR="00F151D3">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151D3">
        <w:instrText xml:space="preserve"> ADDIN EN.CITE </w:instrText>
      </w:r>
      <w:r w:rsidR="00F151D3">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151D3">
        <w:instrText xml:space="preserve"> ADDIN EN.CITE.DATA </w:instrText>
      </w:r>
      <w:r w:rsidR="00F151D3">
        <w:fldChar w:fldCharType="end"/>
      </w:r>
      <w:r>
        <w:fldChar w:fldCharType="separate"/>
      </w:r>
      <w:r>
        <w:rPr>
          <w:noProof/>
        </w:rPr>
        <w:t>(</w:t>
      </w:r>
      <w:hyperlink w:anchor="_ENREF_3" w:tooltip="Adams, 2015 #8557" w:history="1">
        <w:r w:rsidR="00F151D3" w:rsidRPr="00F151D3">
          <w:rPr>
            <w:rStyle w:val="Hyperlink"/>
          </w:rPr>
          <w:t>Adams and Collyer 2015</w:t>
        </w:r>
      </w:hyperlink>
      <w:r>
        <w:rPr>
          <w:noProof/>
        </w:rPr>
        <w:t xml:space="preserve">; </w:t>
      </w:r>
      <w:hyperlink w:anchor="_ENREF_16" w:tooltip="Collyer, 2018 #8604" w:history="1">
        <w:r w:rsidR="00F151D3" w:rsidRPr="00F151D3">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F151D3">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95" w:history="1">
        <w:r w:rsidR="00F151D3" w:rsidRPr="00F151D3">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FF2873A"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151D3">
        <w:instrText xml:space="preserve"> ADDIN EN.CITE </w:instrText>
      </w:r>
      <w:r w:rsidR="00F151D3">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151D3">
        <w:instrText xml:space="preserve"> ADDIN EN.CITE.DATA </w:instrText>
      </w:r>
      <w:r w:rsidR="00F151D3">
        <w:fldChar w:fldCharType="end"/>
      </w:r>
      <w:r>
        <w:fldChar w:fldCharType="separate"/>
      </w:r>
      <w:r w:rsidR="00F151D3">
        <w:rPr>
          <w:noProof/>
        </w:rPr>
        <w:t>(</w:t>
      </w:r>
      <w:hyperlink w:anchor="_ENREF_1" w:tooltip="Adams, 2007 #8352" w:history="1">
        <w:r w:rsidR="00F151D3" w:rsidRPr="00F151D3">
          <w:rPr>
            <w:rStyle w:val="Hyperlink"/>
          </w:rPr>
          <w:t>Adams and Collyer 2007</w:t>
        </w:r>
      </w:hyperlink>
      <w:r w:rsidR="00F151D3">
        <w:rPr>
          <w:noProof/>
        </w:rPr>
        <w:t xml:space="preserve">, </w:t>
      </w:r>
      <w:hyperlink w:anchor="_ENREF_2" w:tooltip="Adams, 2009 #8561" w:history="1">
        <w:r w:rsidR="00F151D3" w:rsidRPr="00F151D3">
          <w:rPr>
            <w:rStyle w:val="Hyperlink"/>
          </w:rPr>
          <w:t>2009</w:t>
        </w:r>
      </w:hyperlink>
      <w:r w:rsidR="00F151D3">
        <w:rPr>
          <w:noProof/>
        </w:rPr>
        <w:t xml:space="preserve">; </w:t>
      </w:r>
      <w:hyperlink w:anchor="_ENREF_14" w:tooltip="Collyer, 2007 #8580" w:history="1">
        <w:r w:rsidR="00F151D3" w:rsidRPr="00F151D3">
          <w:rPr>
            <w:rStyle w:val="Hyperlink"/>
          </w:rPr>
          <w:t>Collyer and Adams 2007</w:t>
        </w:r>
      </w:hyperlink>
      <w:r w:rsidR="00F151D3">
        <w:rPr>
          <w:noProof/>
        </w:rPr>
        <w:t xml:space="preserve">, </w:t>
      </w:r>
      <w:hyperlink w:anchor="_ENREF_15" w:tooltip="Collyer, 2013 #8544" w:history="1">
        <w:r w:rsidR="00F151D3" w:rsidRPr="00F151D3">
          <w:rPr>
            <w:rStyle w:val="Hyperlink"/>
          </w:rPr>
          <w:t>2013</w:t>
        </w:r>
      </w:hyperlink>
      <w:r w:rsidR="00F151D3">
        <w:rPr>
          <w:noProof/>
        </w:rPr>
        <w:t xml:space="preserve">; </w:t>
      </w:r>
      <w:hyperlink w:anchor="_ENREF_18" w:tooltip="Collyer, 2015 #8560" w:history="1">
        <w:r w:rsidR="00F151D3" w:rsidRPr="00F151D3">
          <w:rPr>
            <w:rStyle w:val="Hyperlink"/>
          </w:rPr>
          <w:t>Collyer et al. 2015</w:t>
        </w:r>
      </w:hyperlink>
      <w:r w:rsidR="00F151D3">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151D3">
        <w:instrText xml:space="preserve"> ADDIN EN.CITE </w:instrText>
      </w:r>
      <w:r w:rsidR="00F151D3">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151D3">
        <w:instrText xml:space="preserve"> ADDIN EN.CITE.DATA </w:instrText>
      </w:r>
      <w:r w:rsidR="00F151D3">
        <w:fldChar w:fldCharType="end"/>
      </w:r>
      <w:r>
        <w:fldChar w:fldCharType="separate"/>
      </w:r>
      <w:r w:rsidR="00F151D3">
        <w:rPr>
          <w:noProof/>
        </w:rPr>
        <w:t>(</w:t>
      </w:r>
      <w:hyperlink w:anchor="_ENREF_17" w:tooltip="Collyer, 2020 #11301" w:history="1">
        <w:r w:rsidR="00F151D3" w:rsidRPr="00F151D3">
          <w:rPr>
            <w:rStyle w:val="Hyperlink"/>
          </w:rPr>
          <w:t>Collyer and Adams 2020</w:t>
        </w:r>
      </w:hyperlink>
      <w:r w:rsidR="00F151D3">
        <w:rPr>
          <w:noProof/>
        </w:rPr>
        <w:t xml:space="preserve">; </w:t>
      </w:r>
      <w:hyperlink w:anchor="_ENREF_25" w:tooltip="Foote, 1993 #7049" w:history="1">
        <w:r w:rsidR="00F151D3" w:rsidRPr="00F151D3">
          <w:rPr>
            <w:rStyle w:val="Hyperlink"/>
          </w:rPr>
          <w:t>Foote 1993</w:t>
        </w:r>
      </w:hyperlink>
      <w:r w:rsidR="00F151D3">
        <w:rPr>
          <w:noProof/>
        </w:rPr>
        <w:t xml:space="preserve">; </w:t>
      </w:r>
      <w:hyperlink w:anchor="_ENREF_74" w:tooltip="Zelditch, 2004 #5703" w:history="1">
        <w:r w:rsidR="00F151D3" w:rsidRPr="00F151D3">
          <w:rPr>
            <w:rStyle w:val="Hyperlink"/>
          </w:rPr>
          <w:t>Zelditch et al. 2004</w:t>
        </w:r>
      </w:hyperlink>
      <w:r w:rsidR="00F151D3">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w:t>
      </w:r>
      <w:r w:rsidR="003E1195">
        <w:lastRenderedPageBreak/>
        <w:t xml:space="preserve">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03A51A1D"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A26638">
        <w:t>d</w:t>
      </w:r>
      <w:r>
        <w:t xml:space="preserve"> a </w:t>
      </w:r>
      <w:r w:rsidR="00273E2B">
        <w:t xml:space="preserve">significant </w:t>
      </w:r>
      <w:r>
        <w:t xml:space="preserve">difference between shape trajectories </w:t>
      </w:r>
      <w:r w:rsidR="00A26638">
        <w:t>for</w:t>
      </w:r>
      <w:r>
        <w:t xml:space="preserve"> </w:t>
      </w:r>
      <w:r w:rsidR="00A26638">
        <w:t xml:space="preserve">the </w:t>
      </w:r>
      <w:r>
        <w:t xml:space="preserve">northern and southern behavioural regions (Figure 6). The </w:t>
      </w:r>
      <w:r>
        <w:lastRenderedPageBreak/>
        <w:t>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75E393AD"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w:t>
      </w:r>
      <w:r w:rsidR="009A4A24">
        <w:rPr>
          <w:b/>
        </w:rPr>
        <w:t>s</w:t>
      </w:r>
      <w:r w:rsidRPr="001E48D8">
        <w:rPr>
          <w:b/>
        </w:rPr>
        <w:t xml:space="preserve">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2C541899"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F151D3">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2" w:tooltip="Evans, 1978 #11340" w:history="1">
        <w:r w:rsidR="00F151D3" w:rsidRPr="00F151D3">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0C308F49"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151D3">
        <w:instrText xml:space="preserve"> ADDIN EN.CITE </w:instrText>
      </w:r>
      <w:r w:rsidR="00F151D3">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151D3">
        <w:instrText xml:space="preserve"> ADDIN EN.CITE.DATA </w:instrText>
      </w:r>
      <w:r w:rsidR="00F151D3">
        <w:fldChar w:fldCharType="end"/>
      </w:r>
      <w:r w:rsidRPr="00B609E2">
        <w:fldChar w:fldCharType="separate"/>
      </w:r>
      <w:r w:rsidRPr="00B609E2">
        <w:rPr>
          <w:noProof/>
        </w:rPr>
        <w:t>(</w:t>
      </w:r>
      <w:hyperlink w:anchor="_ENREF_12" w:tooltip="Clark, 1986 #9725" w:history="1">
        <w:r w:rsidR="00F151D3" w:rsidRPr="00F151D3">
          <w:rPr>
            <w:rStyle w:val="Hyperlink"/>
          </w:rPr>
          <w:t>Clark 1986</w:t>
        </w:r>
      </w:hyperlink>
      <w:r w:rsidRPr="00B609E2">
        <w:rPr>
          <w:noProof/>
        </w:rPr>
        <w:t xml:space="preserve">; </w:t>
      </w:r>
      <w:hyperlink w:anchor="_ENREF_30" w:tooltip="Hardin, 1979 #9726" w:history="1">
        <w:r w:rsidR="00F151D3" w:rsidRPr="00F151D3">
          <w:rPr>
            <w:rStyle w:val="Hyperlink"/>
          </w:rPr>
          <w:t>Hardin 1979</w:t>
        </w:r>
      </w:hyperlink>
      <w:r w:rsidRPr="00B609E2">
        <w:rPr>
          <w:noProof/>
        </w:rPr>
        <w:t xml:space="preserve">; </w:t>
      </w:r>
      <w:hyperlink w:anchor="_ENREF_67" w:tooltip="Sinopoli, 1988 #7137" w:history="1">
        <w:r w:rsidR="00F151D3" w:rsidRPr="00F151D3">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151D3">
        <w:instrText xml:space="preserve"> ADDIN EN.CITE </w:instrText>
      </w:r>
      <w:r w:rsidR="00F151D3">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151D3">
        <w:instrText xml:space="preserve"> ADDIN EN.CITE.DATA </w:instrText>
      </w:r>
      <w:r w:rsidR="00F151D3">
        <w:fldChar w:fldCharType="end"/>
      </w:r>
      <w:r w:rsidR="00992A8B">
        <w:fldChar w:fldCharType="separate"/>
      </w:r>
      <w:r w:rsidR="00F151D3">
        <w:rPr>
          <w:noProof/>
        </w:rPr>
        <w:t>(</w:t>
      </w:r>
      <w:hyperlink w:anchor="_ENREF_57" w:tooltip="Selden Jr., 2018 #7927" w:history="1">
        <w:r w:rsidR="00F151D3" w:rsidRPr="00F151D3">
          <w:rPr>
            <w:rStyle w:val="Hyperlink"/>
          </w:rPr>
          <w:t>Selden Jr. 2018a</w:t>
        </w:r>
      </w:hyperlink>
      <w:r w:rsidR="00F151D3">
        <w:rPr>
          <w:noProof/>
        </w:rPr>
        <w:t xml:space="preserve">, </w:t>
      </w:r>
      <w:hyperlink w:anchor="_ENREF_58" w:tooltip="Selden Jr., 2018 #8074" w:history="1">
        <w:r w:rsidR="00F151D3" w:rsidRPr="00F151D3">
          <w:rPr>
            <w:rStyle w:val="Hyperlink"/>
          </w:rPr>
          <w:t>2018b</w:t>
        </w:r>
      </w:hyperlink>
      <w:r w:rsidR="00F151D3">
        <w:rPr>
          <w:noProof/>
        </w:rPr>
        <w:t xml:space="preserve">, </w:t>
      </w:r>
      <w:hyperlink w:anchor="_ENREF_59" w:tooltip="Selden Jr., 2019 #8370" w:history="1">
        <w:r w:rsidR="00F151D3" w:rsidRPr="00F151D3">
          <w:rPr>
            <w:rStyle w:val="Hyperlink"/>
          </w:rPr>
          <w:t>2019</w:t>
        </w:r>
      </w:hyperlink>
      <w:r w:rsidR="00F151D3">
        <w:rPr>
          <w:noProof/>
        </w:rPr>
        <w:t xml:space="preserve">, </w:t>
      </w:r>
      <w:hyperlink w:anchor="_ENREF_61" w:tooltip="Selden Jr., 2021 #8312" w:history="1">
        <w:r w:rsidR="00F151D3" w:rsidRPr="00F151D3">
          <w:rPr>
            <w:rStyle w:val="Hyperlink"/>
          </w:rPr>
          <w:t>2021b</w:t>
        </w:r>
      </w:hyperlink>
      <w:r w:rsidR="00F151D3">
        <w:rPr>
          <w:noProof/>
        </w:rPr>
        <w:t xml:space="preserve">; </w:t>
      </w:r>
      <w:hyperlink w:anchor="_ENREF_63" w:tooltip="Selden Jr., 2020 #8322" w:history="1">
        <w:r w:rsidR="00F151D3" w:rsidRPr="00F151D3">
          <w:rPr>
            <w:rStyle w:val="Hyperlink"/>
          </w:rPr>
          <w:t>Selden Jr. et al. 2020</w:t>
        </w:r>
      </w:hyperlink>
      <w:r w:rsidR="00F151D3">
        <w:rPr>
          <w:noProof/>
        </w:rPr>
        <w:t xml:space="preserve">; </w:t>
      </w:r>
      <w:hyperlink w:anchor="_ENREF_64" w:tooltip="Selden Jr., 2018 #8158" w:history="1">
        <w:r w:rsidR="00F151D3" w:rsidRPr="00F151D3">
          <w:rPr>
            <w:rStyle w:val="Hyperlink"/>
          </w:rPr>
          <w:t>Selden Jr. et al. 2018</w:t>
        </w:r>
      </w:hyperlink>
      <w:r w:rsidR="00F151D3">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F151D3">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1" w:tooltip="Hodder, 1982 #9727" w:history="1">
        <w:r w:rsidR="00F151D3" w:rsidRPr="00F151D3">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473781E"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F151D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F151D3" w:rsidRPr="00F151D3">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F151D3">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9" w:history="1">
        <w:r w:rsidR="00F151D3" w:rsidRPr="00F151D3">
          <w:rPr>
            <w:rStyle w:val="Hyperlink"/>
          </w:rPr>
          <w:t>Arnold III 1991</w:t>
        </w:r>
      </w:hyperlink>
      <w:r w:rsidRPr="00B609E2">
        <w:rPr>
          <w:noProof/>
        </w:rPr>
        <w:t>)</w:t>
      </w:r>
      <w:r w:rsidRPr="00B609E2">
        <w:fldChar w:fldCharType="end"/>
      </w:r>
      <w:r w:rsidRPr="00B609E2">
        <w:t xml:space="preserve">. Further, relative dimensional standardization may </w:t>
      </w:r>
      <w:r w:rsidRPr="00B609E2">
        <w:lastRenderedPageBreak/>
        <w:t xml:space="preserve">imply a smaller number of production units when contrasted with larger units </w:t>
      </w:r>
      <w:r w:rsidRPr="00B609E2">
        <w:fldChar w:fldCharType="begin"/>
      </w:r>
      <w:r w:rsidR="00F151D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F151D3" w:rsidRPr="00F151D3">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151D3">
        <w:instrText xml:space="preserve"> ADDIN EN.CITE </w:instrText>
      </w:r>
      <w:r w:rsidR="00F151D3">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151D3">
        <w:instrText xml:space="preserve"> ADDIN EN.CITE.DATA </w:instrText>
      </w:r>
      <w:r w:rsidR="00F151D3">
        <w:fldChar w:fldCharType="end"/>
      </w:r>
      <w:r w:rsidRPr="00B609E2">
        <w:fldChar w:fldCharType="separate"/>
      </w:r>
      <w:r w:rsidRPr="00B609E2">
        <w:rPr>
          <w:noProof/>
        </w:rPr>
        <w:t>(</w:t>
      </w:r>
      <w:hyperlink w:anchor="_ENREF_11" w:tooltip="Chase, 1991 #9712" w:history="1">
        <w:r w:rsidR="00F151D3" w:rsidRPr="00F151D3">
          <w:rPr>
            <w:rStyle w:val="Hyperlink"/>
          </w:rPr>
          <w:t>Chase 1991</w:t>
        </w:r>
      </w:hyperlink>
      <w:r w:rsidRPr="00B609E2">
        <w:rPr>
          <w:noProof/>
        </w:rPr>
        <w:t xml:space="preserve">; </w:t>
      </w:r>
      <w:hyperlink w:anchor="_ENREF_21" w:tooltip="Dibble, 1989 #9713" w:history="1">
        <w:r w:rsidR="00F151D3" w:rsidRPr="00F151D3">
          <w:rPr>
            <w:rStyle w:val="Hyperlink"/>
          </w:rPr>
          <w:t>Dibble 1989</w:t>
        </w:r>
      </w:hyperlink>
      <w:r w:rsidRPr="00B609E2">
        <w:rPr>
          <w:noProof/>
        </w:rPr>
        <w:t xml:space="preserve">; </w:t>
      </w:r>
      <w:hyperlink w:anchor="_ENREF_44" w:tooltip="Monnier, 2006 #6494" w:history="1">
        <w:r w:rsidR="00F151D3" w:rsidRPr="00F151D3">
          <w:rPr>
            <w:rStyle w:val="Hyperlink"/>
          </w:rPr>
          <w:t>Monnier 2006</w:t>
        </w:r>
      </w:hyperlink>
      <w:r w:rsidRPr="00B609E2">
        <w:rPr>
          <w:noProof/>
        </w:rPr>
        <w:t xml:space="preserve">; </w:t>
      </w:r>
      <w:hyperlink w:anchor="_ENREF_47" w:tooltip="Nowell, 2002 #9714" w:history="1">
        <w:r w:rsidR="00F151D3" w:rsidRPr="00F151D3">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F151D3">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6" w:tooltip="Keller, 1996 #9715" w:history="1">
        <w:r w:rsidR="00F151D3" w:rsidRPr="00F151D3">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25263E6E"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Toyah craft specialization, in which—</w:t>
      </w:r>
      <w:r w:rsidR="009454E9">
        <w:t xml:space="preserve">following </w:t>
      </w:r>
      <w:hyperlink w:anchor="_ENREF_22" w:tooltip="Evans, 1978 #11340" w:history="1">
        <w:r w:rsidR="00F151D3" w:rsidRPr="00F151D3">
          <w:rPr>
            <w:rStyle w:val="Hyperlink"/>
          </w:rPr>
          <w:t>Evans (1978)</w:t>
        </w:r>
        <w:r w:rsidR="00F151D3">
          <w:fldChar w:fldCharType="begin"/>
        </w:r>
        <w:r w:rsidR="00F151D3">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F151D3">
          <w:fldChar w:fldCharType="separate"/>
        </w:r>
        <w:r w:rsidR="00F151D3">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798F8AAD" w14:textId="77777777" w:rsidR="009454E9" w:rsidRDefault="009454E9"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6DE8C36F"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w:t>
      </w:r>
      <w:r w:rsidR="000332F6" w:rsidRPr="000332F6">
        <w:lastRenderedPageBreak/>
        <w:t>quarry, the bevelling of one knife would save a minimum of 500 miles of walking</w:t>
      </w:r>
      <w:r>
        <w:t xml:space="preserve"> </w:t>
      </w:r>
      <w:r>
        <w:fldChar w:fldCharType="begin"/>
      </w:r>
      <w:r w:rsidR="00F151D3">
        <w:instrText xml:space="preserve"> ADDIN EN.CITE &lt;EndNote&gt;&lt;Cite&gt;&lt;Author&gt;Sollberger&lt;/Author&gt;&lt;Year&gt;1971&lt;/Year&gt;&lt;RecNum&gt;11346&lt;/RecNum&gt;&lt;Suffix&gt;:211&lt;/Suffix&gt;&lt;DisplayText&gt;(Sollberger 1971:211)&lt;/DisplayText&gt;&lt;record&gt;&lt;rec-number&gt;11346&lt;/rec-number&gt;&lt;foreign-keys&gt;&lt;key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9" w:tooltip="Sollberger, 1971 #11346" w:history="1">
        <w:r w:rsidR="00F151D3" w:rsidRPr="00F151D3">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6EAB76B7" w:rsidR="0079063F" w:rsidRDefault="00C54CD0" w:rsidP="002F52C2">
      <w:pPr>
        <w:autoSpaceDE w:val="0"/>
        <w:autoSpaceDN w:val="0"/>
        <w:adjustRightInd w:val="0"/>
        <w:spacing w:after="0" w:line="240" w:lineRule="auto"/>
        <w:jc w:val="both"/>
      </w:pPr>
      <w:r>
        <w:t xml:space="preserve">In contrast to the large size class considered to be </w:t>
      </w:r>
      <w:r w:rsidR="008975F6">
        <w:t xml:space="preserve">a </w:t>
      </w:r>
      <w:r>
        <w:t>product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2742489F"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expectation that Perdiz arrow points in the smaller size class would include a greater diversity of shapes </w:t>
      </w:r>
      <w:r w:rsidR="00A86D72">
        <w:t xml:space="preserve">due to differential resharpening and/or retouch practices </w:t>
      </w:r>
      <w:r w:rsidR="00883C9E">
        <w:t xml:space="preserve">was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59989E85"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8975F6">
        <w:t>,</w:t>
      </w:r>
      <w:r w:rsidR="008975F6" w:rsidRPr="008975F6">
        <w:t xml:space="preserve"> </w:t>
      </w:r>
      <w:r w:rsidR="008975F6">
        <w:t>where those attributes are expected to differ</w:t>
      </w:r>
      <w:r w:rsidR="0062277C">
        <w:t xml:space="preserve"> </w:t>
      </w:r>
      <w:r w:rsidR="0062277C">
        <w:fldChar w:fldCharType="begin"/>
      </w:r>
      <w:r w:rsidR="00F151D3">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8" w:tooltip="O'Brien, 1999 #8236" w:history="1">
        <w:r w:rsidR="00F151D3" w:rsidRPr="00F151D3">
          <w:rPr>
            <w:rStyle w:val="Hyperlink"/>
          </w:rPr>
          <w:t>sensu O'Brien and Lyman 1999</w:t>
        </w:r>
      </w:hyperlink>
      <w:r w:rsidR="0062277C">
        <w:rPr>
          <w:noProof/>
        </w:rPr>
        <w:t>)</w:t>
      </w:r>
      <w:r w:rsidR="0062277C">
        <w:fldChar w:fldCharType="end"/>
      </w:r>
      <w:r>
        <w:t xml:space="preserve">. Further work will be </w:t>
      </w:r>
      <w:r w:rsidR="005C4B47">
        <w:t>necessary</w:t>
      </w:r>
      <w:r>
        <w:t xml:space="preserve"> to </w:t>
      </w:r>
      <w:r w:rsidR="005C4B47">
        <w:t>assess</w:t>
      </w:r>
      <w:r>
        <w:t xml:space="preserve"> whether the approach yields similar results for general contexts outside of burials.</w:t>
      </w:r>
    </w:p>
    <w:p w14:paraId="149CBAA7" w14:textId="7D61A56C" w:rsidR="009C1C00" w:rsidRDefault="00B80CD9" w:rsidP="002F52C2">
      <w:pPr>
        <w:autoSpaceDE w:val="0"/>
        <w:autoSpaceDN w:val="0"/>
        <w:adjustRightInd w:val="0"/>
        <w:spacing w:after="0" w:line="240" w:lineRule="auto"/>
        <w:jc w:val="both"/>
      </w:pPr>
      <w:r>
        <w:lastRenderedPageBreak/>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F151D3">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8" w:history="1">
        <w:r w:rsidR="00F151D3" w:rsidRPr="00F151D3">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w:t>
      </w:r>
      <w:r w:rsidRPr="00A2278B">
        <w:lastRenderedPageBreak/>
        <w:t xml:space="preserve">Perdiz arrow points from Caddo burials at the Morse Mound site. Thanks also to John E. Dockall, Michael J. </w:t>
      </w:r>
      <w:proofErr w:type="spellStart"/>
      <w:r w:rsidRPr="00A2278B">
        <w:t>Shott</w:t>
      </w:r>
      <w:proofErr w:type="spellEnd"/>
      <w:r w:rsidRPr="00A2278B">
        <w:t xml:space="preserve">,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12183C49"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151D3">
        <w:instrText xml:space="preserve"> ADDIN EN.CITE </w:instrText>
      </w:r>
      <w:r w:rsidR="00F151D3">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151D3">
        <w:instrText xml:space="preserve"> ADDIN EN.CITE.DATA </w:instrText>
      </w:r>
      <w:r w:rsidR="00F151D3">
        <w:fldChar w:fldCharType="end"/>
      </w:r>
      <w:r w:rsidR="00FD46CC">
        <w:fldChar w:fldCharType="separate"/>
      </w:r>
      <w:r w:rsidR="005E19D9">
        <w:rPr>
          <w:noProof/>
        </w:rPr>
        <w:t xml:space="preserve">(sensu </w:t>
      </w:r>
      <w:hyperlink w:anchor="_ENREF_26" w:tooltip="Gandrud, 2014 #8302" w:history="1">
        <w:r w:rsidR="00F151D3" w:rsidRPr="00F151D3">
          <w:rPr>
            <w:rStyle w:val="Hyperlink"/>
          </w:rPr>
          <w:t>Gandrud 2014</w:t>
        </w:r>
      </w:hyperlink>
      <w:r w:rsidR="005E19D9">
        <w:rPr>
          <w:noProof/>
        </w:rPr>
        <w:t xml:space="preserve">; </w:t>
      </w:r>
      <w:hyperlink w:anchor="_ENREF_29" w:tooltip="Gray, 2019 #8316" w:history="1">
        <w:r w:rsidR="00F151D3" w:rsidRPr="00F151D3">
          <w:rPr>
            <w:rStyle w:val="Hyperlink"/>
          </w:rPr>
          <w:t>Gray and Marwick 2019</w:t>
        </w:r>
      </w:hyperlink>
      <w:r w:rsidR="005E19D9">
        <w:rPr>
          <w:noProof/>
        </w:rPr>
        <w:t xml:space="preserve">; </w:t>
      </w:r>
      <w:hyperlink w:anchor="_ENREF_49" w:tooltip="Peng, 2011 #8317" w:history="1">
        <w:r w:rsidR="00F151D3" w:rsidRPr="00F151D3">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5D2611A3" w14:textId="77777777" w:rsidR="00F151D3" w:rsidRPr="00F151D3" w:rsidRDefault="003E7486" w:rsidP="00F151D3">
      <w:pPr>
        <w:pStyle w:val="EndNoteBibliography"/>
        <w:ind w:left="720" w:hanging="720"/>
      </w:pPr>
      <w:r>
        <w:fldChar w:fldCharType="begin"/>
      </w:r>
      <w:r>
        <w:instrText xml:space="preserve"> ADDIN EN.REFLIST </w:instrText>
      </w:r>
      <w:r>
        <w:fldChar w:fldCharType="separate"/>
      </w:r>
      <w:bookmarkStart w:id="1" w:name="_ENREF_1"/>
      <w:r w:rsidR="00F151D3" w:rsidRPr="00F151D3">
        <w:t>Adams, Dean C., and Michael L. Collyer</w:t>
      </w:r>
    </w:p>
    <w:p w14:paraId="6F209166" w14:textId="77777777" w:rsidR="00F151D3" w:rsidRPr="00F151D3" w:rsidRDefault="00F151D3" w:rsidP="00F151D3">
      <w:pPr>
        <w:pStyle w:val="EndNoteBibliography"/>
        <w:ind w:left="720" w:hanging="720"/>
      </w:pPr>
      <w:r w:rsidRPr="00F151D3">
        <w:tab/>
        <w:t>2007</w:t>
      </w:r>
      <w:r w:rsidRPr="00F151D3">
        <w:tab/>
        <w:t xml:space="preserve">Analysis of Character Divergence along Environmental Gradients and other Covariates. </w:t>
      </w:r>
      <w:r w:rsidRPr="00F151D3">
        <w:rPr>
          <w:i/>
        </w:rPr>
        <w:t>Evolution</w:t>
      </w:r>
      <w:r w:rsidRPr="00F151D3">
        <w:t xml:space="preserve"> 61(3):510-515.</w:t>
      </w:r>
    </w:p>
    <w:bookmarkEnd w:id="1"/>
    <w:p w14:paraId="1F8A8DE7" w14:textId="77777777" w:rsidR="00F151D3" w:rsidRPr="00F151D3" w:rsidRDefault="00F151D3" w:rsidP="00F151D3">
      <w:pPr>
        <w:pStyle w:val="EndNoteBibliography"/>
        <w:spacing w:after="0"/>
      </w:pPr>
    </w:p>
    <w:p w14:paraId="353D20AD" w14:textId="77777777" w:rsidR="00F151D3" w:rsidRPr="00F151D3" w:rsidRDefault="00F151D3" w:rsidP="00F151D3">
      <w:pPr>
        <w:pStyle w:val="EndNoteBibliography"/>
        <w:ind w:left="720" w:hanging="720"/>
      </w:pPr>
      <w:bookmarkStart w:id="2" w:name="_ENREF_2"/>
      <w:r w:rsidRPr="00F151D3">
        <w:tab/>
        <w:t>2009</w:t>
      </w:r>
      <w:r w:rsidRPr="00F151D3">
        <w:tab/>
        <w:t xml:space="preserve">A General Framework for the Analysis of Phenotypic Trajectories in Evolutionary Studies. </w:t>
      </w:r>
      <w:r w:rsidRPr="00F151D3">
        <w:rPr>
          <w:i/>
        </w:rPr>
        <w:t>Evolution</w:t>
      </w:r>
      <w:r w:rsidRPr="00F151D3">
        <w:t xml:space="preserve"> 63(5):1143-1154.</w:t>
      </w:r>
    </w:p>
    <w:bookmarkEnd w:id="2"/>
    <w:p w14:paraId="055C5557" w14:textId="77777777" w:rsidR="00F151D3" w:rsidRPr="00F151D3" w:rsidRDefault="00F151D3" w:rsidP="00F151D3">
      <w:pPr>
        <w:pStyle w:val="EndNoteBibliography"/>
        <w:spacing w:after="0"/>
      </w:pPr>
    </w:p>
    <w:p w14:paraId="10EB1AFA" w14:textId="77777777" w:rsidR="00F151D3" w:rsidRPr="00F151D3" w:rsidRDefault="00F151D3" w:rsidP="00F151D3">
      <w:pPr>
        <w:pStyle w:val="EndNoteBibliography"/>
        <w:ind w:left="720" w:hanging="720"/>
      </w:pPr>
      <w:bookmarkStart w:id="3" w:name="_ENREF_3"/>
      <w:r w:rsidRPr="00F151D3">
        <w:tab/>
        <w:t>2015</w:t>
      </w:r>
      <w:r w:rsidRPr="00F151D3">
        <w:tab/>
        <w:t xml:space="preserve">Permutation Tests for Phylogenetic Comparative Analyses of High-Dimensional Shape Data: What you Shuffle Matters. </w:t>
      </w:r>
      <w:r w:rsidRPr="00F151D3">
        <w:rPr>
          <w:i/>
        </w:rPr>
        <w:t>Evolution</w:t>
      </w:r>
      <w:r w:rsidRPr="00F151D3">
        <w:t xml:space="preserve"> 69(3):823-829.</w:t>
      </w:r>
    </w:p>
    <w:bookmarkEnd w:id="3"/>
    <w:p w14:paraId="2FA75DA9" w14:textId="77777777" w:rsidR="00F151D3" w:rsidRPr="00F151D3" w:rsidRDefault="00F151D3" w:rsidP="00F151D3">
      <w:pPr>
        <w:pStyle w:val="EndNoteBibliography"/>
        <w:spacing w:after="0"/>
      </w:pPr>
    </w:p>
    <w:p w14:paraId="7F966EC2" w14:textId="77777777" w:rsidR="00F151D3" w:rsidRPr="00F151D3" w:rsidRDefault="00F151D3" w:rsidP="00F151D3">
      <w:pPr>
        <w:pStyle w:val="EndNoteBibliography"/>
        <w:ind w:left="720" w:hanging="720"/>
      </w:pPr>
      <w:bookmarkStart w:id="4" w:name="_ENREF_4"/>
      <w:r w:rsidRPr="00F151D3">
        <w:t>Adams, Dean C., and Erik Otárola-Castillo</w:t>
      </w:r>
    </w:p>
    <w:p w14:paraId="0629EFDE" w14:textId="77777777" w:rsidR="00F151D3" w:rsidRPr="00F151D3" w:rsidRDefault="00F151D3" w:rsidP="00F151D3">
      <w:pPr>
        <w:pStyle w:val="EndNoteBibliography"/>
        <w:ind w:left="720" w:hanging="720"/>
      </w:pPr>
      <w:r w:rsidRPr="00F151D3">
        <w:tab/>
        <w:t>2013</w:t>
      </w:r>
      <w:r w:rsidRPr="00F151D3">
        <w:tab/>
        <w:t xml:space="preserve">geomorph: An R Package for the Collection and Analysis of Geometric Morphometric Shape Data. </w:t>
      </w:r>
      <w:r w:rsidRPr="00F151D3">
        <w:rPr>
          <w:i/>
        </w:rPr>
        <w:t>Methods in Ecology and Evolution</w:t>
      </w:r>
      <w:r w:rsidRPr="00F151D3">
        <w:t xml:space="preserve"> 4(4):393-399.</w:t>
      </w:r>
    </w:p>
    <w:bookmarkEnd w:id="4"/>
    <w:p w14:paraId="6A64A2C3" w14:textId="77777777" w:rsidR="00F151D3" w:rsidRPr="00F151D3" w:rsidRDefault="00F151D3" w:rsidP="00F151D3">
      <w:pPr>
        <w:pStyle w:val="EndNoteBibliography"/>
        <w:spacing w:after="0"/>
      </w:pPr>
    </w:p>
    <w:p w14:paraId="6CC98916" w14:textId="77777777" w:rsidR="00F151D3" w:rsidRPr="00F151D3" w:rsidRDefault="00F151D3" w:rsidP="00F151D3">
      <w:pPr>
        <w:pStyle w:val="EndNoteBibliography"/>
        <w:ind w:left="720" w:hanging="720"/>
      </w:pPr>
      <w:bookmarkStart w:id="5" w:name="_ENREF_5"/>
      <w:r w:rsidRPr="00F151D3">
        <w:t>Anderson, Marti J., and Cajo J. F. Ter Braak</w:t>
      </w:r>
    </w:p>
    <w:p w14:paraId="7DB13684" w14:textId="77777777" w:rsidR="00F151D3" w:rsidRPr="00F151D3" w:rsidRDefault="00F151D3" w:rsidP="00F151D3">
      <w:pPr>
        <w:pStyle w:val="EndNoteBibliography"/>
        <w:ind w:left="720" w:hanging="720"/>
      </w:pPr>
      <w:r w:rsidRPr="00F151D3">
        <w:tab/>
        <w:t>2003</w:t>
      </w:r>
      <w:r w:rsidRPr="00F151D3">
        <w:tab/>
        <w:t xml:space="preserve">Permutation Tests for Multi-Factoral Analysis of Variance. </w:t>
      </w:r>
      <w:r w:rsidRPr="00F151D3">
        <w:rPr>
          <w:i/>
        </w:rPr>
        <w:t>Journal of Statistical Computation and Simulation</w:t>
      </w:r>
      <w:r w:rsidRPr="00F151D3">
        <w:t xml:space="preserve"> 73(2):85-113.</w:t>
      </w:r>
    </w:p>
    <w:bookmarkEnd w:id="5"/>
    <w:p w14:paraId="20F7F1F0" w14:textId="77777777" w:rsidR="00F151D3" w:rsidRPr="00F151D3" w:rsidRDefault="00F151D3" w:rsidP="00F151D3">
      <w:pPr>
        <w:pStyle w:val="EndNoteBibliography"/>
        <w:spacing w:after="0"/>
      </w:pPr>
    </w:p>
    <w:p w14:paraId="76864573" w14:textId="77777777" w:rsidR="00F151D3" w:rsidRPr="00F151D3" w:rsidRDefault="00F151D3" w:rsidP="00F151D3">
      <w:pPr>
        <w:pStyle w:val="EndNoteBibliography"/>
        <w:ind w:left="720" w:hanging="720"/>
      </w:pPr>
      <w:bookmarkStart w:id="6" w:name="_ENREF_6"/>
      <w:r w:rsidRPr="00F151D3">
        <w:t>Arnn III, John Wesley</w:t>
      </w:r>
    </w:p>
    <w:p w14:paraId="1AFA05A1" w14:textId="77777777" w:rsidR="00F151D3" w:rsidRPr="00F151D3" w:rsidRDefault="00F151D3" w:rsidP="00F151D3">
      <w:pPr>
        <w:pStyle w:val="EndNoteBibliography"/>
        <w:ind w:left="720" w:hanging="720"/>
      </w:pPr>
      <w:r w:rsidRPr="00F151D3">
        <w:tab/>
        <w:t>2012</w:t>
      </w:r>
      <w:r w:rsidRPr="00F151D3">
        <w:tab/>
      </w:r>
      <w:r w:rsidRPr="00F151D3">
        <w:rPr>
          <w:i/>
        </w:rPr>
        <w:t>Land of the Tejas: Native American Identity and Interaction in Texas, A.D. 1300 - 1700</w:t>
      </w:r>
      <w:r w:rsidRPr="00F151D3">
        <w:t>. The University of Texas Press, Austin.</w:t>
      </w:r>
    </w:p>
    <w:bookmarkEnd w:id="6"/>
    <w:p w14:paraId="6F2DFA87" w14:textId="77777777" w:rsidR="00F151D3" w:rsidRPr="00F151D3" w:rsidRDefault="00F151D3" w:rsidP="00F151D3">
      <w:pPr>
        <w:pStyle w:val="EndNoteBibliography"/>
        <w:spacing w:after="0"/>
      </w:pPr>
    </w:p>
    <w:p w14:paraId="257C73BF" w14:textId="77777777" w:rsidR="00F151D3" w:rsidRPr="00F151D3" w:rsidRDefault="00F151D3" w:rsidP="00F151D3">
      <w:pPr>
        <w:pStyle w:val="EndNoteBibliography"/>
        <w:ind w:left="720" w:hanging="720"/>
      </w:pPr>
      <w:bookmarkStart w:id="7" w:name="_ENREF_7"/>
      <w:r w:rsidRPr="00F151D3">
        <w:t>Arnold III, Philip J.</w:t>
      </w:r>
    </w:p>
    <w:p w14:paraId="5A572621" w14:textId="77777777" w:rsidR="00F151D3" w:rsidRPr="00F151D3" w:rsidRDefault="00F151D3" w:rsidP="00F151D3">
      <w:pPr>
        <w:pStyle w:val="EndNoteBibliography"/>
        <w:ind w:left="720" w:hanging="720"/>
      </w:pPr>
      <w:r w:rsidRPr="00F151D3">
        <w:tab/>
        <w:t>1991</w:t>
      </w:r>
      <w:r w:rsidRPr="00F151D3">
        <w:tab/>
        <w:t xml:space="preserve">Dimensional Standardization and Production Scale in Mesoamerican Ceramics. </w:t>
      </w:r>
      <w:r w:rsidRPr="00F151D3">
        <w:rPr>
          <w:i/>
        </w:rPr>
        <w:t>Latin American Antiquity</w:t>
      </w:r>
      <w:r w:rsidRPr="00F151D3">
        <w:t xml:space="preserve"> 2(4):363-370.</w:t>
      </w:r>
    </w:p>
    <w:bookmarkEnd w:id="7"/>
    <w:p w14:paraId="34B32684" w14:textId="77777777" w:rsidR="00F151D3" w:rsidRPr="00F151D3" w:rsidRDefault="00F151D3" w:rsidP="00F151D3">
      <w:pPr>
        <w:pStyle w:val="EndNoteBibliography"/>
        <w:spacing w:after="0"/>
      </w:pPr>
    </w:p>
    <w:p w14:paraId="49DC64DA" w14:textId="77777777" w:rsidR="00F151D3" w:rsidRPr="00F151D3" w:rsidRDefault="00F151D3" w:rsidP="00F151D3">
      <w:pPr>
        <w:pStyle w:val="EndNoteBibliography"/>
        <w:ind w:left="720" w:hanging="720"/>
      </w:pPr>
      <w:bookmarkStart w:id="8" w:name="_ENREF_8"/>
      <w:r w:rsidRPr="00F151D3">
        <w:t>Aynesworth, K. H.</w:t>
      </w:r>
    </w:p>
    <w:p w14:paraId="0BFA8288" w14:textId="77777777" w:rsidR="00F151D3" w:rsidRPr="00F151D3" w:rsidRDefault="00F151D3" w:rsidP="00F151D3">
      <w:pPr>
        <w:pStyle w:val="EndNoteBibliography"/>
        <w:ind w:left="720" w:hanging="720"/>
      </w:pPr>
      <w:r w:rsidRPr="00F151D3">
        <w:tab/>
        <w:t>1936</w:t>
      </w:r>
      <w:r w:rsidRPr="00F151D3">
        <w:tab/>
        <w:t xml:space="preserve">Flint Arrowhead Wounds of Bones as Shown in Skeletons in Central Texas. </w:t>
      </w:r>
      <w:r w:rsidRPr="00F151D3">
        <w:rPr>
          <w:i/>
        </w:rPr>
        <w:t>Central Texas Archeological Society</w:t>
      </w:r>
      <w:r w:rsidRPr="00F151D3">
        <w:t xml:space="preserve"> 2:74-79.</w:t>
      </w:r>
    </w:p>
    <w:bookmarkEnd w:id="8"/>
    <w:p w14:paraId="379E3CB9" w14:textId="77777777" w:rsidR="00F151D3" w:rsidRPr="00F151D3" w:rsidRDefault="00F151D3" w:rsidP="00F151D3">
      <w:pPr>
        <w:pStyle w:val="EndNoteBibliography"/>
        <w:spacing w:after="0"/>
      </w:pPr>
    </w:p>
    <w:p w14:paraId="0D5A870A" w14:textId="77777777" w:rsidR="00F151D3" w:rsidRPr="00F151D3" w:rsidRDefault="00F151D3" w:rsidP="00F151D3">
      <w:pPr>
        <w:pStyle w:val="EndNoteBibliography"/>
        <w:ind w:left="720" w:hanging="720"/>
      </w:pPr>
      <w:bookmarkStart w:id="9" w:name="_ENREF_9"/>
      <w:r w:rsidRPr="00F151D3">
        <w:t>Baken, Erica K., Michael L. Collyer, Antigoni Kaliontzopoulou, and Dean C. Adams</w:t>
      </w:r>
    </w:p>
    <w:p w14:paraId="15C6E721" w14:textId="77777777" w:rsidR="00F151D3" w:rsidRPr="00F151D3" w:rsidRDefault="00F151D3" w:rsidP="00F151D3">
      <w:pPr>
        <w:pStyle w:val="EndNoteBibliography"/>
        <w:ind w:left="720" w:hanging="720"/>
      </w:pPr>
      <w:r w:rsidRPr="00F151D3">
        <w:lastRenderedPageBreak/>
        <w:tab/>
        <w:t>2021</w:t>
      </w:r>
      <w:r w:rsidRPr="00F151D3">
        <w:tab/>
        <w:t xml:space="preserve">geomorph v4.0 and gmShiny: Enhanced analytics and a new graphical interface for a comprehensive morphometric experience. </w:t>
      </w:r>
      <w:r w:rsidRPr="00F151D3">
        <w:rPr>
          <w:i/>
        </w:rPr>
        <w:t>Methods in Ecology and Evolution</w:t>
      </w:r>
      <w:r w:rsidRPr="00F151D3">
        <w:t>.</w:t>
      </w:r>
    </w:p>
    <w:bookmarkEnd w:id="9"/>
    <w:p w14:paraId="5DF1E667" w14:textId="77777777" w:rsidR="00F151D3" w:rsidRPr="00F151D3" w:rsidRDefault="00F151D3" w:rsidP="00F151D3">
      <w:pPr>
        <w:pStyle w:val="EndNoteBibliography"/>
        <w:spacing w:after="0"/>
      </w:pPr>
    </w:p>
    <w:p w14:paraId="1EFC81F7" w14:textId="77777777" w:rsidR="00F151D3" w:rsidRPr="00F151D3" w:rsidRDefault="00F151D3" w:rsidP="00F151D3">
      <w:pPr>
        <w:pStyle w:val="EndNoteBibliography"/>
        <w:ind w:left="720" w:hanging="720"/>
      </w:pPr>
      <w:bookmarkStart w:id="10" w:name="_ENREF_10"/>
      <w:r w:rsidRPr="00F151D3">
        <w:t>Carpenter, Stephen M.</w:t>
      </w:r>
    </w:p>
    <w:p w14:paraId="67CF4DC9" w14:textId="77777777" w:rsidR="00F151D3" w:rsidRPr="00F151D3" w:rsidRDefault="00F151D3" w:rsidP="00F151D3">
      <w:pPr>
        <w:pStyle w:val="EndNoteBibliography"/>
        <w:ind w:left="720" w:hanging="720"/>
      </w:pPr>
      <w:r w:rsidRPr="00F151D3">
        <w:tab/>
        <w:t>2017</w:t>
      </w:r>
      <w:r w:rsidRPr="00F151D3">
        <w:tab/>
        <w:t xml:space="preserve">The Toyah Complex of South and Central Texas: Long-Range Mobility and the Emergence of Dual Economies. </w:t>
      </w:r>
      <w:r w:rsidRPr="00F151D3">
        <w:rPr>
          <w:i/>
        </w:rPr>
        <w:t>Plains Anthropologist</w:t>
      </w:r>
      <w:r w:rsidRPr="00F151D3">
        <w:t xml:space="preserve"> 62(242):133-156.</w:t>
      </w:r>
    </w:p>
    <w:bookmarkEnd w:id="10"/>
    <w:p w14:paraId="5F7AA573" w14:textId="77777777" w:rsidR="00F151D3" w:rsidRPr="00F151D3" w:rsidRDefault="00F151D3" w:rsidP="00F151D3">
      <w:pPr>
        <w:pStyle w:val="EndNoteBibliography"/>
        <w:spacing w:after="0"/>
      </w:pPr>
    </w:p>
    <w:p w14:paraId="0B43E1F4" w14:textId="77777777" w:rsidR="00F151D3" w:rsidRPr="00F151D3" w:rsidRDefault="00F151D3" w:rsidP="00F151D3">
      <w:pPr>
        <w:pStyle w:val="EndNoteBibliography"/>
        <w:ind w:left="720" w:hanging="720"/>
      </w:pPr>
      <w:bookmarkStart w:id="11" w:name="_ENREF_11"/>
      <w:r w:rsidRPr="00F151D3">
        <w:t>Chase, Philip G</w:t>
      </w:r>
    </w:p>
    <w:p w14:paraId="0715A16D" w14:textId="77777777" w:rsidR="00F151D3" w:rsidRPr="00F151D3" w:rsidRDefault="00F151D3" w:rsidP="00F151D3">
      <w:pPr>
        <w:pStyle w:val="EndNoteBibliography"/>
        <w:ind w:left="720" w:hanging="720"/>
      </w:pPr>
      <w:r w:rsidRPr="00F151D3">
        <w:tab/>
        <w:t>1991</w:t>
      </w:r>
      <w:r w:rsidRPr="00F151D3">
        <w:tab/>
        <w:t xml:space="preserve">Symbols and Paleolithic artifacts: Style, standardization, and the imposition of arbitrary form. </w:t>
      </w:r>
      <w:r w:rsidRPr="00F151D3">
        <w:rPr>
          <w:i/>
        </w:rPr>
        <w:t>Journal of Anthropological Archaeology</w:t>
      </w:r>
      <w:r w:rsidRPr="00F151D3">
        <w:t xml:space="preserve"> 10(3):193-214.</w:t>
      </w:r>
    </w:p>
    <w:bookmarkEnd w:id="11"/>
    <w:p w14:paraId="6D5C9AF5" w14:textId="77777777" w:rsidR="00F151D3" w:rsidRPr="00F151D3" w:rsidRDefault="00F151D3" w:rsidP="00F151D3">
      <w:pPr>
        <w:pStyle w:val="EndNoteBibliography"/>
        <w:spacing w:after="0"/>
      </w:pPr>
    </w:p>
    <w:p w14:paraId="7B31708D" w14:textId="77777777" w:rsidR="00F151D3" w:rsidRPr="00F151D3" w:rsidRDefault="00F151D3" w:rsidP="00F151D3">
      <w:pPr>
        <w:pStyle w:val="EndNoteBibliography"/>
        <w:ind w:left="720" w:hanging="720"/>
      </w:pPr>
      <w:bookmarkStart w:id="12" w:name="_ENREF_12"/>
      <w:r w:rsidRPr="00F151D3">
        <w:t>Clark, John E</w:t>
      </w:r>
    </w:p>
    <w:p w14:paraId="50C4B61A" w14:textId="77777777" w:rsidR="00F151D3" w:rsidRPr="00F151D3" w:rsidRDefault="00F151D3" w:rsidP="00F151D3">
      <w:pPr>
        <w:pStyle w:val="EndNoteBibliography"/>
        <w:ind w:left="720" w:hanging="720"/>
      </w:pPr>
      <w:r w:rsidRPr="00F151D3">
        <w:tab/>
        <w:t>1986</w:t>
      </w:r>
      <w:r w:rsidRPr="00F151D3">
        <w:tab/>
        <w:t xml:space="preserve">From mountains to molehills: A critical review of Teotihuacan's obsidian industry. </w:t>
      </w:r>
      <w:r w:rsidRPr="00F151D3">
        <w:rPr>
          <w:i/>
        </w:rPr>
        <w:t>Research in economic anthropology, supplement</w:t>
      </w:r>
      <w:r w:rsidRPr="00F151D3">
        <w:t xml:space="preserve"> 2(1986):23-74.</w:t>
      </w:r>
    </w:p>
    <w:bookmarkEnd w:id="12"/>
    <w:p w14:paraId="59E53BE0" w14:textId="77777777" w:rsidR="00F151D3" w:rsidRPr="00F151D3" w:rsidRDefault="00F151D3" w:rsidP="00F151D3">
      <w:pPr>
        <w:pStyle w:val="EndNoteBibliography"/>
        <w:spacing w:after="0"/>
      </w:pPr>
    </w:p>
    <w:p w14:paraId="347B2BDF" w14:textId="77777777" w:rsidR="00F151D3" w:rsidRPr="00F151D3" w:rsidRDefault="00F151D3" w:rsidP="00F151D3">
      <w:pPr>
        <w:pStyle w:val="EndNoteBibliography"/>
        <w:ind w:left="720" w:hanging="720"/>
      </w:pPr>
      <w:bookmarkStart w:id="13" w:name="_ENREF_13"/>
      <w:r w:rsidRPr="00F151D3">
        <w:t>Collins, Michael B.</w:t>
      </w:r>
    </w:p>
    <w:p w14:paraId="47A62086" w14:textId="77777777" w:rsidR="00F151D3" w:rsidRPr="00F151D3" w:rsidRDefault="00F151D3" w:rsidP="00F151D3">
      <w:pPr>
        <w:pStyle w:val="EndNoteBibliography"/>
        <w:ind w:left="720" w:hanging="720"/>
      </w:pPr>
      <w:r w:rsidRPr="00F151D3">
        <w:tab/>
        <w:t>1995</w:t>
      </w:r>
      <w:r w:rsidRPr="00F151D3">
        <w:tab/>
        <w:t xml:space="preserve">Forty Years of Archaeology in Central Texas. </w:t>
      </w:r>
      <w:r w:rsidRPr="00F151D3">
        <w:rPr>
          <w:i/>
        </w:rPr>
        <w:t>Bulletin of the Texas Archeological Society</w:t>
      </w:r>
      <w:r w:rsidRPr="00F151D3">
        <w:t xml:space="preserve"> 66:361-400.</w:t>
      </w:r>
    </w:p>
    <w:bookmarkEnd w:id="13"/>
    <w:p w14:paraId="21ED254F" w14:textId="77777777" w:rsidR="00F151D3" w:rsidRPr="00F151D3" w:rsidRDefault="00F151D3" w:rsidP="00F151D3">
      <w:pPr>
        <w:pStyle w:val="EndNoteBibliography"/>
        <w:spacing w:after="0"/>
      </w:pPr>
    </w:p>
    <w:p w14:paraId="6ABD565A" w14:textId="77777777" w:rsidR="00F151D3" w:rsidRPr="00F151D3" w:rsidRDefault="00F151D3" w:rsidP="00F151D3">
      <w:pPr>
        <w:pStyle w:val="EndNoteBibliography"/>
        <w:ind w:left="720" w:hanging="720"/>
      </w:pPr>
      <w:bookmarkStart w:id="14" w:name="_ENREF_14"/>
      <w:r w:rsidRPr="00F151D3">
        <w:t>Collyer, Michael L., and Dean C. Adams</w:t>
      </w:r>
    </w:p>
    <w:p w14:paraId="22294911" w14:textId="77777777" w:rsidR="00F151D3" w:rsidRPr="00F151D3" w:rsidRDefault="00F151D3" w:rsidP="00F151D3">
      <w:pPr>
        <w:pStyle w:val="EndNoteBibliography"/>
        <w:ind w:left="720" w:hanging="720"/>
      </w:pPr>
      <w:r w:rsidRPr="00F151D3">
        <w:tab/>
        <w:t>2007</w:t>
      </w:r>
      <w:r w:rsidRPr="00F151D3">
        <w:tab/>
        <w:t xml:space="preserve">Analysis of Two-State Multivariate Phenotypic Change in Ecological Studies. </w:t>
      </w:r>
      <w:r w:rsidRPr="00F151D3">
        <w:rPr>
          <w:i/>
        </w:rPr>
        <w:t>Ecology</w:t>
      </w:r>
      <w:r w:rsidRPr="00F151D3">
        <w:t xml:space="preserve"> 88(3):683-692.</w:t>
      </w:r>
    </w:p>
    <w:bookmarkEnd w:id="14"/>
    <w:p w14:paraId="7A21EC44" w14:textId="77777777" w:rsidR="00F151D3" w:rsidRPr="00F151D3" w:rsidRDefault="00F151D3" w:rsidP="00F151D3">
      <w:pPr>
        <w:pStyle w:val="EndNoteBibliography"/>
        <w:spacing w:after="0"/>
      </w:pPr>
    </w:p>
    <w:p w14:paraId="466B8F6C" w14:textId="77777777" w:rsidR="00F151D3" w:rsidRPr="00F151D3" w:rsidRDefault="00F151D3" w:rsidP="00F151D3">
      <w:pPr>
        <w:pStyle w:val="EndNoteBibliography"/>
        <w:ind w:left="720" w:hanging="720"/>
      </w:pPr>
      <w:bookmarkStart w:id="15" w:name="_ENREF_15"/>
      <w:r w:rsidRPr="00F151D3">
        <w:tab/>
        <w:t>2013</w:t>
      </w:r>
      <w:r w:rsidRPr="00F151D3">
        <w:tab/>
        <w:t xml:space="preserve">Phenotypic Trajectory Analysis: Comparison of Shape Change Patterns in Evolution and Ecology. </w:t>
      </w:r>
      <w:r w:rsidRPr="00F151D3">
        <w:rPr>
          <w:i/>
        </w:rPr>
        <w:t>Hystrix</w:t>
      </w:r>
      <w:r w:rsidRPr="00F151D3">
        <w:t xml:space="preserve"> 24(1):75-83.</w:t>
      </w:r>
    </w:p>
    <w:bookmarkEnd w:id="15"/>
    <w:p w14:paraId="278DDB5C" w14:textId="77777777" w:rsidR="00F151D3" w:rsidRPr="00F151D3" w:rsidRDefault="00F151D3" w:rsidP="00F151D3">
      <w:pPr>
        <w:pStyle w:val="EndNoteBibliography"/>
        <w:spacing w:after="0"/>
      </w:pPr>
    </w:p>
    <w:p w14:paraId="15CF6879" w14:textId="77777777" w:rsidR="00F151D3" w:rsidRPr="00F151D3" w:rsidRDefault="00F151D3" w:rsidP="00F151D3">
      <w:pPr>
        <w:pStyle w:val="EndNoteBibliography"/>
        <w:ind w:left="720" w:hanging="720"/>
      </w:pPr>
      <w:bookmarkStart w:id="16" w:name="_ENREF_16"/>
      <w:r w:rsidRPr="00F151D3">
        <w:tab/>
        <w:t>2018</w:t>
      </w:r>
      <w:r w:rsidRPr="00F151D3">
        <w:tab/>
        <w:t xml:space="preserve">RRPP: An R Package for Fitting Linear Models to High-Dimensional Data using Residual Randomization. </w:t>
      </w:r>
      <w:r w:rsidRPr="00F151D3">
        <w:rPr>
          <w:i/>
        </w:rPr>
        <w:t>Methods in Ecology and Evolution</w:t>
      </w:r>
      <w:r w:rsidRPr="00F151D3">
        <w:t xml:space="preserve"> 9(7):1772-1779.</w:t>
      </w:r>
    </w:p>
    <w:bookmarkEnd w:id="16"/>
    <w:p w14:paraId="60BA9B0E" w14:textId="77777777" w:rsidR="00F151D3" w:rsidRPr="00F151D3" w:rsidRDefault="00F151D3" w:rsidP="00F151D3">
      <w:pPr>
        <w:pStyle w:val="EndNoteBibliography"/>
        <w:spacing w:after="0"/>
      </w:pPr>
    </w:p>
    <w:p w14:paraId="0E901DEF" w14:textId="77777777" w:rsidR="00F151D3" w:rsidRPr="00F151D3" w:rsidRDefault="00F151D3" w:rsidP="00F151D3">
      <w:pPr>
        <w:pStyle w:val="EndNoteBibliography"/>
        <w:ind w:left="720" w:hanging="720"/>
      </w:pPr>
      <w:bookmarkStart w:id="17" w:name="_ENREF_17"/>
      <w:r w:rsidRPr="00F151D3">
        <w:tab/>
        <w:t>2020</w:t>
      </w:r>
      <w:r w:rsidRPr="00F151D3">
        <w:tab/>
        <w:t xml:space="preserve">Phylogenetically aligned component analysis. </w:t>
      </w:r>
      <w:r w:rsidRPr="00F151D3">
        <w:rPr>
          <w:i/>
        </w:rPr>
        <w:t>Methods in Ecology and Evolution</w:t>
      </w:r>
      <w:r w:rsidRPr="00F151D3">
        <w:t xml:space="preserve"> 12(2):359-372.</w:t>
      </w:r>
    </w:p>
    <w:bookmarkEnd w:id="17"/>
    <w:p w14:paraId="2584444B" w14:textId="77777777" w:rsidR="00F151D3" w:rsidRPr="00F151D3" w:rsidRDefault="00F151D3" w:rsidP="00F151D3">
      <w:pPr>
        <w:pStyle w:val="EndNoteBibliography"/>
        <w:spacing w:after="0"/>
      </w:pPr>
    </w:p>
    <w:p w14:paraId="5D33BD91" w14:textId="77777777" w:rsidR="00F151D3" w:rsidRPr="00F151D3" w:rsidRDefault="00F151D3" w:rsidP="00F151D3">
      <w:pPr>
        <w:pStyle w:val="EndNoteBibliography"/>
        <w:ind w:left="720" w:hanging="720"/>
      </w:pPr>
      <w:bookmarkStart w:id="18" w:name="_ENREF_18"/>
      <w:r w:rsidRPr="00F151D3">
        <w:t>Collyer, Michael L., David J. Sekora, and Dean C. Adams</w:t>
      </w:r>
    </w:p>
    <w:p w14:paraId="55061213" w14:textId="77777777" w:rsidR="00F151D3" w:rsidRPr="00F151D3" w:rsidRDefault="00F151D3" w:rsidP="00F151D3">
      <w:pPr>
        <w:pStyle w:val="EndNoteBibliography"/>
        <w:ind w:left="720" w:hanging="720"/>
      </w:pPr>
      <w:r w:rsidRPr="00F151D3">
        <w:lastRenderedPageBreak/>
        <w:tab/>
        <w:t>2015</w:t>
      </w:r>
      <w:r w:rsidRPr="00F151D3">
        <w:tab/>
        <w:t xml:space="preserve">A Method for Analysis of Phenotypic Change for Phenotypes Described by High-Dimensional Data. </w:t>
      </w:r>
      <w:r w:rsidRPr="00F151D3">
        <w:rPr>
          <w:i/>
        </w:rPr>
        <w:t>Heredity</w:t>
      </w:r>
      <w:r w:rsidRPr="00F151D3">
        <w:t xml:space="preserve"> 115(4):357-365.</w:t>
      </w:r>
    </w:p>
    <w:bookmarkEnd w:id="18"/>
    <w:p w14:paraId="71A189F2" w14:textId="77777777" w:rsidR="00F151D3" w:rsidRPr="00F151D3" w:rsidRDefault="00F151D3" w:rsidP="00F151D3">
      <w:pPr>
        <w:pStyle w:val="EndNoteBibliography"/>
        <w:spacing w:after="0"/>
      </w:pPr>
    </w:p>
    <w:p w14:paraId="7DCC0CD9" w14:textId="77777777" w:rsidR="00F151D3" w:rsidRPr="00F151D3" w:rsidRDefault="00F151D3" w:rsidP="00F151D3">
      <w:pPr>
        <w:pStyle w:val="EndNoteBibliography"/>
        <w:ind w:left="720" w:hanging="720"/>
      </w:pPr>
      <w:bookmarkStart w:id="19" w:name="_ENREF_19"/>
      <w:r w:rsidRPr="00F151D3">
        <w:t>Costin, Cathy L.</w:t>
      </w:r>
    </w:p>
    <w:p w14:paraId="19A09104" w14:textId="77777777" w:rsidR="00F151D3" w:rsidRPr="00F151D3" w:rsidRDefault="00F151D3" w:rsidP="00F151D3">
      <w:pPr>
        <w:pStyle w:val="EndNoteBibliography"/>
        <w:ind w:left="720" w:hanging="720"/>
      </w:pPr>
      <w:r w:rsidRPr="00F151D3">
        <w:tab/>
        <w:t>2005</w:t>
      </w:r>
      <w:r w:rsidRPr="00F151D3">
        <w:tab/>
        <w:t>Craft Production</w:t>
      </w:r>
      <w:r w:rsidRPr="00F151D3">
        <w:rPr>
          <w:i/>
        </w:rPr>
        <w:t>.</w:t>
      </w:r>
      <w:r w:rsidRPr="00F151D3">
        <w:t xml:space="preserve"> In </w:t>
      </w:r>
      <w:r w:rsidRPr="00F151D3">
        <w:rPr>
          <w:i/>
        </w:rPr>
        <w:t>Handbook of Archaeological Methods</w:t>
      </w:r>
      <w:r w:rsidRPr="00F151D3">
        <w:t>, edited by Jerbert D. G. Maschner, pp. 1034-1107. AltaMira, Walnut Creek.</w:t>
      </w:r>
    </w:p>
    <w:bookmarkEnd w:id="19"/>
    <w:p w14:paraId="45CFDE91" w14:textId="77777777" w:rsidR="00F151D3" w:rsidRPr="00F151D3" w:rsidRDefault="00F151D3" w:rsidP="00F151D3">
      <w:pPr>
        <w:pStyle w:val="EndNoteBibliography"/>
        <w:spacing w:after="0"/>
      </w:pPr>
    </w:p>
    <w:p w14:paraId="01AF8C89" w14:textId="77777777" w:rsidR="00F151D3" w:rsidRPr="00F151D3" w:rsidRDefault="00F151D3" w:rsidP="00F151D3">
      <w:pPr>
        <w:pStyle w:val="EndNoteBibliography"/>
        <w:ind w:left="720" w:hanging="720"/>
      </w:pPr>
      <w:bookmarkStart w:id="20" w:name="_ENREF_20"/>
      <w:r w:rsidRPr="00F151D3">
        <w:t>Densmore, Julie A.</w:t>
      </w:r>
    </w:p>
    <w:p w14:paraId="61E363E2" w14:textId="77777777" w:rsidR="00F151D3" w:rsidRPr="00F151D3" w:rsidRDefault="00F151D3" w:rsidP="00F151D3">
      <w:pPr>
        <w:pStyle w:val="EndNoteBibliography"/>
        <w:ind w:left="720" w:hanging="720"/>
      </w:pPr>
      <w:r w:rsidRPr="00F151D3">
        <w:tab/>
        <w:t>2007</w:t>
      </w:r>
      <w:r w:rsidRPr="00F151D3">
        <w:tab/>
        <w:t xml:space="preserve">A Detailed Analysis of the Variation in Morphology of the Gary Dart Point. </w:t>
      </w:r>
      <w:r w:rsidRPr="00F151D3">
        <w:rPr>
          <w:i/>
        </w:rPr>
        <w:t>Lithic Technology</w:t>
      </w:r>
      <w:r w:rsidRPr="00F151D3">
        <w:t xml:space="preserve"> 32(1):7-16.</w:t>
      </w:r>
    </w:p>
    <w:bookmarkEnd w:id="20"/>
    <w:p w14:paraId="03E1BA7E" w14:textId="77777777" w:rsidR="00F151D3" w:rsidRPr="00F151D3" w:rsidRDefault="00F151D3" w:rsidP="00F151D3">
      <w:pPr>
        <w:pStyle w:val="EndNoteBibliography"/>
        <w:spacing w:after="0"/>
      </w:pPr>
    </w:p>
    <w:p w14:paraId="1EA7CF03" w14:textId="77777777" w:rsidR="00F151D3" w:rsidRPr="00F151D3" w:rsidRDefault="00F151D3" w:rsidP="00F151D3">
      <w:pPr>
        <w:pStyle w:val="EndNoteBibliography"/>
        <w:ind w:left="720" w:hanging="720"/>
      </w:pPr>
      <w:bookmarkStart w:id="21" w:name="_ENREF_21"/>
      <w:r w:rsidRPr="00F151D3">
        <w:t>Dibble, Harold L</w:t>
      </w:r>
    </w:p>
    <w:p w14:paraId="069B11F9" w14:textId="77777777" w:rsidR="00F151D3" w:rsidRPr="00F151D3" w:rsidRDefault="00F151D3" w:rsidP="00F151D3">
      <w:pPr>
        <w:pStyle w:val="EndNoteBibliography"/>
        <w:ind w:left="720" w:hanging="720"/>
      </w:pPr>
      <w:r w:rsidRPr="00F151D3">
        <w:tab/>
        <w:t>1989</w:t>
      </w:r>
      <w:r w:rsidRPr="00F151D3">
        <w:tab/>
        <w:t xml:space="preserve">The implications of stone tool types for the presence of language during the Lower and Middle Palaeolithic. </w:t>
      </w:r>
      <w:r w:rsidRPr="00F151D3">
        <w:rPr>
          <w:i/>
        </w:rPr>
        <w:t>The human revolution: Behavioural and biological perspectives on the origins of modern humans</w:t>
      </w:r>
      <w:r w:rsidRPr="00F151D3">
        <w:t xml:space="preserve"> 1:415-431.</w:t>
      </w:r>
    </w:p>
    <w:bookmarkEnd w:id="21"/>
    <w:p w14:paraId="446B635D" w14:textId="77777777" w:rsidR="00F151D3" w:rsidRPr="00F151D3" w:rsidRDefault="00F151D3" w:rsidP="00F151D3">
      <w:pPr>
        <w:pStyle w:val="EndNoteBibliography"/>
        <w:spacing w:after="0"/>
      </w:pPr>
    </w:p>
    <w:p w14:paraId="4D878FFE" w14:textId="77777777" w:rsidR="00F151D3" w:rsidRPr="00F151D3" w:rsidRDefault="00F151D3" w:rsidP="00F151D3">
      <w:pPr>
        <w:pStyle w:val="EndNoteBibliography"/>
        <w:ind w:left="720" w:hanging="720"/>
      </w:pPr>
      <w:bookmarkStart w:id="22" w:name="_ENREF_22"/>
      <w:r w:rsidRPr="00F151D3">
        <w:t>Evans, Robert K.</w:t>
      </w:r>
    </w:p>
    <w:p w14:paraId="1B85D1A9" w14:textId="77777777" w:rsidR="00F151D3" w:rsidRPr="00F151D3" w:rsidRDefault="00F151D3" w:rsidP="00F151D3">
      <w:pPr>
        <w:pStyle w:val="EndNoteBibliography"/>
        <w:ind w:left="720" w:hanging="720"/>
      </w:pPr>
      <w:r w:rsidRPr="00F151D3">
        <w:tab/>
        <w:t>1978</w:t>
      </w:r>
      <w:r w:rsidRPr="00F151D3">
        <w:tab/>
        <w:t>Early Craft Specialization: An Example from the Balkan Chalcolithic</w:t>
      </w:r>
      <w:r w:rsidRPr="00F151D3">
        <w:rPr>
          <w:i/>
        </w:rPr>
        <w:t>.</w:t>
      </w:r>
      <w:r w:rsidRPr="00F151D3">
        <w:t xml:space="preserve"> In </w:t>
      </w:r>
      <w:r w:rsidRPr="00F151D3">
        <w:rPr>
          <w:i/>
        </w:rPr>
        <w:t>Social Archaeology: Beyond Subsistence and Dating</w:t>
      </w:r>
      <w:r w:rsidRPr="00F151D3">
        <w:t>, edited by C. L. Redman, M. J. Berman, E. V. Curtin, W. T. Langhorne Jr., N. M. Versaggi, and J. C. Wanser, pp. 113-129. Academic Press, New York.</w:t>
      </w:r>
    </w:p>
    <w:bookmarkEnd w:id="22"/>
    <w:p w14:paraId="742C3913" w14:textId="77777777" w:rsidR="00F151D3" w:rsidRPr="00F151D3" w:rsidRDefault="00F151D3" w:rsidP="00F151D3">
      <w:pPr>
        <w:pStyle w:val="EndNoteBibliography"/>
        <w:spacing w:after="0"/>
      </w:pPr>
    </w:p>
    <w:p w14:paraId="2EDEE7A9" w14:textId="77777777" w:rsidR="00F151D3" w:rsidRPr="00F151D3" w:rsidRDefault="00F151D3" w:rsidP="00F151D3">
      <w:pPr>
        <w:pStyle w:val="EndNoteBibliography"/>
        <w:ind w:left="720" w:hanging="720"/>
      </w:pPr>
      <w:bookmarkStart w:id="23" w:name="_ENREF_23"/>
      <w:r w:rsidRPr="00F151D3">
        <w:t>Falsetti, Anthony B., William L. Jungers, and Theodore M. Colle</w:t>
      </w:r>
    </w:p>
    <w:p w14:paraId="7B64E5E3" w14:textId="77777777" w:rsidR="00F151D3" w:rsidRPr="00F151D3" w:rsidRDefault="00F151D3" w:rsidP="00F151D3">
      <w:pPr>
        <w:pStyle w:val="EndNoteBibliography"/>
        <w:ind w:left="720" w:hanging="720"/>
      </w:pPr>
      <w:r w:rsidRPr="00F151D3">
        <w:tab/>
        <w:t>1993</w:t>
      </w:r>
      <w:r w:rsidRPr="00F151D3">
        <w:tab/>
        <w:t xml:space="preserve">Morphometrics of the callitrichid forelimb: A case study in size and shape. </w:t>
      </w:r>
      <w:r w:rsidRPr="00F151D3">
        <w:rPr>
          <w:i/>
        </w:rPr>
        <w:t>International Journal of Primatology</w:t>
      </w:r>
      <w:r w:rsidRPr="00F151D3">
        <w:t xml:space="preserve"> 14(4):551-572.</w:t>
      </w:r>
    </w:p>
    <w:bookmarkEnd w:id="23"/>
    <w:p w14:paraId="30DF2A13" w14:textId="77777777" w:rsidR="00F151D3" w:rsidRPr="00F151D3" w:rsidRDefault="00F151D3" w:rsidP="00F151D3">
      <w:pPr>
        <w:pStyle w:val="EndNoteBibliography"/>
        <w:spacing w:after="0"/>
      </w:pPr>
    </w:p>
    <w:p w14:paraId="3ABC979F" w14:textId="77777777" w:rsidR="00F151D3" w:rsidRPr="00F151D3" w:rsidRDefault="00F151D3" w:rsidP="00F151D3">
      <w:pPr>
        <w:pStyle w:val="EndNoteBibliography"/>
        <w:ind w:left="720" w:hanging="720"/>
      </w:pPr>
      <w:bookmarkStart w:id="24" w:name="_ENREF_24"/>
      <w:r w:rsidRPr="00F151D3">
        <w:t>Ferguson, Jeffrey R., Timothy K. Perttula, and Michael D. Glascock</w:t>
      </w:r>
    </w:p>
    <w:p w14:paraId="622DED3E" w14:textId="77777777" w:rsidR="00F151D3" w:rsidRPr="00F151D3" w:rsidRDefault="00F151D3" w:rsidP="00F151D3">
      <w:pPr>
        <w:pStyle w:val="EndNoteBibliography"/>
        <w:ind w:left="720" w:hanging="720"/>
      </w:pPr>
      <w:r w:rsidRPr="00F151D3">
        <w:tab/>
        <w:t>2010</w:t>
      </w:r>
      <w:r w:rsidRPr="00F151D3">
        <w:tab/>
        <w:t>Dividing Up the Caddo Cultural Landscape: Small-Scale Analysis of a Large Ceramic INAA Database</w:t>
      </w:r>
      <w:r w:rsidRPr="00F151D3">
        <w:rPr>
          <w:i/>
        </w:rPr>
        <w:t>.</w:t>
      </w:r>
      <w:r w:rsidRPr="00F151D3">
        <w:t xml:space="preserve"> In </w:t>
      </w:r>
      <w:r w:rsidRPr="00F151D3">
        <w:rPr>
          <w:i/>
        </w:rPr>
        <w:t>Studies on the Instrumental Neutron Activation Analysis of Woodland and Caddo Tradition Ceramics from Eastern Texas</w:t>
      </w:r>
      <w:r w:rsidRPr="00F151D3">
        <w:t>, Vol Special Publication No. 17, edited by Timothy K. Perttula. Friends of Northeast Texas Archaeology, Austin and Pittsburg.</w:t>
      </w:r>
    </w:p>
    <w:bookmarkEnd w:id="24"/>
    <w:p w14:paraId="10995B84" w14:textId="77777777" w:rsidR="00F151D3" w:rsidRPr="00F151D3" w:rsidRDefault="00F151D3" w:rsidP="00F151D3">
      <w:pPr>
        <w:pStyle w:val="EndNoteBibliography"/>
        <w:spacing w:after="0"/>
      </w:pPr>
    </w:p>
    <w:p w14:paraId="6DBAD005" w14:textId="77777777" w:rsidR="00F151D3" w:rsidRPr="00F151D3" w:rsidRDefault="00F151D3" w:rsidP="00F151D3">
      <w:pPr>
        <w:pStyle w:val="EndNoteBibliography"/>
        <w:ind w:left="720" w:hanging="720"/>
      </w:pPr>
      <w:bookmarkStart w:id="25" w:name="_ENREF_25"/>
      <w:r w:rsidRPr="00F151D3">
        <w:t>Foote, M.</w:t>
      </w:r>
    </w:p>
    <w:p w14:paraId="0F32CE24" w14:textId="77777777" w:rsidR="00F151D3" w:rsidRPr="00F151D3" w:rsidRDefault="00F151D3" w:rsidP="00F151D3">
      <w:pPr>
        <w:pStyle w:val="EndNoteBibliography"/>
        <w:ind w:left="720" w:hanging="720"/>
      </w:pPr>
      <w:r w:rsidRPr="00F151D3">
        <w:lastRenderedPageBreak/>
        <w:tab/>
        <w:t>1993</w:t>
      </w:r>
      <w:r w:rsidRPr="00F151D3">
        <w:tab/>
        <w:t xml:space="preserve">Contributions of Individual Taxa to Overall Morphological Disparity. </w:t>
      </w:r>
      <w:r w:rsidRPr="00F151D3">
        <w:rPr>
          <w:i/>
        </w:rPr>
        <w:t>Paleobiology</w:t>
      </w:r>
      <w:r w:rsidRPr="00F151D3">
        <w:t xml:space="preserve"> 19(4):403-419.</w:t>
      </w:r>
    </w:p>
    <w:bookmarkEnd w:id="25"/>
    <w:p w14:paraId="43724CEE" w14:textId="77777777" w:rsidR="00F151D3" w:rsidRPr="00F151D3" w:rsidRDefault="00F151D3" w:rsidP="00F151D3">
      <w:pPr>
        <w:pStyle w:val="EndNoteBibliography"/>
        <w:spacing w:after="0"/>
      </w:pPr>
    </w:p>
    <w:p w14:paraId="3A7A7806" w14:textId="77777777" w:rsidR="00F151D3" w:rsidRPr="00F151D3" w:rsidRDefault="00F151D3" w:rsidP="00F151D3">
      <w:pPr>
        <w:pStyle w:val="EndNoteBibliography"/>
        <w:ind w:left="720" w:hanging="720"/>
      </w:pPr>
      <w:bookmarkStart w:id="26" w:name="_ENREF_26"/>
      <w:r w:rsidRPr="00F151D3">
        <w:t>Gandrud, Christopher</w:t>
      </w:r>
    </w:p>
    <w:p w14:paraId="562FCAC8" w14:textId="77777777" w:rsidR="00F151D3" w:rsidRPr="00F151D3" w:rsidRDefault="00F151D3" w:rsidP="00F151D3">
      <w:pPr>
        <w:pStyle w:val="EndNoteBibliography"/>
        <w:ind w:left="720" w:hanging="720"/>
      </w:pPr>
      <w:r w:rsidRPr="00F151D3">
        <w:tab/>
        <w:t>2014</w:t>
      </w:r>
      <w:r w:rsidRPr="00F151D3">
        <w:tab/>
      </w:r>
      <w:r w:rsidRPr="00F151D3">
        <w:rPr>
          <w:i/>
        </w:rPr>
        <w:t>Reproducible Research with R and RStudio</w:t>
      </w:r>
      <w:r w:rsidRPr="00F151D3">
        <w:t>. The R Series. CRC Press, London.</w:t>
      </w:r>
    </w:p>
    <w:bookmarkEnd w:id="26"/>
    <w:p w14:paraId="7EDDB9AB" w14:textId="77777777" w:rsidR="00F151D3" w:rsidRPr="00F151D3" w:rsidRDefault="00F151D3" w:rsidP="00F151D3">
      <w:pPr>
        <w:pStyle w:val="EndNoteBibliography"/>
        <w:spacing w:after="0"/>
      </w:pPr>
    </w:p>
    <w:p w14:paraId="05F79793" w14:textId="77777777" w:rsidR="00F151D3" w:rsidRPr="00F151D3" w:rsidRDefault="00F151D3" w:rsidP="00F151D3">
      <w:pPr>
        <w:pStyle w:val="EndNoteBibliography"/>
        <w:ind w:left="720" w:hanging="720"/>
      </w:pPr>
      <w:bookmarkStart w:id="27" w:name="_ENREF_27"/>
      <w:r w:rsidRPr="00F151D3">
        <w:t>Goodall, Colin</w:t>
      </w:r>
    </w:p>
    <w:p w14:paraId="56618BD7" w14:textId="77777777" w:rsidR="00F151D3" w:rsidRPr="00F151D3" w:rsidRDefault="00F151D3" w:rsidP="00F151D3">
      <w:pPr>
        <w:pStyle w:val="EndNoteBibliography"/>
        <w:ind w:left="720" w:hanging="720"/>
      </w:pPr>
      <w:r w:rsidRPr="00F151D3">
        <w:tab/>
        <w:t>1991</w:t>
      </w:r>
      <w:r w:rsidRPr="00F151D3">
        <w:tab/>
        <w:t xml:space="preserve">Procrustes Methods in the Statistical Analysis of Shape. </w:t>
      </w:r>
      <w:r w:rsidRPr="00F151D3">
        <w:rPr>
          <w:i/>
        </w:rPr>
        <w:t>Journal of the Royal Statistical Society. Series B (Methodological)</w:t>
      </w:r>
      <w:r w:rsidRPr="00F151D3">
        <w:t xml:space="preserve"> 53(2):285-339.</w:t>
      </w:r>
    </w:p>
    <w:bookmarkEnd w:id="27"/>
    <w:p w14:paraId="363FE61B" w14:textId="77777777" w:rsidR="00F151D3" w:rsidRPr="00F151D3" w:rsidRDefault="00F151D3" w:rsidP="00F151D3">
      <w:pPr>
        <w:pStyle w:val="EndNoteBibliography"/>
        <w:spacing w:after="0"/>
      </w:pPr>
    </w:p>
    <w:p w14:paraId="4DED9F42" w14:textId="77777777" w:rsidR="00F151D3" w:rsidRPr="00F151D3" w:rsidRDefault="00F151D3" w:rsidP="00F151D3">
      <w:pPr>
        <w:pStyle w:val="EndNoteBibliography"/>
        <w:ind w:left="720" w:hanging="720"/>
      </w:pPr>
      <w:bookmarkStart w:id="28" w:name="_ENREF_28"/>
      <w:r w:rsidRPr="00F151D3">
        <w:t>Gower, J. C.</w:t>
      </w:r>
    </w:p>
    <w:p w14:paraId="103571D4" w14:textId="77777777" w:rsidR="00F151D3" w:rsidRPr="00F151D3" w:rsidRDefault="00F151D3" w:rsidP="00F151D3">
      <w:pPr>
        <w:pStyle w:val="EndNoteBibliography"/>
        <w:ind w:left="720" w:hanging="720"/>
      </w:pPr>
      <w:r w:rsidRPr="00F151D3">
        <w:tab/>
        <w:t>1975</w:t>
      </w:r>
      <w:r w:rsidRPr="00F151D3">
        <w:tab/>
        <w:t xml:space="preserve">Generalized Procrustes Analysis. </w:t>
      </w:r>
      <w:r w:rsidRPr="00F151D3">
        <w:rPr>
          <w:i/>
        </w:rPr>
        <w:t>Psychometrika</w:t>
      </w:r>
      <w:r w:rsidRPr="00F151D3">
        <w:t xml:space="preserve"> 40(1):33-51.</w:t>
      </w:r>
    </w:p>
    <w:bookmarkEnd w:id="28"/>
    <w:p w14:paraId="105A9162" w14:textId="77777777" w:rsidR="00F151D3" w:rsidRPr="00F151D3" w:rsidRDefault="00F151D3" w:rsidP="00F151D3">
      <w:pPr>
        <w:pStyle w:val="EndNoteBibliography"/>
        <w:spacing w:after="0"/>
      </w:pPr>
    </w:p>
    <w:p w14:paraId="6656B286" w14:textId="77777777" w:rsidR="00F151D3" w:rsidRPr="00F151D3" w:rsidRDefault="00F151D3" w:rsidP="00F151D3">
      <w:pPr>
        <w:pStyle w:val="EndNoteBibliography"/>
        <w:ind w:left="720" w:hanging="720"/>
      </w:pPr>
      <w:bookmarkStart w:id="29" w:name="_ENREF_29"/>
      <w:r w:rsidRPr="00F151D3">
        <w:t>Gray, Charles T., and Ben Marwick</w:t>
      </w:r>
    </w:p>
    <w:p w14:paraId="1E7BE4A0" w14:textId="77777777" w:rsidR="00F151D3" w:rsidRPr="00F151D3" w:rsidRDefault="00F151D3" w:rsidP="00F151D3">
      <w:pPr>
        <w:pStyle w:val="EndNoteBibliography"/>
        <w:ind w:left="720" w:hanging="720"/>
      </w:pPr>
      <w:r w:rsidRPr="00F151D3">
        <w:tab/>
        <w:t>2019</w:t>
      </w:r>
      <w:r w:rsidRPr="00F151D3">
        <w:tab/>
        <w:t>Truth, Proof, and Reproducibility: There’s No Counter-Attack for the Codeless</w:t>
      </w:r>
      <w:r w:rsidRPr="00F151D3">
        <w:rPr>
          <w:i/>
        </w:rPr>
        <w:t>.</w:t>
      </w:r>
      <w:r w:rsidRPr="00F151D3">
        <w:t xml:space="preserve"> In </w:t>
      </w:r>
      <w:r w:rsidRPr="00F151D3">
        <w:rPr>
          <w:i/>
        </w:rPr>
        <w:t>Statistics and Data Science</w:t>
      </w:r>
      <w:r w:rsidRPr="00F151D3">
        <w:t>, pp. 111-129. Communications in Computer and Information Science.</w:t>
      </w:r>
    </w:p>
    <w:bookmarkEnd w:id="29"/>
    <w:p w14:paraId="6FCC73EE" w14:textId="77777777" w:rsidR="00F151D3" w:rsidRPr="00F151D3" w:rsidRDefault="00F151D3" w:rsidP="00F151D3">
      <w:pPr>
        <w:pStyle w:val="EndNoteBibliography"/>
        <w:spacing w:after="0"/>
      </w:pPr>
    </w:p>
    <w:p w14:paraId="35F12CF5" w14:textId="77777777" w:rsidR="00F151D3" w:rsidRPr="00F151D3" w:rsidRDefault="00F151D3" w:rsidP="00F151D3">
      <w:pPr>
        <w:pStyle w:val="EndNoteBibliography"/>
        <w:ind w:left="720" w:hanging="720"/>
      </w:pPr>
      <w:bookmarkStart w:id="30" w:name="_ENREF_30"/>
      <w:r w:rsidRPr="00F151D3">
        <w:t>Hardin, Margaret A</w:t>
      </w:r>
    </w:p>
    <w:p w14:paraId="5AD86873" w14:textId="77777777" w:rsidR="00F151D3" w:rsidRPr="00F151D3" w:rsidRDefault="00F151D3" w:rsidP="00F151D3">
      <w:pPr>
        <w:pStyle w:val="EndNoteBibliography"/>
        <w:ind w:left="720" w:hanging="720"/>
      </w:pPr>
      <w:r w:rsidRPr="00F151D3">
        <w:tab/>
        <w:t>1979</w:t>
      </w:r>
      <w:r w:rsidRPr="00F151D3">
        <w:tab/>
        <w:t xml:space="preserve">The cognitive basis of productivity in a decorative art style: implications of an ethnographic study for archaeologists’ taxonomies. </w:t>
      </w:r>
      <w:r w:rsidRPr="00F151D3">
        <w:rPr>
          <w:i/>
        </w:rPr>
        <w:t>Ethnoarchaeology: Implications of ethnography for archaeology</w:t>
      </w:r>
      <w:r w:rsidRPr="00F151D3">
        <w:t>:75-101.</w:t>
      </w:r>
    </w:p>
    <w:bookmarkEnd w:id="30"/>
    <w:p w14:paraId="1EF1F854" w14:textId="77777777" w:rsidR="00F151D3" w:rsidRPr="00F151D3" w:rsidRDefault="00F151D3" w:rsidP="00F151D3">
      <w:pPr>
        <w:pStyle w:val="EndNoteBibliography"/>
        <w:spacing w:after="0"/>
      </w:pPr>
    </w:p>
    <w:p w14:paraId="2DFE2B6B" w14:textId="77777777" w:rsidR="00F151D3" w:rsidRPr="00F151D3" w:rsidRDefault="00F151D3" w:rsidP="00F151D3">
      <w:pPr>
        <w:pStyle w:val="EndNoteBibliography"/>
        <w:ind w:left="720" w:hanging="720"/>
      </w:pPr>
      <w:bookmarkStart w:id="31" w:name="_ENREF_31"/>
      <w:r w:rsidRPr="00F151D3">
        <w:t>Hodder, Ian, and Colin Renfrew</w:t>
      </w:r>
    </w:p>
    <w:p w14:paraId="142AE42F" w14:textId="77777777" w:rsidR="00F151D3" w:rsidRPr="00F151D3" w:rsidRDefault="00F151D3" w:rsidP="00F151D3">
      <w:pPr>
        <w:pStyle w:val="EndNoteBibliography"/>
        <w:ind w:left="720" w:hanging="720"/>
      </w:pPr>
      <w:r w:rsidRPr="00F151D3">
        <w:tab/>
        <w:t>1982</w:t>
      </w:r>
      <w:r w:rsidRPr="00F151D3">
        <w:tab/>
      </w:r>
      <w:r w:rsidRPr="00F151D3">
        <w:rPr>
          <w:i/>
        </w:rPr>
        <w:t>Symbols in action: ethnoarchaeological studies of material culture</w:t>
      </w:r>
      <w:r w:rsidRPr="00F151D3">
        <w:t>. Cambridge University Press.</w:t>
      </w:r>
    </w:p>
    <w:bookmarkEnd w:id="31"/>
    <w:p w14:paraId="7A32AC06" w14:textId="77777777" w:rsidR="00F151D3" w:rsidRPr="00F151D3" w:rsidRDefault="00F151D3" w:rsidP="00F151D3">
      <w:pPr>
        <w:pStyle w:val="EndNoteBibliography"/>
        <w:spacing w:after="0"/>
      </w:pPr>
    </w:p>
    <w:p w14:paraId="2B8498A2" w14:textId="77777777" w:rsidR="00F151D3" w:rsidRPr="00F151D3" w:rsidRDefault="00F151D3" w:rsidP="00F151D3">
      <w:pPr>
        <w:pStyle w:val="EndNoteBibliography"/>
        <w:ind w:left="720" w:hanging="720"/>
      </w:pPr>
      <w:bookmarkStart w:id="32" w:name="_ENREF_32"/>
      <w:r w:rsidRPr="00F151D3">
        <w:t>Jelks, Edward B.</w:t>
      </w:r>
    </w:p>
    <w:p w14:paraId="5A3915F1" w14:textId="77777777" w:rsidR="00F151D3" w:rsidRPr="00F151D3" w:rsidRDefault="00F151D3" w:rsidP="00F151D3">
      <w:pPr>
        <w:pStyle w:val="EndNoteBibliography"/>
        <w:ind w:left="720" w:hanging="720"/>
      </w:pPr>
      <w:r w:rsidRPr="00F151D3">
        <w:tab/>
        <w:t>1962</w:t>
      </w:r>
      <w:r w:rsidRPr="00F151D3">
        <w:tab/>
      </w:r>
      <w:r w:rsidRPr="00F151D3">
        <w:rPr>
          <w:i/>
        </w:rPr>
        <w:t>The Kyle Site: A Stratified Central Texas Aspect Site in Hill Country, Texas</w:t>
      </w:r>
      <w:r w:rsidRPr="00F151D3">
        <w:t>. Submitted to The University of Texas, Department of Anthropology, Archaeology Series, No. 5, Austin, Texas.</w:t>
      </w:r>
    </w:p>
    <w:bookmarkEnd w:id="32"/>
    <w:p w14:paraId="6A1DE0C0" w14:textId="77777777" w:rsidR="00F151D3" w:rsidRPr="00F151D3" w:rsidRDefault="00F151D3" w:rsidP="00F151D3">
      <w:pPr>
        <w:pStyle w:val="EndNoteBibliography"/>
        <w:spacing w:after="0"/>
      </w:pPr>
    </w:p>
    <w:p w14:paraId="2CBB8FF4" w14:textId="77777777" w:rsidR="00F151D3" w:rsidRPr="00F151D3" w:rsidRDefault="00F151D3" w:rsidP="00F151D3">
      <w:pPr>
        <w:pStyle w:val="EndNoteBibliography"/>
        <w:ind w:left="720" w:hanging="720"/>
      </w:pPr>
      <w:bookmarkStart w:id="33" w:name="_ENREF_33"/>
      <w:r w:rsidRPr="00F151D3">
        <w:t>Johnson, LeRoy</w:t>
      </w:r>
    </w:p>
    <w:p w14:paraId="4F12567F" w14:textId="77777777" w:rsidR="00F151D3" w:rsidRPr="00F151D3" w:rsidRDefault="00F151D3" w:rsidP="00F151D3">
      <w:pPr>
        <w:pStyle w:val="EndNoteBibliography"/>
        <w:ind w:left="720" w:hanging="720"/>
      </w:pPr>
      <w:r w:rsidRPr="00F151D3">
        <w:lastRenderedPageBreak/>
        <w:tab/>
        <w:t>1994</w:t>
      </w:r>
      <w:r w:rsidRPr="00F151D3">
        <w:tab/>
      </w:r>
      <w:r w:rsidRPr="00F151D3">
        <w:rPr>
          <w:i/>
        </w:rPr>
        <w:t>The Life and Times of Toyah-Culture Folk: The Buckhollow Encampment Site 41KM16, Kimble County, Texas</w:t>
      </w:r>
      <w:r w:rsidRPr="00F151D3">
        <w:t>. Submitted to Texas Department of Transportation and Office of the State Archeologist Report 38. Austin, Texas.</w:t>
      </w:r>
    </w:p>
    <w:bookmarkEnd w:id="33"/>
    <w:p w14:paraId="78308116" w14:textId="77777777" w:rsidR="00F151D3" w:rsidRPr="00F151D3" w:rsidRDefault="00F151D3" w:rsidP="00F151D3">
      <w:pPr>
        <w:pStyle w:val="EndNoteBibliography"/>
        <w:spacing w:after="0"/>
      </w:pPr>
    </w:p>
    <w:p w14:paraId="472FD9C5" w14:textId="77777777" w:rsidR="00F151D3" w:rsidRPr="00F151D3" w:rsidRDefault="00F151D3" w:rsidP="00F151D3">
      <w:pPr>
        <w:pStyle w:val="EndNoteBibliography"/>
        <w:ind w:left="720" w:hanging="720"/>
      </w:pPr>
      <w:bookmarkStart w:id="34" w:name="_ENREF_34"/>
      <w:r w:rsidRPr="00F151D3">
        <w:t>Jolliffe, Ian T.</w:t>
      </w:r>
    </w:p>
    <w:p w14:paraId="644435B9" w14:textId="77777777" w:rsidR="00F151D3" w:rsidRPr="00F151D3" w:rsidRDefault="00F151D3" w:rsidP="00F151D3">
      <w:pPr>
        <w:pStyle w:val="EndNoteBibliography"/>
        <w:ind w:left="720" w:hanging="720"/>
      </w:pPr>
      <w:r w:rsidRPr="00F151D3">
        <w:tab/>
        <w:t>2002</w:t>
      </w:r>
      <w:r w:rsidRPr="00F151D3">
        <w:tab/>
      </w:r>
      <w:r w:rsidRPr="00F151D3">
        <w:rPr>
          <w:i/>
        </w:rPr>
        <w:t>Principal Component Analysis</w:t>
      </w:r>
      <w:r w:rsidRPr="00F151D3">
        <w:t>. Springer, New York.</w:t>
      </w:r>
    </w:p>
    <w:bookmarkEnd w:id="34"/>
    <w:p w14:paraId="23B623B3" w14:textId="77777777" w:rsidR="00F151D3" w:rsidRPr="00F151D3" w:rsidRDefault="00F151D3" w:rsidP="00F151D3">
      <w:pPr>
        <w:pStyle w:val="EndNoteBibliography"/>
        <w:spacing w:after="0"/>
      </w:pPr>
    </w:p>
    <w:p w14:paraId="1204C05B" w14:textId="77777777" w:rsidR="00F151D3" w:rsidRPr="00F151D3" w:rsidRDefault="00F151D3" w:rsidP="00F151D3">
      <w:pPr>
        <w:pStyle w:val="EndNoteBibliography"/>
        <w:ind w:left="720" w:hanging="720"/>
      </w:pPr>
      <w:bookmarkStart w:id="35" w:name="_ENREF_35"/>
      <w:r w:rsidRPr="00F151D3">
        <w:t>Jungers, William L., Anthony B. Falsetti, and Christine E. Wall</w:t>
      </w:r>
    </w:p>
    <w:p w14:paraId="428727BD" w14:textId="77777777" w:rsidR="00F151D3" w:rsidRPr="00F151D3" w:rsidRDefault="00F151D3" w:rsidP="00F151D3">
      <w:pPr>
        <w:pStyle w:val="EndNoteBibliography"/>
        <w:ind w:left="720" w:hanging="720"/>
      </w:pPr>
      <w:r w:rsidRPr="00F151D3">
        <w:tab/>
        <w:t>1995</w:t>
      </w:r>
      <w:r w:rsidRPr="00F151D3">
        <w:tab/>
        <w:t xml:space="preserve">Shape, relative size, and size-adjustments in morphometrics. </w:t>
      </w:r>
      <w:r w:rsidRPr="00F151D3">
        <w:rPr>
          <w:i/>
        </w:rPr>
        <w:t>American Journal of Physical Anthropology</w:t>
      </w:r>
      <w:r w:rsidRPr="00F151D3">
        <w:t xml:space="preserve"> 38(S21):137-161.</w:t>
      </w:r>
    </w:p>
    <w:bookmarkEnd w:id="35"/>
    <w:p w14:paraId="2FC83ABB" w14:textId="77777777" w:rsidR="00F151D3" w:rsidRPr="00F151D3" w:rsidRDefault="00F151D3" w:rsidP="00F151D3">
      <w:pPr>
        <w:pStyle w:val="EndNoteBibliography"/>
        <w:spacing w:after="0"/>
      </w:pPr>
    </w:p>
    <w:p w14:paraId="228A7FA1" w14:textId="77777777" w:rsidR="00F151D3" w:rsidRPr="00F151D3" w:rsidRDefault="00F151D3" w:rsidP="00F151D3">
      <w:pPr>
        <w:pStyle w:val="EndNoteBibliography"/>
        <w:ind w:left="720" w:hanging="720"/>
      </w:pPr>
      <w:bookmarkStart w:id="36" w:name="_ENREF_36"/>
      <w:r w:rsidRPr="00F151D3">
        <w:t>Keller, Charles M, and Janet Dixon Keller</w:t>
      </w:r>
    </w:p>
    <w:p w14:paraId="0E933156" w14:textId="77777777" w:rsidR="00F151D3" w:rsidRPr="00F151D3" w:rsidRDefault="00F151D3" w:rsidP="00F151D3">
      <w:pPr>
        <w:pStyle w:val="EndNoteBibliography"/>
        <w:ind w:left="720" w:hanging="720"/>
      </w:pPr>
      <w:r w:rsidRPr="00F151D3">
        <w:tab/>
        <w:t>1996</w:t>
      </w:r>
      <w:r w:rsidRPr="00F151D3">
        <w:tab/>
      </w:r>
      <w:r w:rsidRPr="00F151D3">
        <w:rPr>
          <w:i/>
        </w:rPr>
        <w:t>Cognition and tool use: The blacksmith at work</w:t>
      </w:r>
      <w:r w:rsidRPr="00F151D3">
        <w:t>. Cambridge University Press.</w:t>
      </w:r>
    </w:p>
    <w:bookmarkEnd w:id="36"/>
    <w:p w14:paraId="6D0309AB" w14:textId="77777777" w:rsidR="00F151D3" w:rsidRPr="00F151D3" w:rsidRDefault="00F151D3" w:rsidP="00F151D3">
      <w:pPr>
        <w:pStyle w:val="EndNoteBibliography"/>
        <w:spacing w:after="0"/>
      </w:pPr>
    </w:p>
    <w:p w14:paraId="3B1A2A40" w14:textId="77777777" w:rsidR="00F151D3" w:rsidRPr="00F151D3" w:rsidRDefault="00F151D3" w:rsidP="00F151D3">
      <w:pPr>
        <w:pStyle w:val="EndNoteBibliography"/>
        <w:ind w:left="720" w:hanging="720"/>
      </w:pPr>
      <w:bookmarkStart w:id="37" w:name="_ENREF_37"/>
      <w:r w:rsidRPr="00F151D3">
        <w:t>Kelley, J. Charles</w:t>
      </w:r>
    </w:p>
    <w:p w14:paraId="5661E154" w14:textId="77777777" w:rsidR="00F151D3" w:rsidRPr="00F151D3" w:rsidRDefault="00F151D3" w:rsidP="00F151D3">
      <w:pPr>
        <w:pStyle w:val="EndNoteBibliography"/>
        <w:ind w:left="720" w:hanging="720"/>
      </w:pPr>
      <w:r w:rsidRPr="00F151D3">
        <w:tab/>
        <w:t>1947</w:t>
      </w:r>
      <w:r w:rsidRPr="00F151D3">
        <w:tab/>
        <w:t xml:space="preserve">The Cultural Affiliations and Chronological Position of the Clear Fork Focus. </w:t>
      </w:r>
      <w:r w:rsidRPr="00F151D3">
        <w:rPr>
          <w:i/>
        </w:rPr>
        <w:t>American Antiquity</w:t>
      </w:r>
      <w:r w:rsidRPr="00F151D3">
        <w:t xml:space="preserve"> 13(2):97-109.</w:t>
      </w:r>
    </w:p>
    <w:bookmarkEnd w:id="37"/>
    <w:p w14:paraId="2E8D1221" w14:textId="77777777" w:rsidR="00F151D3" w:rsidRPr="00F151D3" w:rsidRDefault="00F151D3" w:rsidP="00F151D3">
      <w:pPr>
        <w:pStyle w:val="EndNoteBibliography"/>
        <w:spacing w:after="0"/>
      </w:pPr>
    </w:p>
    <w:p w14:paraId="33C18F7C" w14:textId="77777777" w:rsidR="00F151D3" w:rsidRPr="00F151D3" w:rsidRDefault="00F151D3" w:rsidP="00F151D3">
      <w:pPr>
        <w:pStyle w:val="EndNoteBibliography"/>
        <w:ind w:left="720" w:hanging="720"/>
      </w:pPr>
      <w:bookmarkStart w:id="38" w:name="_ENREF_38"/>
      <w:r w:rsidRPr="00F151D3">
        <w:t>Kendall, David G.</w:t>
      </w:r>
    </w:p>
    <w:p w14:paraId="2E21B4AA" w14:textId="77777777" w:rsidR="00F151D3" w:rsidRPr="00F151D3" w:rsidRDefault="00F151D3" w:rsidP="00F151D3">
      <w:pPr>
        <w:pStyle w:val="EndNoteBibliography"/>
        <w:ind w:left="720" w:hanging="720"/>
      </w:pPr>
      <w:r w:rsidRPr="00F151D3">
        <w:tab/>
        <w:t>1981</w:t>
      </w:r>
      <w:r w:rsidRPr="00F151D3">
        <w:tab/>
        <w:t>The Statistics of Shape</w:t>
      </w:r>
      <w:r w:rsidRPr="00F151D3">
        <w:rPr>
          <w:i/>
        </w:rPr>
        <w:t>.</w:t>
      </w:r>
      <w:r w:rsidRPr="00F151D3">
        <w:t xml:space="preserve"> In </w:t>
      </w:r>
      <w:r w:rsidRPr="00F151D3">
        <w:rPr>
          <w:i/>
        </w:rPr>
        <w:t>Interpreting Multivariate Data</w:t>
      </w:r>
      <w:r w:rsidRPr="00F151D3">
        <w:t>, edited by Vic Barnett, pp. 75-80. Wiley, New York.</w:t>
      </w:r>
    </w:p>
    <w:bookmarkEnd w:id="38"/>
    <w:p w14:paraId="0BC83C45" w14:textId="77777777" w:rsidR="00F151D3" w:rsidRPr="00F151D3" w:rsidRDefault="00F151D3" w:rsidP="00F151D3">
      <w:pPr>
        <w:pStyle w:val="EndNoteBibliography"/>
        <w:spacing w:after="0"/>
      </w:pPr>
    </w:p>
    <w:p w14:paraId="37E0F443" w14:textId="77777777" w:rsidR="00F151D3" w:rsidRPr="00F151D3" w:rsidRDefault="00F151D3" w:rsidP="00F151D3">
      <w:pPr>
        <w:pStyle w:val="EndNoteBibliography"/>
        <w:ind w:left="720" w:hanging="720"/>
      </w:pPr>
      <w:bookmarkStart w:id="39" w:name="_ENREF_39"/>
      <w:r w:rsidRPr="00F151D3">
        <w:tab/>
        <w:t>1984</w:t>
      </w:r>
      <w:r w:rsidRPr="00F151D3">
        <w:tab/>
        <w:t xml:space="preserve">Shape Manifolds, Procrustean Metrics, and Complex Projective Spaces. </w:t>
      </w:r>
      <w:r w:rsidRPr="00F151D3">
        <w:rPr>
          <w:i/>
        </w:rPr>
        <w:t>Bulletin of the London Mathematical Society</w:t>
      </w:r>
      <w:r w:rsidRPr="00F151D3">
        <w:t xml:space="preserve"> 16(2):81-121.</w:t>
      </w:r>
    </w:p>
    <w:bookmarkEnd w:id="39"/>
    <w:p w14:paraId="56B58D41" w14:textId="77777777" w:rsidR="00F151D3" w:rsidRPr="00F151D3" w:rsidRDefault="00F151D3" w:rsidP="00F151D3">
      <w:pPr>
        <w:pStyle w:val="EndNoteBibliography"/>
        <w:spacing w:after="0"/>
      </w:pPr>
    </w:p>
    <w:p w14:paraId="1F58CD2F" w14:textId="77777777" w:rsidR="00F151D3" w:rsidRPr="00F151D3" w:rsidRDefault="00F151D3" w:rsidP="00F151D3">
      <w:pPr>
        <w:pStyle w:val="EndNoteBibliography"/>
        <w:ind w:left="720" w:hanging="720"/>
      </w:pPr>
      <w:bookmarkStart w:id="40" w:name="_ENREF_40"/>
      <w:r w:rsidRPr="00F151D3">
        <w:t>Klingenberg, Christian Peter</w:t>
      </w:r>
    </w:p>
    <w:p w14:paraId="54C862F9" w14:textId="77777777" w:rsidR="00F151D3" w:rsidRPr="00F151D3" w:rsidRDefault="00F151D3" w:rsidP="00F151D3">
      <w:pPr>
        <w:pStyle w:val="EndNoteBibliography"/>
        <w:ind w:left="720" w:hanging="720"/>
      </w:pPr>
      <w:r w:rsidRPr="00F151D3">
        <w:tab/>
        <w:t>2013</w:t>
      </w:r>
      <w:r w:rsidRPr="00F151D3">
        <w:tab/>
        <w:t xml:space="preserve">Visualizations in Geometric Morphometrics: How to Read and How to Make Graphs Showing Shape Changes. </w:t>
      </w:r>
      <w:r w:rsidRPr="00F151D3">
        <w:rPr>
          <w:i/>
        </w:rPr>
        <w:t>Hystrix</w:t>
      </w:r>
      <w:r w:rsidRPr="00F151D3">
        <w:t xml:space="preserve"> 24:15-24.</w:t>
      </w:r>
    </w:p>
    <w:bookmarkEnd w:id="40"/>
    <w:p w14:paraId="11F6BE59" w14:textId="77777777" w:rsidR="00F151D3" w:rsidRPr="00F151D3" w:rsidRDefault="00F151D3" w:rsidP="00F151D3">
      <w:pPr>
        <w:pStyle w:val="EndNoteBibliography"/>
        <w:spacing w:after="0"/>
      </w:pPr>
    </w:p>
    <w:p w14:paraId="59D57467" w14:textId="77777777" w:rsidR="00F151D3" w:rsidRPr="00F151D3" w:rsidRDefault="00F151D3" w:rsidP="00F151D3">
      <w:pPr>
        <w:pStyle w:val="EndNoteBibliography"/>
        <w:ind w:left="720" w:hanging="720"/>
      </w:pPr>
      <w:bookmarkStart w:id="41" w:name="_ENREF_41"/>
      <w:r w:rsidRPr="00F151D3">
        <w:tab/>
        <w:t>2016</w:t>
      </w:r>
      <w:r w:rsidRPr="00F151D3">
        <w:tab/>
        <w:t xml:space="preserve">Size, shape, and form: concepts of allometry in geometric morphometrics. </w:t>
      </w:r>
      <w:r w:rsidRPr="00F151D3">
        <w:rPr>
          <w:i/>
        </w:rPr>
        <w:t>Dev Genes Evol</w:t>
      </w:r>
      <w:r w:rsidRPr="00F151D3">
        <w:t xml:space="preserve"> 226(3):113-137.</w:t>
      </w:r>
    </w:p>
    <w:bookmarkEnd w:id="41"/>
    <w:p w14:paraId="5355444D" w14:textId="77777777" w:rsidR="00F151D3" w:rsidRPr="00F151D3" w:rsidRDefault="00F151D3" w:rsidP="00F151D3">
      <w:pPr>
        <w:pStyle w:val="EndNoteBibliography"/>
        <w:spacing w:after="0"/>
      </w:pPr>
    </w:p>
    <w:p w14:paraId="312ABDDA" w14:textId="77777777" w:rsidR="00F151D3" w:rsidRPr="00F151D3" w:rsidRDefault="00F151D3" w:rsidP="00F151D3">
      <w:pPr>
        <w:pStyle w:val="EndNoteBibliography"/>
        <w:ind w:left="720" w:hanging="720"/>
      </w:pPr>
      <w:bookmarkStart w:id="42" w:name="_ENREF_42"/>
      <w:r w:rsidRPr="00F151D3">
        <w:t>LaVere, David</w:t>
      </w:r>
    </w:p>
    <w:p w14:paraId="67DA1C06" w14:textId="77777777" w:rsidR="00F151D3" w:rsidRPr="00F151D3" w:rsidRDefault="00F151D3" w:rsidP="00F151D3">
      <w:pPr>
        <w:pStyle w:val="EndNoteBibliography"/>
        <w:ind w:left="720" w:hanging="720"/>
      </w:pPr>
      <w:r w:rsidRPr="00F151D3">
        <w:lastRenderedPageBreak/>
        <w:tab/>
        <w:t>1998</w:t>
      </w:r>
      <w:r w:rsidRPr="00F151D3">
        <w:tab/>
      </w:r>
      <w:r w:rsidRPr="00F151D3">
        <w:rPr>
          <w:i/>
        </w:rPr>
        <w:t>The Indians of Texas</w:t>
      </w:r>
      <w:r w:rsidRPr="00F151D3">
        <w:t>. Texas A&amp;M University Press, College Station.</w:t>
      </w:r>
    </w:p>
    <w:bookmarkEnd w:id="42"/>
    <w:p w14:paraId="73AE117A" w14:textId="77777777" w:rsidR="00F151D3" w:rsidRPr="00F151D3" w:rsidRDefault="00F151D3" w:rsidP="00F151D3">
      <w:pPr>
        <w:pStyle w:val="EndNoteBibliography"/>
        <w:spacing w:after="0"/>
      </w:pPr>
    </w:p>
    <w:p w14:paraId="16F53CF1" w14:textId="77777777" w:rsidR="00F151D3" w:rsidRPr="00F151D3" w:rsidRDefault="00F151D3" w:rsidP="00F151D3">
      <w:pPr>
        <w:pStyle w:val="EndNoteBibliography"/>
        <w:ind w:left="720" w:hanging="720"/>
      </w:pPr>
      <w:bookmarkStart w:id="43" w:name="_ENREF_43"/>
      <w:r w:rsidRPr="00F151D3">
        <w:t>Lohse, Jon C.</w:t>
      </w:r>
    </w:p>
    <w:p w14:paraId="157F2680" w14:textId="77777777" w:rsidR="00F151D3" w:rsidRPr="00F151D3" w:rsidRDefault="00F151D3" w:rsidP="00F151D3">
      <w:pPr>
        <w:pStyle w:val="EndNoteBibliography"/>
        <w:ind w:left="720" w:hanging="720"/>
      </w:pPr>
      <w:r w:rsidRPr="00F151D3">
        <w:tab/>
        <w:t>2009</w:t>
      </w:r>
      <w:r w:rsidRPr="00F151D3">
        <w:tab/>
      </w:r>
      <w:r w:rsidRPr="00F151D3">
        <w:rPr>
          <w:i/>
        </w:rPr>
        <w:t>Archaeological investigations on the Herd Ranch in Western Menard County, Texas</w:t>
      </w:r>
      <w:r w:rsidRPr="00F151D3">
        <w:t>. Submitted to Texas State University, San Marcos.</w:t>
      </w:r>
    </w:p>
    <w:bookmarkEnd w:id="43"/>
    <w:p w14:paraId="49F90809" w14:textId="77777777" w:rsidR="00F151D3" w:rsidRPr="00F151D3" w:rsidRDefault="00F151D3" w:rsidP="00F151D3">
      <w:pPr>
        <w:pStyle w:val="EndNoteBibliography"/>
        <w:spacing w:after="0"/>
      </w:pPr>
    </w:p>
    <w:p w14:paraId="749397D0" w14:textId="77777777" w:rsidR="00F151D3" w:rsidRPr="00F151D3" w:rsidRDefault="00F151D3" w:rsidP="00F151D3">
      <w:pPr>
        <w:pStyle w:val="EndNoteBibliography"/>
        <w:ind w:left="720" w:hanging="720"/>
      </w:pPr>
      <w:bookmarkStart w:id="44" w:name="_ENREF_44"/>
      <w:r w:rsidRPr="00F151D3">
        <w:t>Monnier, Gilliane</w:t>
      </w:r>
    </w:p>
    <w:p w14:paraId="2401D271" w14:textId="77777777" w:rsidR="00F151D3" w:rsidRPr="00F151D3" w:rsidRDefault="00F151D3" w:rsidP="00F151D3">
      <w:pPr>
        <w:pStyle w:val="EndNoteBibliography"/>
        <w:ind w:left="720" w:hanging="720"/>
      </w:pPr>
      <w:r w:rsidRPr="00F151D3">
        <w:tab/>
        <w:t>2006</w:t>
      </w:r>
      <w:r w:rsidRPr="00F151D3">
        <w:tab/>
        <w:t xml:space="preserve">Testing Retouched Flake Tool Standardization During the Middle Paleolithic: Patterns and Implications. </w:t>
      </w:r>
      <w:r w:rsidRPr="00F151D3">
        <w:rPr>
          <w:i/>
        </w:rPr>
        <w:t>Transitions Before the Transition: Evolution and Stability in the Middle Stone Age</w:t>
      </w:r>
      <w:r w:rsidRPr="00F151D3">
        <w:t>:57-83.</w:t>
      </w:r>
    </w:p>
    <w:bookmarkEnd w:id="44"/>
    <w:p w14:paraId="280C75D6" w14:textId="77777777" w:rsidR="00F151D3" w:rsidRPr="00F151D3" w:rsidRDefault="00F151D3" w:rsidP="00F151D3">
      <w:pPr>
        <w:pStyle w:val="EndNoteBibliography"/>
        <w:spacing w:after="0"/>
      </w:pPr>
    </w:p>
    <w:p w14:paraId="10800FD8" w14:textId="77777777" w:rsidR="00F151D3" w:rsidRPr="00F151D3" w:rsidRDefault="00F151D3" w:rsidP="00F151D3">
      <w:pPr>
        <w:pStyle w:val="EndNoteBibliography"/>
        <w:ind w:left="720" w:hanging="720"/>
      </w:pPr>
      <w:bookmarkStart w:id="45" w:name="_ENREF_45"/>
      <w:r w:rsidRPr="00F151D3">
        <w:t>Mosimann, James E.</w:t>
      </w:r>
    </w:p>
    <w:p w14:paraId="216BA421" w14:textId="77777777" w:rsidR="00F151D3" w:rsidRPr="00F151D3" w:rsidRDefault="00F151D3" w:rsidP="00F151D3">
      <w:pPr>
        <w:pStyle w:val="EndNoteBibliography"/>
        <w:ind w:left="720" w:hanging="720"/>
      </w:pPr>
      <w:r w:rsidRPr="00F151D3">
        <w:tab/>
        <w:t>1970</w:t>
      </w:r>
      <w:r w:rsidRPr="00F151D3">
        <w:tab/>
        <w:t xml:space="preserve">Size Allometry: Size and Shape Variables with Characterizations of the Lognormal and Generalized Gamma Distributions. </w:t>
      </w:r>
      <w:r w:rsidRPr="00F151D3">
        <w:rPr>
          <w:i/>
        </w:rPr>
        <w:t>Journal of the American Statistical Association</w:t>
      </w:r>
      <w:r w:rsidRPr="00F151D3">
        <w:t xml:space="preserve"> 65(330):930-945.</w:t>
      </w:r>
    </w:p>
    <w:bookmarkEnd w:id="45"/>
    <w:p w14:paraId="259102DF" w14:textId="77777777" w:rsidR="00F151D3" w:rsidRPr="00F151D3" w:rsidRDefault="00F151D3" w:rsidP="00F151D3">
      <w:pPr>
        <w:pStyle w:val="EndNoteBibliography"/>
        <w:spacing w:after="0"/>
      </w:pPr>
    </w:p>
    <w:p w14:paraId="62327C58" w14:textId="77777777" w:rsidR="00F151D3" w:rsidRPr="00F151D3" w:rsidRDefault="00F151D3" w:rsidP="00F151D3">
      <w:pPr>
        <w:pStyle w:val="EndNoteBibliography"/>
        <w:ind w:left="720" w:hanging="720"/>
      </w:pPr>
      <w:bookmarkStart w:id="46" w:name="_ENREF_46"/>
      <w:r w:rsidRPr="00F151D3">
        <w:t>Newkumet, Vynola Beaver, and Howard L. Meredith</w:t>
      </w:r>
    </w:p>
    <w:p w14:paraId="3503CDEA" w14:textId="77777777" w:rsidR="00F151D3" w:rsidRPr="00F151D3" w:rsidRDefault="00F151D3" w:rsidP="00F151D3">
      <w:pPr>
        <w:pStyle w:val="EndNoteBibliography"/>
        <w:ind w:left="720" w:hanging="720"/>
      </w:pPr>
      <w:r w:rsidRPr="00F151D3">
        <w:tab/>
        <w:t>1988</w:t>
      </w:r>
      <w:r w:rsidRPr="00F151D3">
        <w:tab/>
      </w:r>
      <w:r w:rsidRPr="00F151D3">
        <w:rPr>
          <w:i/>
        </w:rPr>
        <w:t>Hasinai: A Traditional History of the Caddo Confederacy</w:t>
      </w:r>
      <w:r w:rsidRPr="00F151D3">
        <w:t>. Texas A&amp;M University Press, College Station.</w:t>
      </w:r>
    </w:p>
    <w:bookmarkEnd w:id="46"/>
    <w:p w14:paraId="78058041" w14:textId="77777777" w:rsidR="00F151D3" w:rsidRPr="00F151D3" w:rsidRDefault="00F151D3" w:rsidP="00F151D3">
      <w:pPr>
        <w:pStyle w:val="EndNoteBibliography"/>
        <w:spacing w:after="0"/>
      </w:pPr>
    </w:p>
    <w:p w14:paraId="1BD02963" w14:textId="77777777" w:rsidR="00F151D3" w:rsidRPr="00F151D3" w:rsidRDefault="00F151D3" w:rsidP="00F151D3">
      <w:pPr>
        <w:pStyle w:val="EndNoteBibliography"/>
        <w:ind w:left="720" w:hanging="720"/>
      </w:pPr>
      <w:bookmarkStart w:id="47" w:name="_ENREF_47"/>
      <w:r w:rsidRPr="00F151D3">
        <w:t>Nowell, April</w:t>
      </w:r>
    </w:p>
    <w:p w14:paraId="09CD699E" w14:textId="77777777" w:rsidR="00F151D3" w:rsidRPr="00F151D3" w:rsidRDefault="00F151D3" w:rsidP="00F151D3">
      <w:pPr>
        <w:pStyle w:val="EndNoteBibliography"/>
        <w:ind w:left="720" w:hanging="720"/>
      </w:pPr>
      <w:r w:rsidRPr="00F151D3">
        <w:tab/>
        <w:t>2002</w:t>
      </w:r>
      <w:r w:rsidRPr="00F151D3">
        <w:tab/>
        <w:t xml:space="preserve">Coincidental factors of handaxe morphology. </w:t>
      </w:r>
      <w:r w:rsidRPr="00F151D3">
        <w:rPr>
          <w:i/>
        </w:rPr>
        <w:t>Behavioral and Brain Sciences</w:t>
      </w:r>
      <w:r w:rsidRPr="00F151D3">
        <w:t xml:space="preserve"> 25(3):413-414.</w:t>
      </w:r>
    </w:p>
    <w:bookmarkEnd w:id="47"/>
    <w:p w14:paraId="0C358247" w14:textId="77777777" w:rsidR="00F151D3" w:rsidRPr="00F151D3" w:rsidRDefault="00F151D3" w:rsidP="00F151D3">
      <w:pPr>
        <w:pStyle w:val="EndNoteBibliography"/>
        <w:spacing w:after="0"/>
      </w:pPr>
    </w:p>
    <w:p w14:paraId="7D5962AB" w14:textId="77777777" w:rsidR="00F151D3" w:rsidRPr="00F151D3" w:rsidRDefault="00F151D3" w:rsidP="00F151D3">
      <w:pPr>
        <w:pStyle w:val="EndNoteBibliography"/>
        <w:ind w:left="720" w:hanging="720"/>
      </w:pPr>
      <w:bookmarkStart w:id="48" w:name="_ENREF_48"/>
      <w:r w:rsidRPr="00F151D3">
        <w:t>O'Brien, Michael J., and R. Lee Lyman</w:t>
      </w:r>
    </w:p>
    <w:p w14:paraId="38E2657D" w14:textId="77777777" w:rsidR="00F151D3" w:rsidRPr="00F151D3" w:rsidRDefault="00F151D3" w:rsidP="00F151D3">
      <w:pPr>
        <w:pStyle w:val="EndNoteBibliography"/>
        <w:ind w:left="720" w:hanging="720"/>
      </w:pPr>
      <w:r w:rsidRPr="00F151D3">
        <w:tab/>
        <w:t>1999</w:t>
      </w:r>
      <w:r w:rsidRPr="00F151D3">
        <w:tab/>
      </w:r>
      <w:r w:rsidRPr="00F151D3">
        <w:rPr>
          <w:i/>
        </w:rPr>
        <w:t>Seriation, Stratigraphy, and Index Fossils: The Backbone of Archaeological Dating</w:t>
      </w:r>
      <w:r w:rsidRPr="00F151D3">
        <w:t>. Kluwer Academic/Plenum Publishers, New York.</w:t>
      </w:r>
    </w:p>
    <w:bookmarkEnd w:id="48"/>
    <w:p w14:paraId="4DBB0589" w14:textId="77777777" w:rsidR="00F151D3" w:rsidRPr="00F151D3" w:rsidRDefault="00F151D3" w:rsidP="00F151D3">
      <w:pPr>
        <w:pStyle w:val="EndNoteBibliography"/>
        <w:spacing w:after="0"/>
      </w:pPr>
    </w:p>
    <w:p w14:paraId="66EE5840" w14:textId="77777777" w:rsidR="00F151D3" w:rsidRPr="00F151D3" w:rsidRDefault="00F151D3" w:rsidP="00F151D3">
      <w:pPr>
        <w:pStyle w:val="EndNoteBibliography"/>
        <w:ind w:left="720" w:hanging="720"/>
      </w:pPr>
      <w:bookmarkStart w:id="49" w:name="_ENREF_49"/>
      <w:r w:rsidRPr="00F151D3">
        <w:t>Peng, Roger D.</w:t>
      </w:r>
    </w:p>
    <w:p w14:paraId="3901130B" w14:textId="77777777" w:rsidR="00F151D3" w:rsidRPr="00F151D3" w:rsidRDefault="00F151D3" w:rsidP="00F151D3">
      <w:pPr>
        <w:pStyle w:val="EndNoteBibliography"/>
        <w:ind w:left="720" w:hanging="720"/>
      </w:pPr>
      <w:r w:rsidRPr="00F151D3">
        <w:tab/>
        <w:t>2011</w:t>
      </w:r>
      <w:r w:rsidRPr="00F151D3">
        <w:tab/>
        <w:t xml:space="preserve">Reproducible Research in Computational Science. </w:t>
      </w:r>
      <w:r w:rsidRPr="00F151D3">
        <w:rPr>
          <w:i/>
        </w:rPr>
        <w:t>Science</w:t>
      </w:r>
      <w:r w:rsidRPr="00F151D3">
        <w:t xml:space="preserve"> 334(6060):1226-1227.</w:t>
      </w:r>
    </w:p>
    <w:bookmarkEnd w:id="49"/>
    <w:p w14:paraId="4E978385" w14:textId="77777777" w:rsidR="00F151D3" w:rsidRPr="00F151D3" w:rsidRDefault="00F151D3" w:rsidP="00F151D3">
      <w:pPr>
        <w:pStyle w:val="EndNoteBibliography"/>
        <w:spacing w:after="0"/>
      </w:pPr>
    </w:p>
    <w:p w14:paraId="21865123" w14:textId="77777777" w:rsidR="00F151D3" w:rsidRPr="00F151D3" w:rsidRDefault="00F151D3" w:rsidP="00F151D3">
      <w:pPr>
        <w:pStyle w:val="EndNoteBibliography"/>
        <w:ind w:left="720" w:hanging="720"/>
      </w:pPr>
      <w:bookmarkStart w:id="50" w:name="_ENREF_50"/>
      <w:r w:rsidRPr="00F151D3">
        <w:t>Perttula, Timothy K.</w:t>
      </w:r>
    </w:p>
    <w:p w14:paraId="07545AA1" w14:textId="77777777" w:rsidR="00F151D3" w:rsidRPr="00F151D3" w:rsidRDefault="00F151D3" w:rsidP="00F151D3">
      <w:pPr>
        <w:pStyle w:val="EndNoteBibliography"/>
        <w:ind w:left="720" w:hanging="720"/>
      </w:pPr>
      <w:r w:rsidRPr="00F151D3">
        <w:lastRenderedPageBreak/>
        <w:tab/>
        <w:t>1992</w:t>
      </w:r>
      <w:r w:rsidRPr="00F151D3">
        <w:tab/>
      </w:r>
      <w:r w:rsidRPr="00F151D3">
        <w:rPr>
          <w:i/>
        </w:rPr>
        <w:t>"The Caddo Nation": Archaeological and Ethnohistoric Perspectives</w:t>
      </w:r>
      <w:r w:rsidRPr="00F151D3">
        <w:t>. University of Texas Press, Austin.</w:t>
      </w:r>
    </w:p>
    <w:bookmarkEnd w:id="50"/>
    <w:p w14:paraId="1D829B8B" w14:textId="77777777" w:rsidR="00F151D3" w:rsidRPr="00F151D3" w:rsidRDefault="00F151D3" w:rsidP="00F151D3">
      <w:pPr>
        <w:pStyle w:val="EndNoteBibliography"/>
        <w:spacing w:after="0"/>
      </w:pPr>
    </w:p>
    <w:p w14:paraId="16EA52D1" w14:textId="77777777" w:rsidR="00F151D3" w:rsidRPr="00F151D3" w:rsidRDefault="00F151D3" w:rsidP="00F151D3">
      <w:pPr>
        <w:pStyle w:val="EndNoteBibliography"/>
        <w:ind w:left="720" w:hanging="720"/>
      </w:pPr>
      <w:bookmarkStart w:id="51" w:name="_ENREF_51"/>
      <w:r w:rsidRPr="00F151D3">
        <w:tab/>
        <w:t>1993</w:t>
      </w:r>
      <w:r w:rsidRPr="00F151D3">
        <w:tab/>
        <w:t>Kee-Oh-Na-Wah'-Wah: The Effects of European Contact on the Caddoan Indians of Texas, Louisiana, Arkansas and Oklahoma</w:t>
      </w:r>
      <w:r w:rsidRPr="00F151D3">
        <w:rPr>
          <w:i/>
        </w:rPr>
        <w:t>.</w:t>
      </w:r>
      <w:r w:rsidRPr="00F151D3">
        <w:t xml:space="preserve"> In </w:t>
      </w:r>
      <w:r w:rsidRPr="00F151D3">
        <w:rPr>
          <w:i/>
        </w:rPr>
        <w:t>Ethnohistory and Archaeology: Approaches to Postcontact Change in the Americas</w:t>
      </w:r>
      <w:r w:rsidRPr="00F151D3">
        <w:t>, edited by J. D.  Rogers, and S. M. Wilson, pp. pp. 89-109. Plenum Press, New York.</w:t>
      </w:r>
    </w:p>
    <w:bookmarkEnd w:id="51"/>
    <w:p w14:paraId="2F002136" w14:textId="77777777" w:rsidR="00F151D3" w:rsidRPr="00F151D3" w:rsidRDefault="00F151D3" w:rsidP="00F151D3">
      <w:pPr>
        <w:pStyle w:val="EndNoteBibliography"/>
        <w:spacing w:after="0"/>
      </w:pPr>
    </w:p>
    <w:p w14:paraId="27F77E38" w14:textId="77777777" w:rsidR="00F151D3" w:rsidRPr="00F151D3" w:rsidRDefault="00F151D3" w:rsidP="00F151D3">
      <w:pPr>
        <w:pStyle w:val="EndNoteBibliography"/>
        <w:ind w:left="720" w:hanging="720"/>
      </w:pPr>
      <w:bookmarkStart w:id="52" w:name="_ENREF_52"/>
      <w:r w:rsidRPr="00F151D3">
        <w:t>R Core Development Team</w:t>
      </w:r>
    </w:p>
    <w:p w14:paraId="2FEAC3B4" w14:textId="77777777" w:rsidR="00F151D3" w:rsidRPr="00F151D3" w:rsidRDefault="00F151D3" w:rsidP="00F151D3">
      <w:pPr>
        <w:pStyle w:val="EndNoteBibliography"/>
        <w:ind w:left="720" w:hanging="720"/>
      </w:pPr>
      <w:r w:rsidRPr="00F151D3">
        <w:tab/>
        <w:t>2022</w:t>
      </w:r>
      <w:r w:rsidRPr="00F151D3">
        <w:tab/>
      </w:r>
      <w:r w:rsidRPr="00F151D3">
        <w:rPr>
          <w:i/>
        </w:rPr>
        <w:t>R: A Language and Environment for Statistical Computing. Electronic resource,</w:t>
      </w:r>
      <w:r w:rsidRPr="00F151D3">
        <w:t>, Vol. July 15, 2020. R Foundation for Statistical Computing, Vienna, Austria.</w:t>
      </w:r>
    </w:p>
    <w:bookmarkEnd w:id="52"/>
    <w:p w14:paraId="4C3598A1" w14:textId="77777777" w:rsidR="00F151D3" w:rsidRPr="00F151D3" w:rsidRDefault="00F151D3" w:rsidP="00F151D3">
      <w:pPr>
        <w:pStyle w:val="EndNoteBibliography"/>
        <w:spacing w:after="0"/>
      </w:pPr>
    </w:p>
    <w:p w14:paraId="42CB5F61" w14:textId="77777777" w:rsidR="00F151D3" w:rsidRPr="00F151D3" w:rsidRDefault="00F151D3" w:rsidP="00F151D3">
      <w:pPr>
        <w:pStyle w:val="EndNoteBibliography"/>
        <w:ind w:left="720" w:hanging="720"/>
      </w:pPr>
      <w:bookmarkStart w:id="53" w:name="_ENREF_53"/>
      <w:r w:rsidRPr="00F151D3">
        <w:t>Rohlf, F. James</w:t>
      </w:r>
    </w:p>
    <w:p w14:paraId="13E461A4" w14:textId="77777777" w:rsidR="00F151D3" w:rsidRPr="00F151D3" w:rsidRDefault="00F151D3" w:rsidP="00F151D3">
      <w:pPr>
        <w:pStyle w:val="EndNoteBibliography"/>
        <w:ind w:left="720" w:hanging="720"/>
      </w:pPr>
      <w:r w:rsidRPr="00F151D3">
        <w:tab/>
        <w:t>1990</w:t>
      </w:r>
      <w:r w:rsidRPr="00F151D3">
        <w:tab/>
        <w:t xml:space="preserve">Morphometrics. </w:t>
      </w:r>
      <w:r w:rsidRPr="00F151D3">
        <w:rPr>
          <w:i/>
        </w:rPr>
        <w:t>Annual Review of Ecology and Systematics</w:t>
      </w:r>
      <w:r w:rsidRPr="00F151D3">
        <w:t xml:space="preserve"> 21(1):299-316.</w:t>
      </w:r>
    </w:p>
    <w:bookmarkEnd w:id="53"/>
    <w:p w14:paraId="1B838291" w14:textId="77777777" w:rsidR="00F151D3" w:rsidRPr="00F151D3" w:rsidRDefault="00F151D3" w:rsidP="00F151D3">
      <w:pPr>
        <w:pStyle w:val="EndNoteBibliography"/>
        <w:spacing w:after="0"/>
      </w:pPr>
    </w:p>
    <w:p w14:paraId="456B0C14" w14:textId="77777777" w:rsidR="00F151D3" w:rsidRPr="00F151D3" w:rsidRDefault="00F151D3" w:rsidP="00F151D3">
      <w:pPr>
        <w:pStyle w:val="EndNoteBibliography"/>
        <w:ind w:left="720" w:hanging="720"/>
      </w:pPr>
      <w:bookmarkStart w:id="54" w:name="_ENREF_54"/>
      <w:r w:rsidRPr="00F151D3">
        <w:tab/>
        <w:t>1999</w:t>
      </w:r>
      <w:r w:rsidRPr="00F151D3">
        <w:tab/>
        <w:t xml:space="preserve">Shape Statistics: Procrustes Superimpositions and Tangent Spaces. </w:t>
      </w:r>
      <w:r w:rsidRPr="00F151D3">
        <w:rPr>
          <w:i/>
        </w:rPr>
        <w:t>Journal of Classification</w:t>
      </w:r>
      <w:r w:rsidRPr="00F151D3">
        <w:t xml:space="preserve"> 16(2):197-223.</w:t>
      </w:r>
    </w:p>
    <w:bookmarkEnd w:id="54"/>
    <w:p w14:paraId="44C37792" w14:textId="77777777" w:rsidR="00F151D3" w:rsidRPr="00F151D3" w:rsidRDefault="00F151D3" w:rsidP="00F151D3">
      <w:pPr>
        <w:pStyle w:val="EndNoteBibliography"/>
        <w:spacing w:after="0"/>
      </w:pPr>
    </w:p>
    <w:p w14:paraId="32BE95CB" w14:textId="77777777" w:rsidR="00F151D3" w:rsidRPr="00F151D3" w:rsidRDefault="00F151D3" w:rsidP="00F151D3">
      <w:pPr>
        <w:pStyle w:val="EndNoteBibliography"/>
        <w:ind w:left="720" w:hanging="720"/>
      </w:pPr>
      <w:bookmarkStart w:id="55" w:name="_ENREF_55"/>
      <w:r w:rsidRPr="00F151D3">
        <w:t>Rohlf, F. James, and Dennis E. Slice</w:t>
      </w:r>
    </w:p>
    <w:p w14:paraId="748E89EA" w14:textId="77777777" w:rsidR="00F151D3" w:rsidRPr="00F151D3" w:rsidRDefault="00F151D3" w:rsidP="00F151D3">
      <w:pPr>
        <w:pStyle w:val="EndNoteBibliography"/>
        <w:ind w:left="720" w:hanging="720"/>
      </w:pPr>
      <w:r w:rsidRPr="00F151D3">
        <w:tab/>
        <w:t>1990</w:t>
      </w:r>
      <w:r w:rsidRPr="00F151D3">
        <w:tab/>
        <w:t xml:space="preserve">Extensions of the Procrustes Method for the Optimal Superimposition of Landmarks. </w:t>
      </w:r>
      <w:r w:rsidRPr="00F151D3">
        <w:rPr>
          <w:i/>
        </w:rPr>
        <w:t>Systematic Zoology</w:t>
      </w:r>
      <w:r w:rsidRPr="00F151D3">
        <w:t xml:space="preserve"> 39(1):40-59.</w:t>
      </w:r>
    </w:p>
    <w:bookmarkEnd w:id="55"/>
    <w:p w14:paraId="1392CDC7" w14:textId="77777777" w:rsidR="00F151D3" w:rsidRPr="00F151D3" w:rsidRDefault="00F151D3" w:rsidP="00F151D3">
      <w:pPr>
        <w:pStyle w:val="EndNoteBibliography"/>
        <w:spacing w:after="0"/>
      </w:pPr>
    </w:p>
    <w:p w14:paraId="7F80147F" w14:textId="77777777" w:rsidR="00F151D3" w:rsidRPr="00F151D3" w:rsidRDefault="00F151D3" w:rsidP="00F151D3">
      <w:pPr>
        <w:pStyle w:val="EndNoteBibliography"/>
        <w:ind w:left="720" w:hanging="720"/>
      </w:pPr>
      <w:bookmarkStart w:id="56" w:name="_ENREF_56"/>
      <w:r w:rsidRPr="00F151D3">
        <w:t>Selden Jr, Robert Z., John E. Dockall, C. Britt Bousman, and Timothy K. Perttula</w:t>
      </w:r>
    </w:p>
    <w:p w14:paraId="6BCFEA01" w14:textId="77777777" w:rsidR="00F151D3" w:rsidRPr="00F151D3" w:rsidRDefault="00F151D3" w:rsidP="00F151D3">
      <w:pPr>
        <w:pStyle w:val="EndNoteBibliography"/>
        <w:ind w:left="720" w:hanging="720"/>
      </w:pPr>
      <w:r w:rsidRPr="00F151D3">
        <w:tab/>
        <w:t>2021</w:t>
      </w:r>
      <w:r w:rsidRPr="00F151D3">
        <w:tab/>
        <w:t xml:space="preserve">Shape as a function of time + raw material + burial context? An exploratory analysis of Perdiz arrow points from the ancestral Caddo area of the American Southeast. </w:t>
      </w:r>
      <w:r w:rsidRPr="00F151D3">
        <w:rPr>
          <w:i/>
        </w:rPr>
        <w:t>Journal of Archaeological Science: Reports</w:t>
      </w:r>
      <w:r w:rsidRPr="00F151D3">
        <w:t xml:space="preserve"> 37:102916.</w:t>
      </w:r>
    </w:p>
    <w:bookmarkEnd w:id="56"/>
    <w:p w14:paraId="1BF052A2" w14:textId="77777777" w:rsidR="00F151D3" w:rsidRPr="00F151D3" w:rsidRDefault="00F151D3" w:rsidP="00F151D3">
      <w:pPr>
        <w:pStyle w:val="EndNoteBibliography"/>
        <w:spacing w:after="0"/>
      </w:pPr>
    </w:p>
    <w:p w14:paraId="010F22F9" w14:textId="77777777" w:rsidR="00F151D3" w:rsidRPr="00F151D3" w:rsidRDefault="00F151D3" w:rsidP="00F151D3">
      <w:pPr>
        <w:pStyle w:val="EndNoteBibliography"/>
        <w:ind w:left="720" w:hanging="720"/>
      </w:pPr>
      <w:bookmarkStart w:id="57" w:name="_ENREF_57"/>
      <w:r w:rsidRPr="00F151D3">
        <w:t>Selden Jr., Robert Z.</w:t>
      </w:r>
    </w:p>
    <w:p w14:paraId="0F3AE597" w14:textId="77777777" w:rsidR="00F151D3" w:rsidRPr="00F151D3" w:rsidRDefault="00F151D3" w:rsidP="00F151D3">
      <w:pPr>
        <w:pStyle w:val="EndNoteBibliography"/>
        <w:ind w:left="720" w:hanging="720"/>
      </w:pPr>
      <w:r w:rsidRPr="00F151D3">
        <w:tab/>
        <w:t>2018a</w:t>
      </w:r>
      <w:r w:rsidRPr="00F151D3">
        <w:tab/>
        <w:t xml:space="preserve">Ceramic Morphological Organisation in the Southern Caddo Area: Quiddity of Shape for Hickory Engraved Bottles. </w:t>
      </w:r>
      <w:r w:rsidRPr="00F151D3">
        <w:rPr>
          <w:i/>
        </w:rPr>
        <w:t>Journal of Archaeological Science: Reports</w:t>
      </w:r>
      <w:r w:rsidRPr="00F151D3">
        <w:t xml:space="preserve"> 21:884-896.</w:t>
      </w:r>
    </w:p>
    <w:bookmarkEnd w:id="57"/>
    <w:p w14:paraId="7F00F334" w14:textId="77777777" w:rsidR="00F151D3" w:rsidRPr="00F151D3" w:rsidRDefault="00F151D3" w:rsidP="00F151D3">
      <w:pPr>
        <w:pStyle w:val="EndNoteBibliography"/>
        <w:spacing w:after="0"/>
      </w:pPr>
    </w:p>
    <w:p w14:paraId="41B79F84" w14:textId="77777777" w:rsidR="00F151D3" w:rsidRPr="00F151D3" w:rsidRDefault="00F151D3" w:rsidP="00F151D3">
      <w:pPr>
        <w:pStyle w:val="EndNoteBibliography"/>
        <w:ind w:left="720" w:hanging="720"/>
      </w:pPr>
      <w:bookmarkStart w:id="58" w:name="_ENREF_58"/>
      <w:r w:rsidRPr="00F151D3">
        <w:tab/>
        <w:t>2018b</w:t>
      </w:r>
      <w:r w:rsidRPr="00F151D3">
        <w:tab/>
        <w:t xml:space="preserve">A Preliminary Study of Smithport Plain Bottle Morphology in the Southern Caddo Area. </w:t>
      </w:r>
      <w:r w:rsidRPr="00F151D3">
        <w:rPr>
          <w:i/>
        </w:rPr>
        <w:t>Bulletin of the Texas Archeological Society</w:t>
      </w:r>
      <w:r w:rsidRPr="00F151D3">
        <w:t xml:space="preserve"> 89:63-89.</w:t>
      </w:r>
    </w:p>
    <w:bookmarkEnd w:id="58"/>
    <w:p w14:paraId="172480CF" w14:textId="77777777" w:rsidR="00F151D3" w:rsidRPr="00F151D3" w:rsidRDefault="00F151D3" w:rsidP="00F151D3">
      <w:pPr>
        <w:pStyle w:val="EndNoteBibliography"/>
        <w:spacing w:after="0"/>
      </w:pPr>
    </w:p>
    <w:p w14:paraId="3AEF2898" w14:textId="77777777" w:rsidR="00F151D3" w:rsidRPr="00F151D3" w:rsidRDefault="00F151D3" w:rsidP="00F151D3">
      <w:pPr>
        <w:pStyle w:val="EndNoteBibliography"/>
        <w:ind w:left="720" w:hanging="720"/>
      </w:pPr>
      <w:bookmarkStart w:id="59" w:name="_ENREF_59"/>
      <w:r w:rsidRPr="00F151D3">
        <w:tab/>
        <w:t>2019</w:t>
      </w:r>
      <w:r w:rsidRPr="00F151D3">
        <w:tab/>
        <w:t xml:space="preserve">Ceramic Morphological Organisation in the Southern Caddo Area: The Clarence H. Webb Collections. </w:t>
      </w:r>
      <w:r w:rsidRPr="00F151D3">
        <w:rPr>
          <w:i/>
        </w:rPr>
        <w:t>Journal of Cultural Heritage</w:t>
      </w:r>
      <w:r w:rsidRPr="00F151D3">
        <w:t xml:space="preserve"> 35:41-55.</w:t>
      </w:r>
    </w:p>
    <w:bookmarkEnd w:id="59"/>
    <w:p w14:paraId="6DB0E794" w14:textId="77777777" w:rsidR="00F151D3" w:rsidRPr="00F151D3" w:rsidRDefault="00F151D3" w:rsidP="00F151D3">
      <w:pPr>
        <w:pStyle w:val="EndNoteBibliography"/>
        <w:spacing w:after="0"/>
      </w:pPr>
    </w:p>
    <w:p w14:paraId="119409E0" w14:textId="77777777" w:rsidR="00F151D3" w:rsidRPr="00F151D3" w:rsidRDefault="00F151D3" w:rsidP="00F151D3">
      <w:pPr>
        <w:pStyle w:val="EndNoteBibliography"/>
        <w:ind w:left="720" w:hanging="720"/>
      </w:pPr>
      <w:bookmarkStart w:id="60" w:name="_ENREF_60"/>
      <w:r w:rsidRPr="00F151D3">
        <w:tab/>
        <w:t>2021a</w:t>
      </w:r>
      <w:r w:rsidRPr="00F151D3">
        <w:tab/>
        <w:t>An Exploratory Network Analysis of the Historic Caddo Period in Northeast Texas</w:t>
      </w:r>
      <w:r w:rsidRPr="00F151D3">
        <w:rPr>
          <w:i/>
        </w:rPr>
        <w:t>.</w:t>
      </w:r>
      <w:r w:rsidRPr="00F151D3">
        <w:t xml:space="preserve"> In </w:t>
      </w:r>
      <w:r w:rsidRPr="00F151D3">
        <w:rPr>
          <w:i/>
        </w:rPr>
        <w:t>Ancestral Caddo Ceramic Traditions</w:t>
      </w:r>
      <w:r w:rsidRPr="00F151D3">
        <w:t>, edited by Duncan P. McKinnon, Timothy K. Perttula, and Jeffrey S. Girard, pp. 240-257. LSU Press, Baton Rouge.</w:t>
      </w:r>
    </w:p>
    <w:bookmarkEnd w:id="60"/>
    <w:p w14:paraId="27928644" w14:textId="77777777" w:rsidR="00F151D3" w:rsidRPr="00F151D3" w:rsidRDefault="00F151D3" w:rsidP="00F151D3">
      <w:pPr>
        <w:pStyle w:val="EndNoteBibliography"/>
        <w:spacing w:after="0"/>
      </w:pPr>
    </w:p>
    <w:p w14:paraId="2059F521" w14:textId="77777777" w:rsidR="00F151D3" w:rsidRPr="00F151D3" w:rsidRDefault="00F151D3" w:rsidP="00F151D3">
      <w:pPr>
        <w:pStyle w:val="EndNoteBibliography"/>
        <w:ind w:left="720" w:hanging="720"/>
      </w:pPr>
      <w:bookmarkStart w:id="61" w:name="_ENREF_61"/>
      <w:r w:rsidRPr="00F151D3">
        <w:tab/>
        <w:t>2021b</w:t>
      </w:r>
      <w:r w:rsidRPr="00F151D3">
        <w:tab/>
        <w:t>Louisiana Limitrophe: An Iterative Morphological Exegesis of Caddo Bottle and Biface Production</w:t>
      </w:r>
      <w:r w:rsidRPr="00F151D3">
        <w:rPr>
          <w:i/>
        </w:rPr>
        <w:t>.</w:t>
      </w:r>
      <w:r w:rsidRPr="00F151D3">
        <w:t xml:space="preserve"> In </w:t>
      </w:r>
      <w:r w:rsidRPr="00F151D3">
        <w:rPr>
          <w:i/>
        </w:rPr>
        <w:t>Ancestral Caddo Ceramic Traditions</w:t>
      </w:r>
      <w:r w:rsidRPr="00F151D3">
        <w:t>, edited by Duncan P. McKinnon, Jeffrey S. Girard, and Timothy K. Perttula, pp. 258-276. LSU Press, Baton Rouge.</w:t>
      </w:r>
    </w:p>
    <w:bookmarkEnd w:id="61"/>
    <w:p w14:paraId="2FB51949" w14:textId="77777777" w:rsidR="00F151D3" w:rsidRPr="00F151D3" w:rsidRDefault="00F151D3" w:rsidP="00F151D3">
      <w:pPr>
        <w:pStyle w:val="EndNoteBibliography"/>
        <w:spacing w:after="0"/>
      </w:pPr>
    </w:p>
    <w:p w14:paraId="474FE166" w14:textId="77777777" w:rsidR="00F151D3" w:rsidRPr="00F151D3" w:rsidRDefault="00F151D3" w:rsidP="00F151D3">
      <w:pPr>
        <w:pStyle w:val="EndNoteBibliography"/>
        <w:ind w:left="720" w:hanging="720"/>
      </w:pPr>
      <w:bookmarkStart w:id="62" w:name="_ENREF_62"/>
      <w:r w:rsidRPr="00F151D3">
        <w:t>Selden Jr., Robert Z., and John E. Dockall</w:t>
      </w:r>
    </w:p>
    <w:p w14:paraId="002A0113" w14:textId="77777777" w:rsidR="00F151D3" w:rsidRPr="00F151D3" w:rsidRDefault="00F151D3" w:rsidP="00F151D3">
      <w:pPr>
        <w:pStyle w:val="EndNoteBibliography"/>
        <w:ind w:left="720" w:hanging="720"/>
      </w:pPr>
      <w:r w:rsidRPr="00F151D3">
        <w:tab/>
        <w:t>2022</w:t>
      </w:r>
      <w:r w:rsidRPr="00F151D3">
        <w:tab/>
        <w:t xml:space="preserve">Supplementary materials for paper: Perdiz arrow points from Caddo burial contexts aid in defining discrete behavioral regions. </w:t>
      </w:r>
      <w:r w:rsidRPr="00F151D3">
        <w:rPr>
          <w:i/>
        </w:rPr>
        <w:t>Open Science Framework</w:t>
      </w:r>
      <w:r w:rsidRPr="00F151D3">
        <w:t>.</w:t>
      </w:r>
    </w:p>
    <w:bookmarkEnd w:id="62"/>
    <w:p w14:paraId="22D36DCF" w14:textId="77777777" w:rsidR="00F151D3" w:rsidRPr="00F151D3" w:rsidRDefault="00F151D3" w:rsidP="00F151D3">
      <w:pPr>
        <w:pStyle w:val="EndNoteBibliography"/>
        <w:spacing w:after="0"/>
      </w:pPr>
    </w:p>
    <w:p w14:paraId="3BAF560D" w14:textId="77777777" w:rsidR="00F151D3" w:rsidRPr="00F151D3" w:rsidRDefault="00F151D3" w:rsidP="00F151D3">
      <w:pPr>
        <w:pStyle w:val="EndNoteBibliography"/>
        <w:ind w:left="720" w:hanging="720"/>
      </w:pPr>
      <w:bookmarkStart w:id="63" w:name="_ENREF_63"/>
      <w:r w:rsidRPr="00F151D3">
        <w:t>Selden Jr., Robert Z., John E. Dockall, and Morgane Dubied</w:t>
      </w:r>
    </w:p>
    <w:p w14:paraId="1BD8FDA4" w14:textId="77777777" w:rsidR="00F151D3" w:rsidRPr="00F151D3" w:rsidRDefault="00F151D3" w:rsidP="00F151D3">
      <w:pPr>
        <w:pStyle w:val="EndNoteBibliography"/>
        <w:ind w:left="720" w:hanging="720"/>
      </w:pPr>
      <w:r w:rsidRPr="00F151D3">
        <w:tab/>
        <w:t>2020</w:t>
      </w:r>
      <w:r w:rsidRPr="00F151D3">
        <w:tab/>
        <w:t xml:space="preserve">A quantitative assessment of intraspecific morphological variation in Gahagan bifaces from the southern Caddo area and central Texas. </w:t>
      </w:r>
      <w:r w:rsidRPr="00F151D3">
        <w:rPr>
          <w:i/>
        </w:rPr>
        <w:t>Southeastern Archaeology</w:t>
      </w:r>
      <w:r w:rsidRPr="00F151D3">
        <w:t xml:space="preserve"> 39(2):125-145.</w:t>
      </w:r>
    </w:p>
    <w:bookmarkEnd w:id="63"/>
    <w:p w14:paraId="559000A2" w14:textId="77777777" w:rsidR="00F151D3" w:rsidRPr="00F151D3" w:rsidRDefault="00F151D3" w:rsidP="00F151D3">
      <w:pPr>
        <w:pStyle w:val="EndNoteBibliography"/>
        <w:spacing w:after="0"/>
      </w:pPr>
    </w:p>
    <w:p w14:paraId="54B21CAA" w14:textId="77777777" w:rsidR="00F151D3" w:rsidRPr="00F151D3" w:rsidRDefault="00F151D3" w:rsidP="00F151D3">
      <w:pPr>
        <w:pStyle w:val="EndNoteBibliography"/>
        <w:ind w:left="720" w:hanging="720"/>
      </w:pPr>
      <w:bookmarkStart w:id="64" w:name="_ENREF_64"/>
      <w:r w:rsidRPr="00F151D3">
        <w:t>Selden Jr., Robert Z., John E. Dockall, and Harry J. Shafer</w:t>
      </w:r>
    </w:p>
    <w:p w14:paraId="0BBA98B0" w14:textId="77777777" w:rsidR="00F151D3" w:rsidRPr="00F151D3" w:rsidRDefault="00F151D3" w:rsidP="00F151D3">
      <w:pPr>
        <w:pStyle w:val="EndNoteBibliography"/>
        <w:ind w:left="720" w:hanging="720"/>
      </w:pPr>
      <w:r w:rsidRPr="00F151D3">
        <w:tab/>
        <w:t>2018</w:t>
      </w:r>
      <w:r w:rsidRPr="00F151D3">
        <w:tab/>
        <w:t xml:space="preserve">Lithic Morphological Organisation: Gahagan Bifaces from the Southern Caddo Area. </w:t>
      </w:r>
      <w:r w:rsidRPr="00F151D3">
        <w:rPr>
          <w:i/>
        </w:rPr>
        <w:t>Digital Applications in Archaeology and Cultural Heritage</w:t>
      </w:r>
      <w:r w:rsidRPr="00F151D3">
        <w:t xml:space="preserve"> 10:e00080.</w:t>
      </w:r>
    </w:p>
    <w:bookmarkEnd w:id="64"/>
    <w:p w14:paraId="25137098" w14:textId="77777777" w:rsidR="00F151D3" w:rsidRPr="00F151D3" w:rsidRDefault="00F151D3" w:rsidP="00F151D3">
      <w:pPr>
        <w:pStyle w:val="EndNoteBibliography"/>
        <w:spacing w:after="0"/>
      </w:pPr>
    </w:p>
    <w:p w14:paraId="45EDC8BA" w14:textId="77777777" w:rsidR="00F151D3" w:rsidRPr="00F151D3" w:rsidRDefault="00F151D3" w:rsidP="00F151D3">
      <w:pPr>
        <w:pStyle w:val="EndNoteBibliography"/>
        <w:ind w:left="720" w:hanging="720"/>
      </w:pPr>
      <w:bookmarkStart w:id="65" w:name="_ENREF_65"/>
      <w:r w:rsidRPr="00F151D3">
        <w:t>Shafer, Harry J.</w:t>
      </w:r>
    </w:p>
    <w:p w14:paraId="495188B0" w14:textId="77777777" w:rsidR="00F151D3" w:rsidRPr="00F151D3" w:rsidRDefault="00F151D3" w:rsidP="00F151D3">
      <w:pPr>
        <w:pStyle w:val="EndNoteBibliography"/>
        <w:ind w:left="720" w:hanging="720"/>
      </w:pPr>
      <w:r w:rsidRPr="00F151D3">
        <w:tab/>
        <w:t>1973</w:t>
      </w:r>
      <w:r w:rsidRPr="00F151D3">
        <w:tab/>
        <w:t>Lithic Technology at the George C. Davis Site, Cherokee County, Texas</w:t>
      </w:r>
      <w:r w:rsidRPr="00F151D3">
        <w:rPr>
          <w:i/>
        </w:rPr>
        <w:t>.</w:t>
      </w:r>
      <w:r w:rsidRPr="00F151D3">
        <w:t xml:space="preserve"> Ph.D., Department of Anthropology, The University of Texas at Austin, Austin.</w:t>
      </w:r>
    </w:p>
    <w:bookmarkEnd w:id="65"/>
    <w:p w14:paraId="0377960D" w14:textId="77777777" w:rsidR="00F151D3" w:rsidRPr="00F151D3" w:rsidRDefault="00F151D3" w:rsidP="00F151D3">
      <w:pPr>
        <w:pStyle w:val="EndNoteBibliography"/>
        <w:spacing w:after="0"/>
      </w:pPr>
    </w:p>
    <w:p w14:paraId="05CACB71" w14:textId="77777777" w:rsidR="00F151D3" w:rsidRPr="00F151D3" w:rsidRDefault="00F151D3" w:rsidP="00F151D3">
      <w:pPr>
        <w:pStyle w:val="EndNoteBibliography"/>
        <w:ind w:left="720" w:hanging="720"/>
      </w:pPr>
      <w:bookmarkStart w:id="66" w:name="_ENREF_66"/>
      <w:r w:rsidRPr="00F151D3">
        <w:t>Sherratt, Emma, David J. Gower, Christian P. Klingenberg, and Mark Wilkinson</w:t>
      </w:r>
    </w:p>
    <w:p w14:paraId="186E2B81" w14:textId="77777777" w:rsidR="00F151D3" w:rsidRPr="00F151D3" w:rsidRDefault="00F151D3" w:rsidP="00F151D3">
      <w:pPr>
        <w:pStyle w:val="EndNoteBibliography"/>
        <w:ind w:left="720" w:hanging="720"/>
      </w:pPr>
      <w:r w:rsidRPr="00F151D3">
        <w:tab/>
        <w:t>2014</w:t>
      </w:r>
      <w:r w:rsidRPr="00F151D3">
        <w:tab/>
        <w:t xml:space="preserve">Evolution of Cranial Shape in Caecilians (Amphibia: Gymnophiona). </w:t>
      </w:r>
      <w:r w:rsidRPr="00F151D3">
        <w:rPr>
          <w:i/>
        </w:rPr>
        <w:t>Evolutionary Biology</w:t>
      </w:r>
      <w:r w:rsidRPr="00F151D3">
        <w:t xml:space="preserve"> 41:528-545.</w:t>
      </w:r>
    </w:p>
    <w:bookmarkEnd w:id="66"/>
    <w:p w14:paraId="540E1988" w14:textId="77777777" w:rsidR="00F151D3" w:rsidRPr="00F151D3" w:rsidRDefault="00F151D3" w:rsidP="00F151D3">
      <w:pPr>
        <w:pStyle w:val="EndNoteBibliography"/>
        <w:spacing w:after="0"/>
      </w:pPr>
    </w:p>
    <w:p w14:paraId="7268DE74" w14:textId="77777777" w:rsidR="00F151D3" w:rsidRPr="00F151D3" w:rsidRDefault="00F151D3" w:rsidP="00F151D3">
      <w:pPr>
        <w:pStyle w:val="EndNoteBibliography"/>
        <w:ind w:left="720" w:hanging="720"/>
      </w:pPr>
      <w:bookmarkStart w:id="67" w:name="_ENREF_67"/>
      <w:r w:rsidRPr="00F151D3">
        <w:t>Sinopoli, Carla M.</w:t>
      </w:r>
    </w:p>
    <w:p w14:paraId="592E3240" w14:textId="77777777" w:rsidR="00F151D3" w:rsidRPr="00F151D3" w:rsidRDefault="00F151D3" w:rsidP="00F151D3">
      <w:pPr>
        <w:pStyle w:val="EndNoteBibliography"/>
        <w:ind w:left="720" w:hanging="720"/>
      </w:pPr>
      <w:r w:rsidRPr="00F151D3">
        <w:lastRenderedPageBreak/>
        <w:tab/>
        <w:t>1988</w:t>
      </w:r>
      <w:r w:rsidRPr="00F151D3">
        <w:tab/>
        <w:t xml:space="preserve">The Organization of Craft Production at Vijayanagara, South India. </w:t>
      </w:r>
      <w:r w:rsidRPr="00F151D3">
        <w:rPr>
          <w:i/>
        </w:rPr>
        <w:t>American Anthropologist</w:t>
      </w:r>
      <w:r w:rsidRPr="00F151D3">
        <w:t xml:space="preserve"> 90(3):580-597.</w:t>
      </w:r>
    </w:p>
    <w:bookmarkEnd w:id="67"/>
    <w:p w14:paraId="36AAE1D4" w14:textId="77777777" w:rsidR="00F151D3" w:rsidRPr="00F151D3" w:rsidRDefault="00F151D3" w:rsidP="00F151D3">
      <w:pPr>
        <w:pStyle w:val="EndNoteBibliography"/>
        <w:spacing w:after="0"/>
      </w:pPr>
    </w:p>
    <w:p w14:paraId="0B66E605" w14:textId="77777777" w:rsidR="00F151D3" w:rsidRPr="00F151D3" w:rsidRDefault="00F151D3" w:rsidP="00F151D3">
      <w:pPr>
        <w:pStyle w:val="EndNoteBibliography"/>
        <w:ind w:left="720" w:hanging="720"/>
      </w:pPr>
      <w:bookmarkStart w:id="68" w:name="_ENREF_68"/>
      <w:r w:rsidRPr="00F151D3">
        <w:t>Slice, Dennis E.</w:t>
      </w:r>
    </w:p>
    <w:p w14:paraId="25D9B209" w14:textId="77777777" w:rsidR="00F151D3" w:rsidRPr="00F151D3" w:rsidRDefault="00F151D3" w:rsidP="00F151D3">
      <w:pPr>
        <w:pStyle w:val="EndNoteBibliography"/>
        <w:ind w:left="720" w:hanging="720"/>
      </w:pPr>
      <w:r w:rsidRPr="00F151D3">
        <w:tab/>
        <w:t>2001</w:t>
      </w:r>
      <w:r w:rsidRPr="00F151D3">
        <w:tab/>
        <w:t xml:space="preserve">Landmark Coordinates Aligned by Procrustes Analysis Do Not Lie in Kendall's Shape Space. </w:t>
      </w:r>
      <w:r w:rsidRPr="00F151D3">
        <w:rPr>
          <w:i/>
        </w:rPr>
        <w:t>Systematic Biology</w:t>
      </w:r>
      <w:r w:rsidRPr="00F151D3">
        <w:t xml:space="preserve"> 50(1):141-149.</w:t>
      </w:r>
    </w:p>
    <w:bookmarkEnd w:id="68"/>
    <w:p w14:paraId="4819D8BE" w14:textId="77777777" w:rsidR="00F151D3" w:rsidRPr="00F151D3" w:rsidRDefault="00F151D3" w:rsidP="00F151D3">
      <w:pPr>
        <w:pStyle w:val="EndNoteBibliography"/>
        <w:spacing w:after="0"/>
      </w:pPr>
    </w:p>
    <w:p w14:paraId="73619A7D" w14:textId="77777777" w:rsidR="00F151D3" w:rsidRPr="00F151D3" w:rsidRDefault="00F151D3" w:rsidP="00F151D3">
      <w:pPr>
        <w:pStyle w:val="EndNoteBibliography"/>
        <w:ind w:left="720" w:hanging="720"/>
      </w:pPr>
      <w:bookmarkStart w:id="69" w:name="_ENREF_69"/>
      <w:r w:rsidRPr="00F151D3">
        <w:t>Sollberger, J. B.</w:t>
      </w:r>
    </w:p>
    <w:p w14:paraId="38342C9C" w14:textId="77777777" w:rsidR="00F151D3" w:rsidRPr="00F151D3" w:rsidRDefault="00F151D3" w:rsidP="00F151D3">
      <w:pPr>
        <w:pStyle w:val="EndNoteBibliography"/>
        <w:ind w:left="720" w:hanging="720"/>
      </w:pPr>
      <w:r w:rsidRPr="00F151D3">
        <w:tab/>
        <w:t>1971</w:t>
      </w:r>
      <w:r w:rsidRPr="00F151D3">
        <w:tab/>
        <w:t xml:space="preserve">A Technological Study of Beveled Knives. </w:t>
      </w:r>
      <w:r w:rsidRPr="00F151D3">
        <w:rPr>
          <w:i/>
        </w:rPr>
        <w:t>Plains Anthropologist</w:t>
      </w:r>
      <w:r w:rsidRPr="00F151D3">
        <w:t xml:space="preserve"> 16(53):209-218.</w:t>
      </w:r>
    </w:p>
    <w:bookmarkEnd w:id="69"/>
    <w:p w14:paraId="509D50AC" w14:textId="77777777" w:rsidR="00F151D3" w:rsidRPr="00F151D3" w:rsidRDefault="00F151D3" w:rsidP="00F151D3">
      <w:pPr>
        <w:pStyle w:val="EndNoteBibliography"/>
        <w:spacing w:after="0"/>
      </w:pPr>
    </w:p>
    <w:p w14:paraId="51EE4369" w14:textId="77777777" w:rsidR="00F151D3" w:rsidRPr="00F151D3" w:rsidRDefault="00F151D3" w:rsidP="00F151D3">
      <w:pPr>
        <w:pStyle w:val="EndNoteBibliography"/>
        <w:ind w:left="720" w:hanging="720"/>
      </w:pPr>
      <w:bookmarkStart w:id="70" w:name="_ENREF_70"/>
      <w:r w:rsidRPr="00F151D3">
        <w:t>Spielmann, Katherine A.</w:t>
      </w:r>
    </w:p>
    <w:p w14:paraId="542F3D46" w14:textId="77777777" w:rsidR="00F151D3" w:rsidRPr="00F151D3" w:rsidRDefault="00F151D3" w:rsidP="00F151D3">
      <w:pPr>
        <w:pStyle w:val="EndNoteBibliography"/>
        <w:ind w:left="720" w:hanging="720"/>
      </w:pPr>
      <w:r w:rsidRPr="00F151D3">
        <w:tab/>
        <w:t>1991</w:t>
      </w:r>
      <w:r w:rsidRPr="00F151D3">
        <w:tab/>
      </w:r>
      <w:r w:rsidRPr="00F151D3">
        <w:rPr>
          <w:i/>
        </w:rPr>
        <w:t>Farmers, Hunters, and Colonists: Interaction Between the Southwest and the Southern Plains</w:t>
      </w:r>
      <w:r w:rsidRPr="00F151D3">
        <w:t>. University of Arizona Press, Tucson.</w:t>
      </w:r>
    </w:p>
    <w:bookmarkEnd w:id="70"/>
    <w:p w14:paraId="698F7B37" w14:textId="77777777" w:rsidR="00F151D3" w:rsidRPr="00F151D3" w:rsidRDefault="00F151D3" w:rsidP="00F151D3">
      <w:pPr>
        <w:pStyle w:val="EndNoteBibliography"/>
        <w:spacing w:after="0"/>
      </w:pPr>
    </w:p>
    <w:p w14:paraId="28B8EC53" w14:textId="77777777" w:rsidR="00F151D3" w:rsidRPr="00F151D3" w:rsidRDefault="00F151D3" w:rsidP="00F151D3">
      <w:pPr>
        <w:pStyle w:val="EndNoteBibliography"/>
        <w:ind w:left="720" w:hanging="720"/>
      </w:pPr>
      <w:bookmarkStart w:id="71" w:name="_ENREF_71"/>
      <w:r w:rsidRPr="00F151D3">
        <w:t>Suhm, Dee Ann, and Edward B. Jelks</w:t>
      </w:r>
    </w:p>
    <w:p w14:paraId="5316D55A" w14:textId="77777777" w:rsidR="00F151D3" w:rsidRPr="00F151D3" w:rsidRDefault="00F151D3" w:rsidP="00F151D3">
      <w:pPr>
        <w:pStyle w:val="EndNoteBibliography"/>
        <w:ind w:left="720" w:hanging="720"/>
      </w:pPr>
      <w:r w:rsidRPr="00F151D3">
        <w:tab/>
        <w:t>1962</w:t>
      </w:r>
      <w:r w:rsidRPr="00F151D3">
        <w:tab/>
      </w:r>
      <w:r w:rsidRPr="00F151D3">
        <w:rPr>
          <w:i/>
        </w:rPr>
        <w:t>Handbook of Texas Archeology: Type Descriptions</w:t>
      </w:r>
      <w:r w:rsidRPr="00F151D3">
        <w:t>. Special Publication No. 1. Texas Archeological Society and Bulletin No. 4, Texas Memorial Museum, Austin.</w:t>
      </w:r>
    </w:p>
    <w:bookmarkEnd w:id="71"/>
    <w:p w14:paraId="615CA0A7" w14:textId="77777777" w:rsidR="00F151D3" w:rsidRPr="00F151D3" w:rsidRDefault="00F151D3" w:rsidP="00F151D3">
      <w:pPr>
        <w:pStyle w:val="EndNoteBibliography"/>
        <w:spacing w:after="0"/>
      </w:pPr>
    </w:p>
    <w:p w14:paraId="4E29C84C" w14:textId="77777777" w:rsidR="00F151D3" w:rsidRPr="00F151D3" w:rsidRDefault="00F151D3" w:rsidP="00F151D3">
      <w:pPr>
        <w:pStyle w:val="EndNoteBibliography"/>
        <w:ind w:left="720" w:hanging="720"/>
      </w:pPr>
      <w:bookmarkStart w:id="72" w:name="_ENREF_72"/>
      <w:r w:rsidRPr="00F151D3">
        <w:t>Suhm, Dee Ann, Alex D. Krieger, and Edward B. Jelks</w:t>
      </w:r>
    </w:p>
    <w:p w14:paraId="7ED17785" w14:textId="77777777" w:rsidR="00F151D3" w:rsidRPr="00F151D3" w:rsidRDefault="00F151D3" w:rsidP="00F151D3">
      <w:pPr>
        <w:pStyle w:val="EndNoteBibliography"/>
        <w:ind w:left="720" w:hanging="720"/>
      </w:pPr>
      <w:r w:rsidRPr="00F151D3">
        <w:tab/>
        <w:t>1954</w:t>
      </w:r>
      <w:r w:rsidRPr="00F151D3">
        <w:tab/>
        <w:t xml:space="preserve">An Introductory Handbook of Texas Archeology. </w:t>
      </w:r>
      <w:r w:rsidRPr="00F151D3">
        <w:rPr>
          <w:i/>
        </w:rPr>
        <w:t>Bulletin of the Texas Archeological Society</w:t>
      </w:r>
      <w:r w:rsidRPr="00F151D3">
        <w:t xml:space="preserve"> 25:1-562.</w:t>
      </w:r>
    </w:p>
    <w:bookmarkEnd w:id="72"/>
    <w:p w14:paraId="57BFDC07" w14:textId="77777777" w:rsidR="00F151D3" w:rsidRPr="00F151D3" w:rsidRDefault="00F151D3" w:rsidP="00F151D3">
      <w:pPr>
        <w:pStyle w:val="EndNoteBibliography"/>
        <w:spacing w:after="0"/>
      </w:pPr>
    </w:p>
    <w:p w14:paraId="30755317" w14:textId="77777777" w:rsidR="00F151D3" w:rsidRPr="00F151D3" w:rsidRDefault="00F151D3" w:rsidP="00F151D3">
      <w:pPr>
        <w:pStyle w:val="EndNoteBibliography"/>
        <w:ind w:left="720" w:hanging="720"/>
      </w:pPr>
      <w:bookmarkStart w:id="73" w:name="_ENREF_73"/>
      <w:r w:rsidRPr="00F151D3">
        <w:t>Turner, E. S., T. R. Hester, and R. L McReynolds</w:t>
      </w:r>
    </w:p>
    <w:p w14:paraId="6B913A99" w14:textId="77777777" w:rsidR="00F151D3" w:rsidRPr="00F151D3" w:rsidRDefault="00F151D3" w:rsidP="00F151D3">
      <w:pPr>
        <w:pStyle w:val="EndNoteBibliography"/>
        <w:ind w:left="720" w:hanging="720"/>
      </w:pPr>
      <w:r w:rsidRPr="00F151D3">
        <w:tab/>
        <w:t>2011</w:t>
      </w:r>
      <w:r w:rsidRPr="00F151D3">
        <w:tab/>
      </w:r>
      <w:r w:rsidRPr="00F151D3">
        <w:rPr>
          <w:i/>
        </w:rPr>
        <w:t>Stone Artifacts of Texas Indians: Completely Revised Third Edition</w:t>
      </w:r>
      <w:r w:rsidRPr="00F151D3">
        <w:t>. Taylor Trade Publishing, Lanham, Maryland.</w:t>
      </w:r>
    </w:p>
    <w:bookmarkEnd w:id="73"/>
    <w:p w14:paraId="3AB54804" w14:textId="77777777" w:rsidR="00F151D3" w:rsidRPr="00F151D3" w:rsidRDefault="00F151D3" w:rsidP="00F151D3">
      <w:pPr>
        <w:pStyle w:val="EndNoteBibliography"/>
        <w:spacing w:after="0"/>
      </w:pPr>
    </w:p>
    <w:p w14:paraId="120F1A81" w14:textId="77777777" w:rsidR="00F151D3" w:rsidRPr="00F151D3" w:rsidRDefault="00F151D3" w:rsidP="00F151D3">
      <w:pPr>
        <w:pStyle w:val="EndNoteBibliography"/>
        <w:ind w:left="720" w:hanging="720"/>
      </w:pPr>
      <w:bookmarkStart w:id="74" w:name="_ENREF_74"/>
      <w:r w:rsidRPr="00F151D3">
        <w:t>Zelditch, Miriam Leah, Donald L. Swiderski, H. David Sheets, and William L. Fink</w:t>
      </w:r>
    </w:p>
    <w:p w14:paraId="686C5761" w14:textId="77777777" w:rsidR="00F151D3" w:rsidRPr="00F151D3" w:rsidRDefault="00F151D3" w:rsidP="00F151D3">
      <w:pPr>
        <w:pStyle w:val="EndNoteBibliography"/>
        <w:ind w:left="720" w:hanging="720"/>
      </w:pPr>
      <w:r w:rsidRPr="00F151D3">
        <w:tab/>
        <w:t>2004</w:t>
      </w:r>
      <w:r w:rsidRPr="00F151D3">
        <w:tab/>
      </w:r>
      <w:r w:rsidRPr="00F151D3">
        <w:rPr>
          <w:i/>
        </w:rPr>
        <w:t>Geometric Morphometrics for Biologists : A Primer</w:t>
      </w:r>
      <w:r w:rsidRPr="00F151D3">
        <w:t>. Elsevier Science, Burlington.</w:t>
      </w:r>
    </w:p>
    <w:bookmarkEnd w:id="74"/>
    <w:p w14:paraId="68FA002D" w14:textId="77777777" w:rsidR="00F151D3" w:rsidRPr="00F151D3" w:rsidRDefault="00F151D3" w:rsidP="00F151D3">
      <w:pPr>
        <w:pStyle w:val="EndNoteBibliography"/>
      </w:pPr>
    </w:p>
    <w:p w14:paraId="3E3D3747" w14:textId="1F610B44"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r w:rsidR="002E4C63">
        <w:fldChar w:fldCharType="begin"/>
      </w:r>
      <w:r w:rsidR="002E4C63">
        <w:instrText xml:space="preserve"> ADDIN </w:instrText>
      </w:r>
      <w:r w:rsidR="002E4C63">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06EC1" w14:textId="77777777" w:rsidR="002B2299" w:rsidRDefault="002B2299" w:rsidP="002555D3">
      <w:pPr>
        <w:spacing w:after="0" w:line="240" w:lineRule="auto"/>
      </w:pPr>
      <w:r>
        <w:separator/>
      </w:r>
    </w:p>
  </w:endnote>
  <w:endnote w:type="continuationSeparator" w:id="0">
    <w:p w14:paraId="2E0E6813" w14:textId="77777777" w:rsidR="002B2299" w:rsidRDefault="002B2299"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7BB2DC30-E64E-4C5F-9C8A-E648D671AECC}"/>
    <w:embedBold r:id="rId2" w:fontKey="{719779D6-F790-4495-A336-800E37AB0AFB}"/>
    <w:embedItalic r:id="rId3" w:fontKey="{12373441-49A6-4525-A1EB-53B769688A76}"/>
    <w:embedBoldItalic r:id="rId4" w:fontKey="{8A6D83F3-7BE8-4CF9-A4DC-8763B42D0049}"/>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5BD0ECE9-982B-4E26-AF1F-7FD7A16133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F151D3" w:rsidRDefault="00F151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F151D3" w:rsidRDefault="00F151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F151D3" w:rsidRDefault="00F151D3">
    <w:pPr>
      <w:pStyle w:val="Footer"/>
      <w:jc w:val="right"/>
    </w:pPr>
  </w:p>
  <w:p w14:paraId="0E8ED218" w14:textId="77777777" w:rsidR="00F151D3" w:rsidRDefault="00F15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19226" w14:textId="77777777" w:rsidR="002B2299" w:rsidRDefault="002B2299" w:rsidP="002555D3">
      <w:pPr>
        <w:spacing w:after="0" w:line="240" w:lineRule="auto"/>
      </w:pPr>
      <w:r>
        <w:separator/>
      </w:r>
    </w:p>
  </w:footnote>
  <w:footnote w:type="continuationSeparator" w:id="0">
    <w:p w14:paraId="348894A6" w14:textId="77777777" w:rsidR="002B2299" w:rsidRDefault="002B2299"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45&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275&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115FF"/>
    <w:rsid w:val="00021A00"/>
    <w:rsid w:val="00022EED"/>
    <w:rsid w:val="00031723"/>
    <w:rsid w:val="000332F6"/>
    <w:rsid w:val="00042189"/>
    <w:rsid w:val="00045BFC"/>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45C46"/>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2299"/>
    <w:rsid w:val="002B37EB"/>
    <w:rsid w:val="002C694D"/>
    <w:rsid w:val="002C7653"/>
    <w:rsid w:val="002E21BA"/>
    <w:rsid w:val="002E4C63"/>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C2344"/>
    <w:rsid w:val="003E1195"/>
    <w:rsid w:val="003E2252"/>
    <w:rsid w:val="003E3A05"/>
    <w:rsid w:val="003E7486"/>
    <w:rsid w:val="003F1A98"/>
    <w:rsid w:val="003F34DB"/>
    <w:rsid w:val="00404305"/>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5FEE"/>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7950"/>
    <w:rsid w:val="009454E9"/>
    <w:rsid w:val="00945E1F"/>
    <w:rsid w:val="00962905"/>
    <w:rsid w:val="00965E25"/>
    <w:rsid w:val="0096721B"/>
    <w:rsid w:val="009725AC"/>
    <w:rsid w:val="009768E1"/>
    <w:rsid w:val="00992A8B"/>
    <w:rsid w:val="009A4A24"/>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26638"/>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B5BAA"/>
    <w:rsid w:val="00AC03C8"/>
    <w:rsid w:val="00AC136D"/>
    <w:rsid w:val="00AC7B80"/>
    <w:rsid w:val="00AD03F2"/>
    <w:rsid w:val="00AD28BC"/>
    <w:rsid w:val="00AD31CD"/>
    <w:rsid w:val="00AD41A3"/>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40D2"/>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07E6"/>
    <w:rsid w:val="00C6670D"/>
    <w:rsid w:val="00C702F2"/>
    <w:rsid w:val="00C73AAF"/>
    <w:rsid w:val="00C751A9"/>
    <w:rsid w:val="00C94836"/>
    <w:rsid w:val="00CC4AD5"/>
    <w:rsid w:val="00CD4B89"/>
    <w:rsid w:val="00CE7364"/>
    <w:rsid w:val="00CF00D5"/>
    <w:rsid w:val="00CF6D8B"/>
    <w:rsid w:val="00D01316"/>
    <w:rsid w:val="00D06A2C"/>
    <w:rsid w:val="00D135B6"/>
    <w:rsid w:val="00D22C1B"/>
    <w:rsid w:val="00D32DDF"/>
    <w:rsid w:val="00D457B9"/>
    <w:rsid w:val="00D458D7"/>
    <w:rsid w:val="00D762ED"/>
    <w:rsid w:val="00D823C8"/>
    <w:rsid w:val="00D91376"/>
    <w:rsid w:val="00D91DDA"/>
    <w:rsid w:val="00D933D0"/>
    <w:rsid w:val="00D971C1"/>
    <w:rsid w:val="00DA19AA"/>
    <w:rsid w:val="00DA3F00"/>
    <w:rsid w:val="00DA4C84"/>
    <w:rsid w:val="00DB58E2"/>
    <w:rsid w:val="00DB6773"/>
    <w:rsid w:val="00DD039F"/>
    <w:rsid w:val="00DE7169"/>
    <w:rsid w:val="00E05FA4"/>
    <w:rsid w:val="00E10B67"/>
    <w:rsid w:val="00E149F3"/>
    <w:rsid w:val="00E163C6"/>
    <w:rsid w:val="00E16D3B"/>
    <w:rsid w:val="00E3182B"/>
    <w:rsid w:val="00E41548"/>
    <w:rsid w:val="00E52076"/>
    <w:rsid w:val="00E54C9D"/>
    <w:rsid w:val="00E618C9"/>
    <w:rsid w:val="00E64856"/>
    <w:rsid w:val="00E6489D"/>
    <w:rsid w:val="00E66A82"/>
    <w:rsid w:val="00E71140"/>
    <w:rsid w:val="00E84FE4"/>
    <w:rsid w:val="00E85727"/>
    <w:rsid w:val="00E96CC8"/>
    <w:rsid w:val="00EA1260"/>
    <w:rsid w:val="00EA4E1B"/>
    <w:rsid w:val="00EB4034"/>
    <w:rsid w:val="00ED1C70"/>
    <w:rsid w:val="00ED3201"/>
    <w:rsid w:val="00ED52D4"/>
    <w:rsid w:val="00EE045A"/>
    <w:rsid w:val="00EF422B"/>
    <w:rsid w:val="00F0783D"/>
    <w:rsid w:val="00F13687"/>
    <w:rsid w:val="00F151D3"/>
    <w:rsid w:val="00F2503E"/>
    <w:rsid w:val="00F329B7"/>
    <w:rsid w:val="00F3323C"/>
    <w:rsid w:val="00F3443D"/>
    <w:rsid w:val="00F36CAE"/>
    <w:rsid w:val="00F520F3"/>
    <w:rsid w:val="00F61729"/>
    <w:rsid w:val="00F62964"/>
    <w:rsid w:val="00F6666C"/>
    <w:rsid w:val="00F67AB5"/>
    <w:rsid w:val="00F837B6"/>
    <w:rsid w:val="00F9602A"/>
    <w:rsid w:val="00F96908"/>
    <w:rsid w:val="00F9764E"/>
    <w:rsid w:val="00FA4E54"/>
    <w:rsid w:val="00FB39A3"/>
    <w:rsid w:val="00FB6F76"/>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2348</TotalTime>
  <Pages>21</Pages>
  <Words>14460</Words>
  <Characters>82428</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267</cp:revision>
  <dcterms:created xsi:type="dcterms:W3CDTF">2022-03-20T10:17:00Z</dcterms:created>
  <dcterms:modified xsi:type="dcterms:W3CDTF">2022-05-06T09:04:00Z</dcterms:modified>
</cp:coreProperties>
</file>