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2FF1F5" w14:textId="40845684" w:rsidR="00514CEA" w:rsidRDefault="00514CEA" w:rsidP="00514CEA">
      <w:pPr>
        <w:jc w:val="center"/>
        <w:rPr>
          <w:sz w:val="24"/>
          <w:szCs w:val="24"/>
        </w:rPr>
      </w:pPr>
      <w:r w:rsidRPr="00514CEA">
        <w:rPr>
          <w:sz w:val="32"/>
          <w:szCs w:val="32"/>
        </w:rPr>
        <w:t>Morphologically similar</w:t>
      </w:r>
      <w:r w:rsidR="00D01316">
        <w:rPr>
          <w:sz w:val="32"/>
          <w:szCs w:val="32"/>
        </w:rPr>
        <w:t xml:space="preserve">, but </w:t>
      </w:r>
      <w:r w:rsidR="00861F39">
        <w:rPr>
          <w:sz w:val="32"/>
          <w:szCs w:val="32"/>
        </w:rPr>
        <w:t>regionally distinct</w:t>
      </w:r>
      <w:r w:rsidRPr="00514CEA">
        <w:rPr>
          <w:sz w:val="32"/>
          <w:szCs w:val="32"/>
        </w:rPr>
        <w:t xml:space="preserve">: </w:t>
      </w:r>
      <w:r w:rsidR="00861F39">
        <w:rPr>
          <w:sz w:val="32"/>
          <w:szCs w:val="32"/>
        </w:rPr>
        <w:br/>
      </w:r>
      <w:r w:rsidRPr="00514CEA">
        <w:rPr>
          <w:sz w:val="32"/>
          <w:szCs w:val="32"/>
        </w:rPr>
        <w:t xml:space="preserve">Perdiz arrow points from </w:t>
      </w:r>
      <w:r w:rsidR="00861F39">
        <w:rPr>
          <w:sz w:val="32"/>
          <w:szCs w:val="32"/>
        </w:rPr>
        <w:t xml:space="preserve">Caddo burial contexts in </w:t>
      </w:r>
      <w:r w:rsidRPr="00514CEA">
        <w:rPr>
          <w:sz w:val="32"/>
          <w:szCs w:val="32"/>
        </w:rPr>
        <w:t>the American Southeast</w:t>
      </w:r>
    </w:p>
    <w:p w14:paraId="7D62185F" w14:textId="77777777" w:rsidR="00514CEA" w:rsidRDefault="00514CEA" w:rsidP="00514CEA">
      <w:pPr>
        <w:jc w:val="center"/>
        <w:rPr>
          <w:sz w:val="24"/>
          <w:szCs w:val="24"/>
        </w:rPr>
      </w:pPr>
    </w:p>
    <w:p w14:paraId="374DE295" w14:textId="77777777" w:rsidR="00514CEA" w:rsidRDefault="00514CEA" w:rsidP="00514CEA">
      <w:pPr>
        <w:jc w:val="center"/>
        <w:rPr>
          <w:sz w:val="24"/>
          <w:szCs w:val="24"/>
        </w:rPr>
      </w:pPr>
    </w:p>
    <w:p w14:paraId="41FA4186" w14:textId="77777777" w:rsidR="00514CEA" w:rsidRDefault="00514CEA" w:rsidP="00514CEA">
      <w:pPr>
        <w:jc w:val="center"/>
        <w:rPr>
          <w:sz w:val="24"/>
          <w:szCs w:val="24"/>
        </w:rPr>
      </w:pPr>
    </w:p>
    <w:p w14:paraId="38B091E3" w14:textId="77777777" w:rsidR="00514CEA" w:rsidRDefault="00514CEA" w:rsidP="00514CEA">
      <w:pPr>
        <w:jc w:val="center"/>
        <w:rPr>
          <w:sz w:val="24"/>
          <w:szCs w:val="24"/>
        </w:rPr>
      </w:pPr>
    </w:p>
    <w:p w14:paraId="68D993FE" w14:textId="77777777" w:rsidR="00514CEA" w:rsidRDefault="00514CEA" w:rsidP="00514CEA">
      <w:pPr>
        <w:jc w:val="center"/>
        <w:rPr>
          <w:sz w:val="24"/>
          <w:szCs w:val="24"/>
        </w:rPr>
      </w:pPr>
    </w:p>
    <w:p w14:paraId="7E0F7201" w14:textId="77777777" w:rsidR="00514CEA" w:rsidRPr="00514CEA" w:rsidRDefault="00514CEA" w:rsidP="00514CEA">
      <w:pPr>
        <w:jc w:val="center"/>
      </w:pPr>
      <w:r w:rsidRPr="00514CEA">
        <w:t>Robert Z. SELDEN, Jr.</w:t>
      </w:r>
    </w:p>
    <w:p w14:paraId="31957E6F" w14:textId="77777777" w:rsidR="00514CEA" w:rsidRPr="00514CEA" w:rsidRDefault="00514CEA" w:rsidP="00514CEA">
      <w:pPr>
        <w:jc w:val="center"/>
      </w:pPr>
    </w:p>
    <w:p w14:paraId="4F203BB8" w14:textId="77777777" w:rsidR="00514CEA" w:rsidRPr="00514CEA" w:rsidRDefault="00514CEA" w:rsidP="00514CEA">
      <w:pPr>
        <w:jc w:val="center"/>
      </w:pPr>
    </w:p>
    <w:p w14:paraId="229FE20E" w14:textId="77777777" w:rsidR="00514CEA" w:rsidRPr="00514CEA" w:rsidRDefault="00514CEA" w:rsidP="00514CEA">
      <w:pPr>
        <w:jc w:val="center"/>
      </w:pPr>
    </w:p>
    <w:p w14:paraId="6AAFEF40" w14:textId="77777777" w:rsidR="00514CEA" w:rsidRPr="00514CEA" w:rsidRDefault="00514CEA" w:rsidP="00514CEA">
      <w:pPr>
        <w:jc w:val="center"/>
      </w:pPr>
    </w:p>
    <w:p w14:paraId="7A7A64FB" w14:textId="77777777" w:rsidR="00514CEA" w:rsidRPr="00514CEA" w:rsidRDefault="00514CEA" w:rsidP="00514CEA">
      <w:pPr>
        <w:jc w:val="center"/>
      </w:pPr>
    </w:p>
    <w:p w14:paraId="4480DF41" w14:textId="77777777" w:rsidR="00514CEA" w:rsidRPr="00514CEA" w:rsidRDefault="00514CEA" w:rsidP="00514CEA">
      <w:pPr>
        <w:jc w:val="center"/>
      </w:pPr>
      <w:r w:rsidRPr="00514CEA">
        <w:t>DO NOT CITE IN ANY CONTEXT WITHOUT PERMISSION OF THE AUTHOR</w:t>
      </w:r>
    </w:p>
    <w:p w14:paraId="1F019403" w14:textId="77777777" w:rsidR="00514CEA" w:rsidRDefault="00514CEA" w:rsidP="00514CEA">
      <w:pPr>
        <w:jc w:val="center"/>
        <w:rPr>
          <w:sz w:val="24"/>
          <w:szCs w:val="24"/>
        </w:rPr>
      </w:pPr>
    </w:p>
    <w:p w14:paraId="1A97F0F0" w14:textId="77777777" w:rsidR="00514CEA" w:rsidRDefault="00514CEA" w:rsidP="00514CEA">
      <w:pPr>
        <w:jc w:val="center"/>
        <w:rPr>
          <w:sz w:val="24"/>
          <w:szCs w:val="24"/>
        </w:rPr>
      </w:pPr>
    </w:p>
    <w:p w14:paraId="5202E35B" w14:textId="77777777" w:rsidR="00514CEA" w:rsidRDefault="00514CEA" w:rsidP="00514CEA">
      <w:pPr>
        <w:jc w:val="center"/>
        <w:rPr>
          <w:sz w:val="24"/>
          <w:szCs w:val="24"/>
        </w:rPr>
      </w:pPr>
    </w:p>
    <w:p w14:paraId="53D8EE6D" w14:textId="77777777" w:rsidR="00514CEA" w:rsidRDefault="00514CEA" w:rsidP="00514CEA">
      <w:pPr>
        <w:jc w:val="center"/>
        <w:rPr>
          <w:sz w:val="24"/>
          <w:szCs w:val="24"/>
        </w:rPr>
      </w:pPr>
    </w:p>
    <w:p w14:paraId="443FB9AB" w14:textId="77777777" w:rsidR="00514CEA" w:rsidRDefault="00514CEA" w:rsidP="00514CEA">
      <w:pPr>
        <w:jc w:val="center"/>
        <w:rPr>
          <w:sz w:val="24"/>
          <w:szCs w:val="24"/>
        </w:rPr>
      </w:pPr>
    </w:p>
    <w:p w14:paraId="5BC2A871" w14:textId="77777777" w:rsidR="00514CEA" w:rsidRDefault="00514CEA" w:rsidP="00514CEA">
      <w:pPr>
        <w:jc w:val="center"/>
        <w:rPr>
          <w:sz w:val="24"/>
          <w:szCs w:val="24"/>
        </w:rPr>
      </w:pPr>
    </w:p>
    <w:p w14:paraId="55C4D04A" w14:textId="77777777" w:rsidR="00514CEA" w:rsidRDefault="00514CEA" w:rsidP="00514CEA">
      <w:pPr>
        <w:jc w:val="center"/>
        <w:rPr>
          <w:sz w:val="24"/>
          <w:szCs w:val="24"/>
        </w:rPr>
      </w:pPr>
    </w:p>
    <w:p w14:paraId="7A778D88" w14:textId="77777777" w:rsidR="00514CEA" w:rsidRDefault="00514CEA" w:rsidP="00514CEA">
      <w:pPr>
        <w:jc w:val="center"/>
        <w:rPr>
          <w:sz w:val="24"/>
          <w:szCs w:val="24"/>
        </w:rPr>
      </w:pPr>
    </w:p>
    <w:p w14:paraId="577D94C3" w14:textId="77777777" w:rsidR="00514CEA" w:rsidRDefault="00514CEA" w:rsidP="00514CEA">
      <w:r w:rsidRPr="00514CEA">
        <w:rPr>
          <w:b/>
        </w:rPr>
        <w:t>Robert Z. SELDEN, Jr.</w:t>
      </w:r>
      <w:r w:rsidRPr="00514CEA">
        <w:t xml:space="preserve">, Heritage Research </w:t>
      </w:r>
      <w:proofErr w:type="spellStart"/>
      <w:r w:rsidRPr="00514CEA">
        <w:t>Center</w:t>
      </w:r>
      <w:proofErr w:type="spellEnd"/>
      <w:r w:rsidRPr="00514CEA">
        <w:t>, Stephen F. Austin State University</w:t>
      </w:r>
      <w:r w:rsidR="00B36189">
        <w:t xml:space="preserve"> (US)</w:t>
      </w:r>
      <w:r w:rsidRPr="00514CEA">
        <w:t>, Department of Biology, Stephen F. Austin State University</w:t>
      </w:r>
      <w:r w:rsidR="00B36189">
        <w:t xml:space="preserve"> (US)</w:t>
      </w:r>
      <w:r w:rsidRPr="00514CEA">
        <w:t xml:space="preserve">, and Cultural Heritage Department, Jean Monnet University </w:t>
      </w:r>
      <w:r w:rsidR="00B36189">
        <w:t xml:space="preserve">(FR) </w:t>
      </w:r>
      <w:r w:rsidRPr="00514CEA">
        <w:t>(</w:t>
      </w:r>
      <w:hyperlink r:id="rId6" w:history="1">
        <w:r w:rsidR="001F34E9" w:rsidRPr="00F3494E">
          <w:rPr>
            <w:rStyle w:val="Hyperlink"/>
          </w:rPr>
          <w:t>zselden@sfasu.edu</w:t>
        </w:r>
      </w:hyperlink>
      <w:r w:rsidRPr="00514CEA">
        <w:t>)</w:t>
      </w:r>
    </w:p>
    <w:p w14:paraId="07C0EE83" w14:textId="77777777" w:rsidR="005404ED" w:rsidRDefault="005404ED" w:rsidP="007B6116">
      <w:pPr>
        <w:spacing w:after="0"/>
        <w:ind w:left="432" w:right="432"/>
        <w:jc w:val="both"/>
        <w:sectPr w:rsidR="005404ED" w:rsidSect="005404ED">
          <w:footerReference w:type="default" r:id="rId7"/>
          <w:footerReference w:type="first" r:id="rId8"/>
          <w:pgSz w:w="12240" w:h="15840" w:code="1"/>
          <w:pgMar w:top="1440" w:right="1440" w:bottom="1440" w:left="1440" w:header="720" w:footer="720" w:gutter="0"/>
          <w:lnNumType w:countBy="1" w:restart="continuous"/>
          <w:pgNumType w:start="0"/>
          <w:cols w:space="720"/>
          <w:titlePg/>
          <w:docGrid w:linePitch="360"/>
        </w:sectPr>
      </w:pPr>
    </w:p>
    <w:p w14:paraId="0F8AB9C3" w14:textId="3E180F0F" w:rsidR="00434568" w:rsidRDefault="009768E1" w:rsidP="00F329B7">
      <w:pPr>
        <w:spacing w:after="0"/>
        <w:ind w:left="432" w:right="432"/>
        <w:jc w:val="both"/>
      </w:pPr>
      <w:r w:rsidRPr="009768E1">
        <w:lastRenderedPageBreak/>
        <w:t xml:space="preserve">Generally considered diagnostic of Late Prehistoric Toyah assemblages, Perdiz arrow points are characteristic of the transition from the Late Prehistoric to the Protohistoric. If larger Perdiz arrow points from Caddo burials are conceived of as products of trade and/or exchange with Toyah groups, then those with longer blade lengths provide inference to shifts in Caddo selective preference, while those with shorter blade lengths evince local approaches to resharpening and/or retouch that were uniquely Caddo. This study asks whether linear shape variables </w:t>
      </w:r>
      <w:r w:rsidR="0085394A">
        <w:t>convey</w:t>
      </w:r>
      <w:r w:rsidRPr="009768E1">
        <w:t xml:space="preserve"> </w:t>
      </w:r>
      <w:r w:rsidR="00861F39">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 d</w:t>
      </w:r>
      <w:r w:rsidR="00103B85">
        <w:t>istinct</w:t>
      </w:r>
      <w:r w:rsidR="00861F39">
        <w:t xml:space="preserve"> </w:t>
      </w:r>
      <w:r w:rsidRPr="009768E1">
        <w:t xml:space="preserve">regional resharpening strategies and </w:t>
      </w:r>
      <w:r w:rsidR="00B16421">
        <w:t xml:space="preserve">divergent </w:t>
      </w:r>
      <w:r w:rsidRPr="009768E1">
        <w:t>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4437CB">
        <w:t>—</w:t>
      </w:r>
      <w:r w:rsidRPr="009768E1">
        <w:t>alternatively</w:t>
      </w:r>
      <w:r w:rsidR="004437CB">
        <w:t>—</w:t>
      </w:r>
      <w:r w:rsidRPr="009768E1">
        <w:t xml:space="preserve">Toyah manufacture. However, differences in the small size class suggest </w:t>
      </w:r>
      <w:r w:rsidR="001C3F59">
        <w:t>discrete</w:t>
      </w:r>
      <w:r w:rsidRPr="009768E1">
        <w:t xml:space="preserve"> local approaches to resharpening and/or retouch by Caddo knappers. Caddo groups that occupied the southern behavioural region </w:t>
      </w:r>
      <w:r w:rsidR="00EB4034">
        <w:t>may have also been</w:t>
      </w:r>
      <w:r w:rsidRPr="009768E1">
        <w:t xml:space="preserve"> less selective, preferring Perdiz arrow points with a greater range of diversity</w:t>
      </w:r>
      <w:r w:rsidR="003E3A05">
        <w:t xml:space="preserve"> in shape and size</w:t>
      </w:r>
      <w:r w:rsidRPr="009768E1">
        <w:t>, while their counterparts to the north preferred a more standardized product.</w:t>
      </w:r>
    </w:p>
    <w:p w14:paraId="58051AB9" w14:textId="77777777" w:rsidR="009768E1" w:rsidRDefault="009768E1" w:rsidP="007B6116">
      <w:pPr>
        <w:spacing w:after="0"/>
        <w:ind w:left="432" w:right="432"/>
        <w:jc w:val="both"/>
      </w:pPr>
    </w:p>
    <w:p w14:paraId="56DEFD7A" w14:textId="77777777" w:rsidR="001F34E9" w:rsidRDefault="001F34E9" w:rsidP="007B6116">
      <w:pPr>
        <w:spacing w:after="0"/>
        <w:ind w:left="432" w:right="432"/>
        <w:jc w:val="both"/>
      </w:pPr>
      <w:r w:rsidRPr="00883C92">
        <w:rPr>
          <w:b/>
        </w:rPr>
        <w:t>Keywords</w:t>
      </w:r>
      <w:r>
        <w:t>: computational archaeology, geometric morphometrics, phenotypic trajectory analysis, morphological disparity, museum studies, digital humanities</w:t>
      </w:r>
      <w:r w:rsidR="00AF723C">
        <w:t>, STEM</w:t>
      </w:r>
      <w:r w:rsidR="00EB4034">
        <w:t>, STEAM</w:t>
      </w:r>
    </w:p>
    <w:p w14:paraId="43AF1C18" w14:textId="77777777" w:rsidR="004F2985" w:rsidRDefault="004F2985" w:rsidP="001F34E9">
      <w:pPr>
        <w:spacing w:after="0"/>
        <w:ind w:left="720" w:right="720"/>
        <w:jc w:val="both"/>
      </w:pPr>
    </w:p>
    <w:p w14:paraId="2FD59857" w14:textId="77777777" w:rsidR="00BA0836" w:rsidRDefault="00BA0836" w:rsidP="00BA0836">
      <w:pPr>
        <w:autoSpaceDE w:val="0"/>
        <w:autoSpaceDN w:val="0"/>
        <w:adjustRightInd w:val="0"/>
        <w:spacing w:after="0" w:line="240" w:lineRule="auto"/>
        <w:jc w:val="both"/>
      </w:pPr>
      <w:r>
        <w:t xml:space="preserve">Initially proposed by </w:t>
      </w:r>
      <w:hyperlink w:anchor="_ENREF_34" w:tooltip="Kelley, 1947 #9531" w:history="1">
        <w:r w:rsidR="00256DFA" w:rsidRPr="00256DFA">
          <w:rPr>
            <w:rStyle w:val="Hyperlink"/>
          </w:rPr>
          <w:fldChar w:fldCharType="begin"/>
        </w:r>
        <w:r w:rsidR="00256DFA" w:rsidRPr="00256DFA">
          <w:rPr>
            <w:rStyle w:val="Hyperlink"/>
          </w:rPr>
          <w:instrText xml:space="preserve"> ADDIN EN.CITE &lt;EndNote&gt;&lt;Cite AuthorYear="1"&gt;&lt;Author&gt;Kelley&lt;/Author&gt;&lt;Year&gt;1947&lt;/Year&gt;&lt;RecNum&gt;9531&lt;/RecNum&gt;&lt;DisplayText&gt;Kelley (1947)&lt;/DisplayText&gt;&lt;record&gt;&lt;rec-number&gt;9531&lt;/rec-number&gt;&lt;foreign-keys&gt;&lt;key app="EN" db-id="a9svvddf0ap9akeexa955fs0sx5easa2werr" timestamp="1632757131" guid="20efd937-8eae-4512-91e6-5872aa1a7b70"&gt;9531&lt;/key&gt;&lt;/foreign-keys&gt;&lt;ref-type name="Journal Article"&gt;17&lt;/ref-type&gt;&lt;contributors&gt;&lt;authors&gt;&lt;author&gt;Kelley, J. Charles&lt;/author&gt;&lt;/authors&gt;&lt;/contributors&gt;&lt;titles&gt;&lt;title&gt;The Cultural Affiliations and Chronological Position of the Clear Fork Focus&lt;/title&gt;&lt;secondary-title&gt;American Antiquity&lt;/secondary-title&gt;&lt;/titles&gt;&lt;periodical&gt;&lt;full-title&gt;American Antiquity&lt;/full-title&gt;&lt;/periodical&gt;&lt;pages&gt;97-109&lt;/pages&gt;&lt;volume&gt;13&lt;/volume&gt;&lt;number&gt;2&lt;/number&gt;&lt;section&gt;97&lt;/section&gt;&lt;dates&gt;&lt;year&gt;1947&lt;/year&gt;&lt;/dates&gt;&lt;isbn&gt;0002-7316&amp;#xD;2325-5064&lt;/isbn&gt;&lt;urls&gt;&lt;/urls&gt;&lt;electronic-resource-num&gt;10.2307/275682&lt;/electronic-resource-num&gt;&lt;/record&gt;&lt;/Cite&gt;&lt;/EndNote&gt;</w:instrText>
        </w:r>
        <w:r w:rsidR="00256DFA" w:rsidRPr="00256DFA">
          <w:rPr>
            <w:rStyle w:val="Hyperlink"/>
          </w:rPr>
          <w:fldChar w:fldCharType="separate"/>
        </w:r>
        <w:r w:rsidR="00256DFA" w:rsidRPr="00256DFA">
          <w:rPr>
            <w:rStyle w:val="Hyperlink"/>
          </w:rPr>
          <w:t>Kelley (1947)</w:t>
        </w:r>
        <w:r w:rsidR="00256DFA" w:rsidRPr="00256DFA">
          <w:rPr>
            <w:rStyle w:val="Hyperlink"/>
          </w:rPr>
          <w:fldChar w:fldCharType="end"/>
        </w:r>
      </w:hyperlink>
      <w:r>
        <w:t xml:space="preserve"> and later revised by </w:t>
      </w:r>
      <w:hyperlink w:anchor="_ENREF_30" w:tooltip="Jelks, 1962 #8306" w:history="1">
        <w:r w:rsidR="00256DFA" w:rsidRPr="00256DFA">
          <w:rPr>
            <w:rStyle w:val="Hyperlink"/>
          </w:rPr>
          <w:fldChar w:fldCharType="begin"/>
        </w:r>
        <w:r w:rsidR="00256DFA" w:rsidRPr="00256DFA">
          <w:rPr>
            <w:rStyle w:val="Hyperlink"/>
          </w:rPr>
          <w:instrText xml:space="preserve"> ADDIN EN.CITE &lt;EndNote&gt;&lt;Cite AuthorYear="1"&gt;&lt;Author&gt;Jelks&lt;/Author&gt;&lt;Year&gt;1962&lt;/Year&gt;&lt;RecNum&gt;8306&lt;/RecNum&gt;&lt;DisplayText&gt;Jelks (1962)&lt;/DisplayText&gt;&lt;record&gt;&lt;rec-number&gt;8306&lt;/rec-number&gt;&lt;foreign-keys&gt;&lt;key app="EN" db-id="a9svvddf0ap9akeexa955fs0sx5easa2werr" timestamp="1604051688" guid="6a2c5dc1-5639-4bf3-819f-89f9ead2c70b"&gt;8306&lt;/key&gt;&lt;/foreign-keys&gt;&lt;ref-type name="Report"&gt;27&lt;/ref-type&gt;&lt;contributors&gt;&lt;authors&gt;&lt;author&gt;Jelks, Edward B.&lt;/author&gt;&lt;/authors&gt;&lt;/contributors&gt;&lt;titles&gt;&lt;title&gt;The Kyle Site: A Stratified Central Texas Aspect Site in Hill Country, Texas&lt;/title&gt;&lt;/titles&gt;&lt;dates&gt;&lt;year&gt;1962&lt;/year&gt;&lt;/dates&gt;&lt;pub-location&gt;Austin, Texas&lt;/pub-location&gt;&lt;publisher&gt;The University of Texas, Department of Anthropology, Archaeology Series, No. 5&lt;/publisher&gt;&lt;urls&gt;&lt;/urls&gt;&lt;/record&gt;&lt;/Cite&gt;&lt;/EndNote&gt;</w:instrText>
        </w:r>
        <w:r w:rsidR="00256DFA" w:rsidRPr="00256DFA">
          <w:rPr>
            <w:rStyle w:val="Hyperlink"/>
          </w:rPr>
          <w:fldChar w:fldCharType="separate"/>
        </w:r>
        <w:r w:rsidR="00256DFA" w:rsidRPr="00256DFA">
          <w:rPr>
            <w:rStyle w:val="Hyperlink"/>
          </w:rPr>
          <w:t>Jelks (1962)</w:t>
        </w:r>
        <w:r w:rsidR="00256DFA" w:rsidRPr="00256DFA">
          <w:rPr>
            <w:rStyle w:val="Hyperlink"/>
          </w:rPr>
          <w:fldChar w:fldCharType="end"/>
        </w:r>
      </w:hyperlink>
      <w:r>
        <w:t xml:space="preserve">, the Toyah </w:t>
      </w:r>
      <w:r w:rsidR="00ED52D4">
        <w:t>phase (CE 12</w:t>
      </w:r>
      <w:r w:rsidR="009D0C25">
        <w:t>5</w:t>
      </w:r>
      <w:r w:rsidR="00A24C82">
        <w:t>0</w:t>
      </w:r>
      <w:r w:rsidR="00ED52D4">
        <w:t xml:space="preserve"> – 1700)</w:t>
      </w:r>
      <w:r>
        <w:t xml:space="preserve"> is among the most dynamic periods in Texas prehistory </w:t>
      </w:r>
      <w:r>
        <w:fldChar w:fldCharType="begin"/>
      </w:r>
      <w:r w:rsidR="0062277C">
        <w:instrText xml:space="preserve"> ADDIN EN.CITE &lt;EndNote&gt;&lt;Cite&gt;&lt;Author&gt;Collins&lt;/Author&gt;&lt;Year&gt;1995&lt;/Year&gt;&lt;RecNum&gt;9535&lt;/RecNum&gt;&lt;DisplayText&gt;(Collins 1995)&lt;/DisplayText&gt;&lt;record&gt;&lt;rec-number&gt;9535&lt;/rec-number&gt;&lt;foreign-keys&gt;&lt;key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fldChar w:fldCharType="separate"/>
      </w:r>
      <w:r>
        <w:rPr>
          <w:noProof/>
        </w:rPr>
        <w:t>(</w:t>
      </w:r>
      <w:hyperlink w:anchor="_ENREF_13" w:tooltip="Collins, 1995 #9535" w:history="1">
        <w:r w:rsidR="00256DFA" w:rsidRPr="00256DFA">
          <w:rPr>
            <w:rStyle w:val="Hyperlink"/>
          </w:rPr>
          <w:t>Collins 1995</w:t>
        </w:r>
      </w:hyperlink>
      <w:r>
        <w:rPr>
          <w:noProof/>
        </w:rPr>
        <w:t>)</w:t>
      </w:r>
      <w:r>
        <w:fldChar w:fldCharType="end"/>
      </w:r>
      <w:r>
        <w:t xml:space="preserve">. It is representative of an effective and wide-spread bison hunting adaptation integrated with trade networks that linked the Mississippian villages of the American Southeast with the Pueblos of the American Southwest </w:t>
      </w:r>
      <w:r>
        <w:fldChar w:fldCharType="begin"/>
      </w:r>
      <w:r w:rsidR="0062277C">
        <w:instrText xml:space="preserve"> ADDIN EN.CITE &lt;EndNote&gt;&lt;Cite&gt;&lt;Author&gt;Spielmann&lt;/Author&gt;&lt;Year&gt;1991&lt;/Year&gt;&lt;RecNum&gt;11147&lt;/RecNum&gt;&lt;DisplayText&gt;(Spielmann 1991)&lt;/DisplayText&gt;&lt;record&gt;&lt;rec-number&gt;11147&lt;/rec-number&gt;&lt;foreign-keys&gt;&lt;key app="EN" db-id="a9svvddf0ap9akeexa955fs0sx5easa2werr" timestamp="1649076169" guid="e3b1697a-abc5-490b-bf0d-fed72f062706"&gt;11147&lt;/key&gt;&lt;/foreign-keys&gt;&lt;ref-type name="Book"&gt;6&lt;/ref-type&gt;&lt;contributors&gt;&lt;authors&gt;&lt;author&gt;Spielmann, Katherine A.&lt;/author&gt;&lt;/authors&gt;&lt;/contributors&gt;&lt;titles&gt;&lt;title&gt;Farmers, Hunters, and Colonists: Interaction Between the Southwest and the Southern Plains&lt;/title&gt;&lt;/titles&gt;&lt;dates&gt;&lt;year&gt;1991&lt;/year&gt;&lt;/dates&gt;&lt;pub-location&gt;Tucson&lt;/pub-location&gt;&lt;publisher&gt;University of Arizona Press&lt;/publisher&gt;&lt;urls&gt;&lt;/urls&gt;&lt;/record&gt;&lt;/Cite&gt;&lt;/EndNote&gt;</w:instrText>
      </w:r>
      <w:r>
        <w:fldChar w:fldCharType="separate"/>
      </w:r>
      <w:r>
        <w:rPr>
          <w:noProof/>
        </w:rPr>
        <w:t>(</w:t>
      </w:r>
      <w:hyperlink w:anchor="_ENREF_63" w:tooltip="Spielmann, 1991 #11147" w:history="1">
        <w:r w:rsidR="00256DFA" w:rsidRPr="00256DFA">
          <w:rPr>
            <w:rStyle w:val="Hyperlink"/>
          </w:rPr>
          <w:t>Spielmann 1991</w:t>
        </w:r>
      </w:hyperlink>
      <w:r>
        <w:rPr>
          <w:noProof/>
        </w:rPr>
        <w:t>)</w:t>
      </w:r>
      <w:r>
        <w:fldChar w:fldCharType="end"/>
      </w:r>
      <w:r>
        <w:t>.</w:t>
      </w:r>
      <w:r w:rsidR="00ED52D4">
        <w:t xml:space="preserve"> Similarities in material culture assemblages thought to be associated with Toyah groups</w:t>
      </w:r>
      <w:r w:rsidR="00241B7C">
        <w:t xml:space="preserve">—which </w:t>
      </w:r>
      <w:r w:rsidR="00ED52D4">
        <w:t>include Perdiz arrow points</w:t>
      </w:r>
      <w:r w:rsidR="00241B7C">
        <w:t>—</w:t>
      </w:r>
      <w:r w:rsidR="00ED52D4">
        <w:t xml:space="preserve">have been documented across roughly 80% of Texas </w:t>
      </w:r>
      <w:r w:rsidR="00ED52D4">
        <w:fldChar w:fldCharType="begin"/>
      </w:r>
      <w:r w:rsidR="0062277C">
        <w:instrText xml:space="preserve"> ADDIN EN.CITE &lt;EndNote&gt;&lt;Cite&gt;&lt;Author&gt;Johnson&lt;/Author&gt;&lt;Year&gt;1994&lt;/Year&gt;&lt;RecNum&gt;9361&lt;/RecNum&gt;&lt;DisplayText&gt;(Johnson 1994)&lt;/DisplayText&gt;&lt;record&gt;&lt;rec-number&gt;9361&lt;/rec-number&gt;&lt;foreign-keys&gt;&lt;key app="EN" db-id="a9svvddf0ap9akeexa955fs0sx5easa2werr" timestamp="1618575086" guid="0a34aaf2-4ee7-4458-b094-b299e2ed60ce"&gt;9361&lt;/key&gt;&lt;/foreign-keys&gt;&lt;ref-type name="Report"&gt;27&lt;/ref-type&gt;&lt;contributors&gt;&lt;authors&gt;&lt;author&gt;Johnson, LeRoy&lt;/author&gt;&lt;/authors&gt;&lt;/contributors&gt;&lt;titles&gt;&lt;title&gt;The Life and Times of Toyah-Culture Folk: The Buckhollow Encampment Site 41KM16, Kimble County, Texas&lt;/title&gt;&lt;/titles&gt;&lt;dates&gt;&lt;year&gt;1994&lt;/year&gt;&lt;/dates&gt;&lt;publisher&gt;Texas Department of Transportation and Office of the State Archeologist Report 38. Austin, Texas&lt;/publisher&gt;&lt;urls&gt;&lt;/urls&gt;&lt;/record&gt;&lt;/Cite&gt;&lt;/EndNote&gt;</w:instrText>
      </w:r>
      <w:r w:rsidR="00ED52D4">
        <w:fldChar w:fldCharType="separate"/>
      </w:r>
      <w:r w:rsidR="00ED52D4">
        <w:rPr>
          <w:noProof/>
        </w:rPr>
        <w:t>(</w:t>
      </w:r>
      <w:hyperlink w:anchor="_ENREF_31" w:tooltip="Johnson, 1994 #9361" w:history="1">
        <w:r w:rsidR="00256DFA" w:rsidRPr="00256DFA">
          <w:rPr>
            <w:rStyle w:val="Hyperlink"/>
          </w:rPr>
          <w:t>Johnson 1994</w:t>
        </w:r>
      </w:hyperlink>
      <w:r w:rsidR="00ED52D4">
        <w:rPr>
          <w:noProof/>
        </w:rPr>
        <w:t>)</w:t>
      </w:r>
      <w:r w:rsidR="00ED52D4">
        <w:fldChar w:fldCharType="end"/>
      </w:r>
      <w:r w:rsidR="009D0C25">
        <w:t xml:space="preserve">. </w:t>
      </w:r>
      <w:r w:rsidR="009F7C50">
        <w:t xml:space="preserve">Caddo ceramics have been found in context with the Toyah toolkit outside of the ancestral Caddo region, </w:t>
      </w:r>
      <w:r w:rsidR="00F9764E">
        <w:t xml:space="preserve">and </w:t>
      </w:r>
      <w:r w:rsidR="009F7C50">
        <w:t xml:space="preserve">interpreted </w:t>
      </w:r>
      <w:r w:rsidR="005A21ED">
        <w:t>to be</w:t>
      </w:r>
      <w:r w:rsidR="009F7C50">
        <w:t xml:space="preserve"> representative of trade and/or exchange with Caddo groups</w:t>
      </w:r>
      <w:r w:rsidR="00770098">
        <w:t xml:space="preserve"> </w:t>
      </w:r>
      <w:r w:rsidR="00770098">
        <w:fldChar w:fldCharType="begin"/>
      </w:r>
      <w:r w:rsidR="0062277C">
        <w:instrText xml:space="preserve"> ADDIN EN.CITE &lt;EndNote&gt;&lt;Cite&gt;&lt;Author&gt;Arnn III&lt;/Author&gt;&lt;Year&gt;2012&lt;/Year&gt;&lt;RecNum&gt;9529&lt;/RecNum&gt;&lt;DisplayText&gt;(Arnn III 2012; Collins 1995)&lt;/DisplayText&gt;&lt;record&gt;&lt;rec-number&gt;9529&lt;/rec-number&gt;&lt;foreign-keys&gt;&lt;key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Press&lt;/publisher&gt;&lt;urls&gt;&lt;/urls&gt;&lt;/record&gt;&lt;/Cite&gt;&lt;Cite&gt;&lt;Author&gt;Collins&lt;/Author&gt;&lt;Year&gt;1995&lt;/Year&gt;&lt;RecNum&gt;9535&lt;/RecNum&gt;&lt;record&gt;&lt;rec-number&gt;9535&lt;/rec-number&gt;&lt;foreign-keys&gt;&lt;key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00770098">
        <w:fldChar w:fldCharType="separate"/>
      </w:r>
      <w:r w:rsidR="003E2252">
        <w:rPr>
          <w:noProof/>
        </w:rPr>
        <w:t>(</w:t>
      </w:r>
      <w:hyperlink w:anchor="_ENREF_6" w:tooltip="Arnn III, 2012 #9529" w:history="1">
        <w:r w:rsidR="00256DFA" w:rsidRPr="00256DFA">
          <w:rPr>
            <w:rStyle w:val="Hyperlink"/>
          </w:rPr>
          <w:t>Arnn III 2012</w:t>
        </w:r>
      </w:hyperlink>
      <w:r w:rsidR="003E2252">
        <w:rPr>
          <w:noProof/>
        </w:rPr>
        <w:t xml:space="preserve">; </w:t>
      </w:r>
      <w:hyperlink w:anchor="_ENREF_13" w:tooltip="Collins, 1995 #9535" w:history="1">
        <w:r w:rsidR="00256DFA" w:rsidRPr="00256DFA">
          <w:rPr>
            <w:rStyle w:val="Hyperlink"/>
          </w:rPr>
          <w:t>Collins 1995</w:t>
        </w:r>
      </w:hyperlink>
      <w:r w:rsidR="003E2252">
        <w:rPr>
          <w:noProof/>
        </w:rPr>
        <w:t>)</w:t>
      </w:r>
      <w:r w:rsidR="00770098">
        <w:fldChar w:fldCharType="end"/>
      </w:r>
      <w:r w:rsidR="009F7C50">
        <w:t>. Decorative elements associated with Caddo ceramic wares adorn some of the bone-tempered ceramic vessels</w:t>
      </w:r>
      <w:r w:rsidR="008E4C91">
        <w:t xml:space="preserve"> found in Toyah contexts</w:t>
      </w:r>
      <w:r w:rsidR="009F7C50">
        <w:t xml:space="preserve">, and geochemical data </w:t>
      </w:r>
      <w:r w:rsidR="00273E2B">
        <w:t xml:space="preserve">associated with ceramic artefacts </w:t>
      </w:r>
      <w:r w:rsidR="009F7C50">
        <w:t xml:space="preserve">supports links between the </w:t>
      </w:r>
      <w:r w:rsidR="00770098">
        <w:t xml:space="preserve">two </w:t>
      </w:r>
      <w:r w:rsidR="009F7C50">
        <w:t xml:space="preserve">groups </w:t>
      </w:r>
      <w:r w:rsidR="009F7C50">
        <w:fldChar w:fldCharType="begin"/>
      </w:r>
      <w:r w:rsidR="00256DFA">
        <w:instrText xml:space="preserve"> ADDIN EN.CITE &lt;EndNote&gt;&lt;Cite&gt;&lt;Author&gt;Ferguson&lt;/Author&gt;&lt;Year&gt;2010&lt;/Year&gt;&lt;RecNum&gt;6111&lt;/RecNum&gt;&lt;DisplayText&gt;(Arnn III 2012; Ferguson et al. 2010)&lt;/DisplayText&gt;&lt;record&gt;&lt;rec-number&gt;6111&lt;/rec-number&gt;&lt;foreign-keys&gt;&lt;key app="EN" db-id="a9svvddf0ap9akeexa955fs0sx5easa2werr" timestamp="1604049375" guid="4762defa-b0e0-41b6-a971-4ce2d49fa2d3"&gt;6111&lt;/key&gt;&lt;/foreign-keys&gt;&lt;ref-type name="Book Section"&gt;5&lt;/ref-type&gt;&lt;contributors&gt;&lt;authors&gt;&lt;author&gt;Ferguson, Jeffrey R.&lt;/author&gt;&lt;author&gt;Perttula, Timothy K.&lt;/author&gt;&lt;author&gt;Glascock, Michael D.&lt;/author&gt;&lt;/authors&gt;&lt;secondary-authors&gt;&lt;author&gt;Perttula, Timothy K.&lt;/author&gt;&lt;/secondary-authors&gt;&lt;/contributors&gt;&lt;titles&gt;&lt;title&gt;Dividing Up the Caddo Cultural Landscape: Small-Scale Analysis of a Large Ceramic INAA Database&lt;/title&gt;&lt;secondary-title&gt;Studies on the Instrumental Neutron Activation Analysis of Woodland and Caddo Tradition Ceramics from Eastern Texas&lt;/secondary-title&gt;&lt;/titles&gt;&lt;volume&gt;Special Publication No. 17&lt;/volume&gt;&lt;dates&gt;&lt;year&gt;2010&lt;/year&gt;&lt;/dates&gt;&lt;pub-location&gt;Austin and Pittsburg&lt;/pub-location&gt;&lt;publisher&gt;Friends of Northeast Texas Archaeology&lt;/publisher&gt;&lt;urls&gt;&lt;/urls&gt;&lt;/record&gt;&lt;/Cite&gt;&lt;Cite&gt;&lt;Author&gt;Arnn III&lt;/Author&gt;&lt;Year&gt;2012&lt;/Year&gt;&lt;RecNum&gt;9529&lt;/RecNum&gt;&lt;record&gt;&lt;rec-number&gt;9529&lt;/rec-number&gt;&lt;foreign-keys&gt;&lt;key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Press&lt;/publisher&gt;&lt;urls&gt;&lt;/urls&gt;&lt;/record&gt;&lt;/Cite&gt;&lt;/EndNote&gt;</w:instrText>
      </w:r>
      <w:r w:rsidR="009F7C50">
        <w:fldChar w:fldCharType="separate"/>
      </w:r>
      <w:r w:rsidR="00256DFA">
        <w:rPr>
          <w:noProof/>
        </w:rPr>
        <w:t>(</w:t>
      </w:r>
      <w:hyperlink w:anchor="_ENREF_6" w:tooltip="Arnn III, 2012 #9529" w:history="1">
        <w:r w:rsidR="00256DFA" w:rsidRPr="00256DFA">
          <w:rPr>
            <w:rStyle w:val="Hyperlink"/>
          </w:rPr>
          <w:t>Arnn III 2012</w:t>
        </w:r>
      </w:hyperlink>
      <w:r w:rsidR="00256DFA">
        <w:rPr>
          <w:noProof/>
        </w:rPr>
        <w:t xml:space="preserve">; </w:t>
      </w:r>
      <w:hyperlink w:anchor="_ENREF_22" w:tooltip="Ferguson, 2010 #6111" w:history="1">
        <w:r w:rsidR="00256DFA" w:rsidRPr="00256DFA">
          <w:rPr>
            <w:rStyle w:val="Hyperlink"/>
          </w:rPr>
          <w:t>Ferguson et al. 2010</w:t>
        </w:r>
      </w:hyperlink>
      <w:r w:rsidR="00256DFA">
        <w:rPr>
          <w:noProof/>
        </w:rPr>
        <w:t>)</w:t>
      </w:r>
      <w:r w:rsidR="009F7C50">
        <w:fldChar w:fldCharType="end"/>
      </w:r>
      <w:r w:rsidR="009F7C50">
        <w:t xml:space="preserve">. </w:t>
      </w:r>
      <w:r w:rsidR="009B03E3">
        <w:t xml:space="preserve">A more recent interpretation </w:t>
      </w:r>
      <w:r w:rsidR="009B03E3">
        <w:fldChar w:fldCharType="begin"/>
      </w:r>
      <w:r w:rsidR="0062277C">
        <w:instrText xml:space="preserve"> ADDIN EN.CITE &lt;EndNote&gt;&lt;Cite&gt;&lt;Author&gt;Carpenter&lt;/Author&gt;&lt;Year&gt;2017&lt;/Year&gt;&lt;RecNum&gt;9002&lt;/RecNum&gt;&lt;DisplayText&gt;(Carpenter 2017)&lt;/DisplayText&gt;&lt;record&gt;&lt;rec-number&gt;9002&lt;/rec-number&gt;&lt;foreign-keys&gt;&lt;key app="EN" db-id="a9svvddf0ap9akeexa955fs0sx5easa2werr" timestamp="1609860615" guid="af3577a1-a587-4f8a-a8df-a25fd863d209"&gt;9002&lt;/key&gt;&lt;/foreign-keys&gt;&lt;ref-type name="Journal Article"&gt;17&lt;/ref-type&gt;&lt;contributors&gt;&lt;authors&gt;&lt;author&gt;Carpenter, Stephen M.&lt;/author&gt;&lt;/authors&gt;&lt;/contributors&gt;&lt;titles&gt;&lt;title&gt;The Toyah Complex of South and Central Texas: Long-Range Mobility and the Emergence of Dual Economies&lt;/title&gt;&lt;secondary-title&gt;Plains Anthropologist&lt;/secondary-title&gt;&lt;/titles&gt;&lt;periodical&gt;&lt;full-title&gt;Plains Anthropologist&lt;/full-title&gt;&lt;/periodical&gt;&lt;pages&gt;133-156&lt;/pages&gt;&lt;volume&gt;62&lt;/volume&gt;&lt;number&gt;242&lt;/number&gt;&lt;section&gt;133&lt;/section&gt;&lt;dates&gt;&lt;year&gt;2017&lt;/year&gt;&lt;/dates&gt;&lt;isbn&gt;0032-0447&amp;#xD;2052-546X&lt;/isbn&gt;&lt;urls&gt;&lt;/urls&gt;&lt;electronic-resource-num&gt;10.1080/00320447.2016.1258858&lt;/electronic-resource-num&gt;&lt;/record&gt;&lt;/Cite&gt;&lt;/EndNote&gt;</w:instrText>
      </w:r>
      <w:r w:rsidR="009B03E3">
        <w:fldChar w:fldCharType="separate"/>
      </w:r>
      <w:r w:rsidR="009B03E3">
        <w:rPr>
          <w:noProof/>
        </w:rPr>
        <w:t>(</w:t>
      </w:r>
      <w:hyperlink w:anchor="_ENREF_10" w:tooltip="Carpenter, 2017 #9002" w:history="1">
        <w:r w:rsidR="00256DFA" w:rsidRPr="00256DFA">
          <w:rPr>
            <w:rStyle w:val="Hyperlink"/>
          </w:rPr>
          <w:t>Carpenter 2017</w:t>
        </w:r>
      </w:hyperlink>
      <w:r w:rsidR="009B03E3">
        <w:rPr>
          <w:noProof/>
        </w:rPr>
        <w:t>)</w:t>
      </w:r>
      <w:r w:rsidR="009B03E3">
        <w:fldChar w:fldCharType="end"/>
      </w:r>
      <w:r w:rsidR="009B03E3">
        <w:t xml:space="preserve"> suggests that the Caddo could have been active participants</w:t>
      </w:r>
      <w:r w:rsidR="002A47D2">
        <w:t xml:space="preserve"> in seasonal long-range </w:t>
      </w:r>
      <w:r w:rsidR="002A47D2">
        <w:lastRenderedPageBreak/>
        <w:t>hunting efforts</w:t>
      </w:r>
      <w:r w:rsidR="009B03E3">
        <w:t>—in conjunction with several other groups across Texas—as the biogeographical range of bison expanded and contracted due to volatile</w:t>
      </w:r>
      <w:r w:rsidR="002A47D2">
        <w:t xml:space="preserve"> paleoclimatic</w:t>
      </w:r>
      <w:r w:rsidR="009B03E3">
        <w:t xml:space="preserve"> shifts in </w:t>
      </w:r>
      <w:r w:rsidR="002A47D2">
        <w:t xml:space="preserve">precipitation and aridity </w:t>
      </w:r>
      <w:r w:rsidR="009B03E3">
        <w:fldChar w:fldCharType="begin"/>
      </w:r>
      <w:r w:rsidR="006F487E">
        <w:instrText xml:space="preserve"> ADDIN EN.CITE &lt;EndNote&gt;&lt;Cite&gt;&lt;Author&gt;Lohse&lt;/Author&gt;&lt;Year&gt;2009&lt;/Year&gt;&lt;RecNum&gt;11148&lt;/RecNum&gt;&lt;DisplayText&gt;(Lohse 2009)&lt;/DisplayText&gt;&lt;record&gt;&lt;rec-number&gt;11148&lt;/rec-number&gt;&lt;foreign-keys&gt;&lt;key app="EN" db-id="a9svvddf0ap9akeexa955fs0sx5easa2werr" timestamp="1649083069" guid="c26dac3e-7c9e-43ad-b3ab-e9a2bfe98e1d"&gt;11148&lt;/key&gt;&lt;/foreign-keys&gt;&lt;ref-type name="Report"&gt;27&lt;/ref-type&gt;&lt;contributors&gt;&lt;authors&gt;&lt;author&gt;Lohse, Jon C.&lt;/author&gt;&lt;/authors&gt;&lt;/contributors&gt;&lt;titles&gt;&lt;title&gt;Archaeological investigations on the Herd Ranch in Western Menard County, Texas&lt;/title&gt;&lt;/titles&gt;&lt;dates&gt;&lt;year&gt;2009&lt;/year&gt;&lt;/dates&gt;&lt;pub-location&gt;San Marcos&lt;/pub-location&gt;&lt;publisher&gt;Texas State University&lt;/publisher&gt;&lt;urls&gt;&lt;/urls&gt;&lt;/record&gt;&lt;/Cite&gt;&lt;/EndNote&gt;</w:instrText>
      </w:r>
      <w:r w:rsidR="009B03E3">
        <w:fldChar w:fldCharType="separate"/>
      </w:r>
      <w:r w:rsidR="006F487E">
        <w:rPr>
          <w:noProof/>
        </w:rPr>
        <w:t>(</w:t>
      </w:r>
      <w:hyperlink w:anchor="_ENREF_39" w:tooltip="Lohse, 2009 #11148" w:history="1">
        <w:r w:rsidR="00256DFA" w:rsidRPr="00256DFA">
          <w:rPr>
            <w:rStyle w:val="Hyperlink"/>
          </w:rPr>
          <w:t>Lohse 2009</w:t>
        </w:r>
      </w:hyperlink>
      <w:r w:rsidR="006F487E">
        <w:rPr>
          <w:noProof/>
        </w:rPr>
        <w:t>)</w:t>
      </w:r>
      <w:r w:rsidR="009B03E3">
        <w:fldChar w:fldCharType="end"/>
      </w:r>
      <w:r w:rsidR="009B03E3">
        <w:t>.</w:t>
      </w:r>
    </w:p>
    <w:p w14:paraId="3042105B" w14:textId="77777777" w:rsidR="00BA0836" w:rsidRDefault="00BA0836" w:rsidP="003E7486">
      <w:pPr>
        <w:autoSpaceDE w:val="0"/>
        <w:autoSpaceDN w:val="0"/>
        <w:adjustRightInd w:val="0"/>
        <w:spacing w:after="0" w:line="240" w:lineRule="auto"/>
        <w:jc w:val="both"/>
      </w:pPr>
    </w:p>
    <w:p w14:paraId="717A4939" w14:textId="5FB3E9D0" w:rsidR="00C54710" w:rsidRDefault="008B4E50" w:rsidP="00C54710">
      <w:pPr>
        <w:autoSpaceDE w:val="0"/>
        <w:autoSpaceDN w:val="0"/>
        <w:adjustRightInd w:val="0"/>
        <w:spacing w:after="0" w:line="240" w:lineRule="auto"/>
        <w:jc w:val="both"/>
      </w:pPr>
      <w:r>
        <w:t>Recent studies have demonstrated</w:t>
      </w:r>
      <w:r w:rsidR="00434568">
        <w:t xml:space="preserve"> </w:t>
      </w:r>
      <w:r w:rsidR="005D3C75">
        <w:t>that Perdiz arrow points</w:t>
      </w:r>
      <w:r w:rsidR="009216ED">
        <w:t xml:space="preserve"> </w:t>
      </w:r>
      <w:r w:rsidR="00F9764E">
        <w:t xml:space="preserve">from Caddo burial contexts </w:t>
      </w:r>
      <w:r w:rsidR="005D3C75">
        <w:t xml:space="preserve">differ in morphology between the northern and southern </w:t>
      </w:r>
      <w:r>
        <w:t xml:space="preserve">Caddo </w:t>
      </w:r>
      <w:r w:rsidR="005D3C75">
        <w:t xml:space="preserve">behavioural regions </w:t>
      </w:r>
      <w:r w:rsidR="00F329B7">
        <w:fldChar w:fldCharType="begin"/>
      </w:r>
      <w:r w:rsidR="00F329B7">
        <w:instrText xml:space="preserve"> ADDIN EN.CITE &lt;EndNote&gt;&lt;Cite&gt;&lt;Author&gt;Selden Jr.&lt;/Author&gt;&lt;Year&gt;2022&lt;/Year&gt;&lt;RecNum&gt;10876&lt;/RecNum&gt;&lt;DisplayText&gt;(Selden Jr. and Dockall 2022)&lt;/DisplayText&gt;&lt;record&gt;&lt;rec-number&gt;10876&lt;/rec-number&gt;&lt;foreign-keys&gt;&lt;key app="EN" db-id="a9svvddf0ap9akeexa955fs0sx5easa2werr" timestamp="1635937497" guid="4b5b14d9-5d26-456e-bfa1-64a4ecfb85cf"&gt;10876&lt;/key&gt;&lt;/foreign-keys&gt;&lt;ref-type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rsidR="00F329B7">
        <w:fldChar w:fldCharType="separate"/>
      </w:r>
      <w:r w:rsidR="00F329B7">
        <w:rPr>
          <w:noProof/>
        </w:rPr>
        <w:t>(</w:t>
      </w:r>
      <w:hyperlink w:anchor="_ENREF_57" w:tooltip="Selden Jr., 2022 #10876" w:history="1">
        <w:r w:rsidR="00256DFA" w:rsidRPr="00256DFA">
          <w:rPr>
            <w:rStyle w:val="Hyperlink"/>
          </w:rPr>
          <w:t>Selden Jr. and Dockall 2022</w:t>
        </w:r>
      </w:hyperlink>
      <w:r w:rsidR="00F329B7">
        <w:rPr>
          <w:noProof/>
        </w:rPr>
        <w:t>)</w:t>
      </w:r>
      <w:r w:rsidR="00F329B7">
        <w:fldChar w:fldCharType="end"/>
      </w:r>
      <w:r w:rsidR="005C43F2">
        <w:t xml:space="preserve">, </w:t>
      </w:r>
      <w:r w:rsidR="00766422">
        <w:t>and</w:t>
      </w:r>
      <w:r w:rsidR="00216C98">
        <w:t xml:space="preserve">—when </w:t>
      </w:r>
      <w:r w:rsidR="0085394A">
        <w:t xml:space="preserve">the sample is </w:t>
      </w:r>
      <w:r w:rsidR="00216C98">
        <w:t>not limited to Caddo burial contexts—</w:t>
      </w:r>
      <w:r w:rsidR="00766422">
        <w:t xml:space="preserve">can be said to </w:t>
      </w:r>
      <w:r>
        <w:t xml:space="preserve">differ through </w:t>
      </w:r>
      <w:r w:rsidR="005C43F2">
        <w:t xml:space="preserve">time, </w:t>
      </w:r>
      <w:r>
        <w:t xml:space="preserve">by </w:t>
      </w:r>
      <w:r w:rsidR="005C43F2">
        <w:t xml:space="preserve">raw material, and </w:t>
      </w:r>
      <w:r w:rsidR="0085394A">
        <w:t xml:space="preserve">(in/out) </w:t>
      </w:r>
      <w:r w:rsidR="005C43F2">
        <w:t xml:space="preserve">burial context </w:t>
      </w:r>
      <w:r w:rsidR="005C43F2">
        <w:fldChar w:fldCharType="begin"/>
      </w:r>
      <w:r w:rsidR="00256DFA">
        <w:instrText xml:space="preserve"> ADDIN EN.CITE &lt;EndNote&gt;&lt;Cite&gt;&lt;Author&gt;Selden Jr&lt;/Author&gt;&lt;Year&gt;2021&lt;/Year&gt;&lt;RecNum&gt;9364&lt;/RecNum&gt;&lt;DisplayText&gt;(Selden Jr et al. 2021)&lt;/DisplayText&gt;&lt;record&gt;&lt;rec-number&gt;9364&lt;/rec-number&gt;&lt;foreign-keys&gt;&lt;key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5C43F2">
        <w:fldChar w:fldCharType="separate"/>
      </w:r>
      <w:r w:rsidR="00256DFA">
        <w:rPr>
          <w:noProof/>
        </w:rPr>
        <w:t>(</w:t>
      </w:r>
      <w:hyperlink w:anchor="_ENREF_51" w:tooltip="Selden Jr, 2021 #9364" w:history="1">
        <w:r w:rsidR="00256DFA" w:rsidRPr="00256DFA">
          <w:rPr>
            <w:rStyle w:val="Hyperlink"/>
          </w:rPr>
          <w:t>Selden Jr et al. 2021</w:t>
        </w:r>
      </w:hyperlink>
      <w:r w:rsidR="00256DFA">
        <w:rPr>
          <w:noProof/>
        </w:rPr>
        <w:t>)</w:t>
      </w:r>
      <w:r w:rsidR="005C43F2">
        <w:fldChar w:fldCharType="end"/>
      </w:r>
      <w:r w:rsidR="005D3C75">
        <w:t xml:space="preserve">. </w:t>
      </w:r>
      <w:r w:rsidR="005C43F2">
        <w:t xml:space="preserve">Perdiz arrow points are </w:t>
      </w:r>
      <w:r w:rsidR="006227A5">
        <w:t>considered</w:t>
      </w:r>
      <w:r w:rsidR="005C43F2">
        <w:t xml:space="preserve"> diagnostic of Toyah assemblages, </w:t>
      </w:r>
      <w:r>
        <w:t xml:space="preserve">and </w:t>
      </w:r>
      <w:r w:rsidR="008A449C">
        <w:t xml:space="preserve">encompass a </w:t>
      </w:r>
      <w:r>
        <w:t>broad</w:t>
      </w:r>
      <w:r w:rsidR="008A449C">
        <w:t xml:space="preserve"> range of size and shape</w:t>
      </w:r>
      <w:r>
        <w:t xml:space="preserve"> variation</w:t>
      </w:r>
      <w:r w:rsidR="008A449C">
        <w:t xml:space="preserve"> in comparison with other </w:t>
      </w:r>
      <w:r w:rsidR="006F0FD4">
        <w:t>projectile point</w:t>
      </w:r>
      <w:r w:rsidR="006640F5">
        <w:t xml:space="preserve"> types</w:t>
      </w:r>
      <w:r w:rsidR="008A449C">
        <w:t xml:space="preserve"> </w:t>
      </w:r>
      <w:r w:rsidR="006F0FD4">
        <w:t>that</w:t>
      </w:r>
      <w:r w:rsidR="008A449C">
        <w:t xml:space="preserve"> occur in the region </w:t>
      </w:r>
      <w:r w:rsidR="008A449C">
        <w:fldChar w:fldCharType="begin"/>
      </w:r>
      <w:r w:rsidR="00256DFA">
        <w:instrText xml:space="preserve"> ADDIN EN.CITE &lt;EndNote&gt;&lt;Cite&gt;&lt;Author&gt;Suhm&lt;/Author&gt;&lt;Year&gt;1962&lt;/Year&gt;&lt;RecNum&gt;7793&lt;/RecNum&gt;&lt;DisplayText&gt;(Suhm and Jelks 1962; Turner et al. 2011)&lt;/DisplayText&gt;&lt;record&gt;&lt;rec-number&gt;7793&lt;/rec-number&gt;&lt;foreign-keys&gt;&lt;key app="EN" db-id="a9svvddf0ap9akeexa955fs0sx5easa2werr" timestamp="1604051027" guid="6ed7857a-c4f6-4153-802a-b44ce727f973"&gt;7793&lt;/key&gt;&lt;/foreign-keys&gt;&lt;ref-type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Museum&lt;/publisher&gt;&lt;urls&gt;&lt;/urls&gt;&lt;/record&gt;&lt;/Cite&gt;&lt;Cite&gt;&lt;Author&gt;Turner&lt;/Author&gt;&lt;Year&gt;2011&lt;/Year&gt;&lt;RecNum&gt;3149&lt;/RecNum&gt;&lt;record&gt;&lt;rec-number&gt;3149&lt;/rec-number&gt;&lt;foreign-keys&gt;&lt;key app="EN" db-id="a9svvddf0ap9akeexa955fs0sx5easa2werr" timestamp="1604048682" guid="ac7f51df-162d-447b-b573-67c907006cc0"&gt;3149&lt;/key&gt;&lt;/foreign-keys&gt;&lt;ref-type name="Book"&gt;6&lt;/ref-type&gt;&lt;contributors&gt;&lt;authors&gt;&lt;author&gt;Turner, E. S.&lt;/author&gt;&lt;author&gt;Hester, T. R.&lt;/author&gt;&lt;author&gt;McReynolds, R. L&lt;/author&gt;&lt;/authors&gt;&lt;/contributors&gt;&lt;titles&gt;&lt;title&gt;Stone Artifacts of Texas Indians: Completely Revised Third Edition&lt;/title&gt;&lt;/titles&gt;&lt;dates&gt;&lt;year&gt;2011&lt;/year&gt;&lt;/dates&gt;&lt;pub-location&gt;Lanham, Maryland&lt;/pub-location&gt;&lt;publisher&gt;Taylor Trade Publishing&lt;/publisher&gt;&lt;urls&gt;&lt;/urls&gt;&lt;/record&gt;&lt;/Cite&gt;&lt;/EndNote&gt;</w:instrText>
      </w:r>
      <w:r w:rsidR="008A449C">
        <w:fldChar w:fldCharType="separate"/>
      </w:r>
      <w:r w:rsidR="00256DFA">
        <w:rPr>
          <w:noProof/>
        </w:rPr>
        <w:t>(</w:t>
      </w:r>
      <w:hyperlink w:anchor="_ENREF_64" w:tooltip="Suhm, 1962 #7793" w:history="1">
        <w:r w:rsidR="00256DFA" w:rsidRPr="00256DFA">
          <w:rPr>
            <w:rStyle w:val="Hyperlink"/>
          </w:rPr>
          <w:t>Suhm and Jelks 1962</w:t>
        </w:r>
      </w:hyperlink>
      <w:r w:rsidR="00256DFA">
        <w:rPr>
          <w:noProof/>
        </w:rPr>
        <w:t xml:space="preserve">; </w:t>
      </w:r>
      <w:hyperlink w:anchor="_ENREF_66" w:tooltip="Turner, 2011 #3149" w:history="1">
        <w:r w:rsidR="00256DFA" w:rsidRPr="00256DFA">
          <w:rPr>
            <w:rStyle w:val="Hyperlink"/>
          </w:rPr>
          <w:t>Turner et al. 2011</w:t>
        </w:r>
      </w:hyperlink>
      <w:r w:rsidR="00256DFA">
        <w:rPr>
          <w:noProof/>
        </w:rPr>
        <w:t>)</w:t>
      </w:r>
      <w:r w:rsidR="008A449C">
        <w:fldChar w:fldCharType="end"/>
      </w:r>
      <w:r>
        <w:t>. T</w:t>
      </w:r>
      <w:r w:rsidR="005C43F2">
        <w:t xml:space="preserve">heir presence in </w:t>
      </w:r>
      <w:r w:rsidR="006227A5">
        <w:t>the ancestral Caddo region</w:t>
      </w:r>
      <w:r w:rsidR="00434568">
        <w:t xml:space="preserve"> (Figure 1)</w:t>
      </w:r>
      <w:r w:rsidR="006227A5">
        <w:t xml:space="preserve">—and </w:t>
      </w:r>
      <w:r w:rsidR="008A449C">
        <w:t xml:space="preserve">in </w:t>
      </w:r>
      <w:r w:rsidR="006227A5">
        <w:t>Caddo mortuary contexts—</w:t>
      </w:r>
      <w:r w:rsidR="005C43F2">
        <w:t>is</w:t>
      </w:r>
      <w:r w:rsidR="006227A5">
        <w:t xml:space="preserve"> </w:t>
      </w:r>
      <w:r w:rsidR="00F9764E">
        <w:t>also supportive of</w:t>
      </w:r>
      <w:r w:rsidR="006227A5">
        <w:t xml:space="preserve"> </w:t>
      </w:r>
      <w:r w:rsidR="009D4C02">
        <w:t>trade and/or exchange-</w:t>
      </w:r>
      <w:r w:rsidR="006227A5">
        <w:t>based relationship</w:t>
      </w:r>
      <w:r w:rsidR="00F9764E">
        <w:t>s</w:t>
      </w:r>
      <w:r w:rsidR="005C43F2">
        <w:t xml:space="preserve"> between</w:t>
      </w:r>
      <w:r w:rsidR="008A449C">
        <w:t xml:space="preserve"> </w:t>
      </w:r>
      <w:r w:rsidR="006227A5">
        <w:t>Toyah and Caddo</w:t>
      </w:r>
      <w:r w:rsidR="00645AA7">
        <w:t xml:space="preserve"> groups</w:t>
      </w:r>
      <w:r w:rsidR="005C43F2">
        <w:t>.</w:t>
      </w:r>
      <w:r w:rsidR="006227A5">
        <w:t xml:space="preserve"> </w:t>
      </w:r>
      <w:r w:rsidR="00151B9F">
        <w:t xml:space="preserve">A recent social network analysis of Historic Caddo sites demonstrated two spatially distinct behavioural regions comprised of multiple subgroups </w:t>
      </w:r>
      <w:r w:rsidR="00151B9F">
        <w:fldChar w:fldCharType="begin"/>
      </w:r>
      <w:r w:rsidR="00F329B7">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51B9F">
        <w:fldChar w:fldCharType="separate"/>
      </w:r>
      <w:r w:rsidR="00F329B7">
        <w:rPr>
          <w:noProof/>
        </w:rPr>
        <w:t>(</w:t>
      </w:r>
      <w:hyperlink w:anchor="_ENREF_55" w:tooltip="Selden Jr., 2021 #8966" w:history="1">
        <w:r w:rsidR="00256DFA" w:rsidRPr="00256DFA">
          <w:rPr>
            <w:rStyle w:val="Hyperlink"/>
          </w:rPr>
          <w:t>Selden Jr. 2021a</w:t>
        </w:r>
      </w:hyperlink>
      <w:r w:rsidR="00F329B7">
        <w:rPr>
          <w:noProof/>
        </w:rPr>
        <w:t>)</w:t>
      </w:r>
      <w:r w:rsidR="00151B9F">
        <w:fldChar w:fldCharType="end"/>
      </w:r>
      <w:r w:rsidR="006F487E">
        <w:t>. T</w:t>
      </w:r>
      <w:r w:rsidR="00446B23">
        <w:t>he majority</w:t>
      </w:r>
      <w:r w:rsidR="005577A6">
        <w:t xml:space="preserve"> </w:t>
      </w:r>
      <w:r w:rsidR="006F487E">
        <w:t xml:space="preserve">of those subgroups </w:t>
      </w:r>
      <w:r w:rsidR="005577A6">
        <w:t>ar</w:t>
      </w:r>
      <w:r w:rsidR="006F0FD4">
        <w:t xml:space="preserve">ticulate </w:t>
      </w:r>
      <w:r w:rsidR="00151B9F">
        <w:t xml:space="preserve">with known </w:t>
      </w:r>
      <w:r w:rsidR="002555D3">
        <w:t xml:space="preserve">cultural </w:t>
      </w:r>
      <w:r w:rsidR="00151B9F">
        <w:t xml:space="preserve">units </w:t>
      </w:r>
      <w:r w:rsidR="00A15F19">
        <w:t>in</w:t>
      </w:r>
      <w:r w:rsidR="00151B9F">
        <w:t xml:space="preserve"> the </w:t>
      </w:r>
      <w:r w:rsidR="002555D3">
        <w:t xml:space="preserve">larger </w:t>
      </w:r>
      <w:r w:rsidR="00A15F19">
        <w:t xml:space="preserve">ancestral </w:t>
      </w:r>
      <w:r w:rsidR="00151B9F">
        <w:t xml:space="preserve">Caddo </w:t>
      </w:r>
      <w:r w:rsidR="00A15F19">
        <w:t>region</w:t>
      </w:r>
      <w:r w:rsidR="00151B9F">
        <w:t xml:space="preserve"> </w:t>
      </w:r>
      <w:r w:rsidR="00151B9F">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62277C">
        <w:instrText xml:space="preserve"> ADDIN EN.CITE </w:instrText>
      </w:r>
      <w:r w:rsidR="0062277C">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62277C">
        <w:instrText xml:space="preserve"> ADDIN EN.CITE.DATA </w:instrText>
      </w:r>
      <w:r w:rsidR="0062277C">
        <w:fldChar w:fldCharType="end"/>
      </w:r>
      <w:r w:rsidR="00151B9F">
        <w:fldChar w:fldCharType="separate"/>
      </w:r>
      <w:r w:rsidR="009216ED">
        <w:rPr>
          <w:noProof/>
        </w:rPr>
        <w:t>(</w:t>
      </w:r>
      <w:hyperlink w:anchor="_ENREF_38" w:tooltip="LaVere, 1998 #38" w:history="1">
        <w:r w:rsidR="00256DFA" w:rsidRPr="00256DFA">
          <w:rPr>
            <w:rStyle w:val="Hyperlink"/>
          </w:rPr>
          <w:t>LaVere 1998</w:t>
        </w:r>
      </w:hyperlink>
      <w:r w:rsidR="009216ED">
        <w:rPr>
          <w:noProof/>
        </w:rPr>
        <w:t xml:space="preserve">; </w:t>
      </w:r>
      <w:hyperlink w:anchor="_ENREF_42" w:tooltip="Newkumet, 1988 #11145" w:history="1">
        <w:r w:rsidR="00256DFA" w:rsidRPr="00256DFA">
          <w:rPr>
            <w:rStyle w:val="Hyperlink"/>
          </w:rPr>
          <w:t>Newkumet and Meredith 1988</w:t>
        </w:r>
      </w:hyperlink>
      <w:r w:rsidR="009216ED">
        <w:rPr>
          <w:noProof/>
        </w:rPr>
        <w:t xml:space="preserve">; </w:t>
      </w:r>
      <w:hyperlink w:anchor="_ENREF_46" w:tooltip="Perttula, 1992 #35" w:history="1">
        <w:r w:rsidR="00256DFA" w:rsidRPr="00256DFA">
          <w:rPr>
            <w:rStyle w:val="Hyperlink"/>
          </w:rPr>
          <w:t>Perttula 1992</w:t>
        </w:r>
      </w:hyperlink>
      <w:r w:rsidR="009216ED">
        <w:rPr>
          <w:noProof/>
        </w:rPr>
        <w:t xml:space="preserve">, </w:t>
      </w:r>
      <w:hyperlink w:anchor="_ENREF_47" w:tooltip="Perttula, 1993 #2159" w:history="1">
        <w:r w:rsidR="00256DFA" w:rsidRPr="00256DFA">
          <w:rPr>
            <w:rStyle w:val="Hyperlink"/>
          </w:rPr>
          <w:t>1993</w:t>
        </w:r>
      </w:hyperlink>
      <w:r w:rsidR="009216ED">
        <w:rPr>
          <w:noProof/>
        </w:rPr>
        <w:t>)</w:t>
      </w:r>
      <w:r w:rsidR="00151B9F">
        <w:fldChar w:fldCharType="end"/>
      </w:r>
      <w:r w:rsidR="00151B9F">
        <w:t>.</w:t>
      </w:r>
      <w:r w:rsidR="00C54710">
        <w:t xml:space="preserve"> In outline, Perdiz arrow points possess a:</w:t>
      </w:r>
    </w:p>
    <w:p w14:paraId="7B580B8F" w14:textId="77777777" w:rsidR="00C54710" w:rsidRDefault="00C54710" w:rsidP="00C54710">
      <w:pPr>
        <w:autoSpaceDE w:val="0"/>
        <w:autoSpaceDN w:val="0"/>
        <w:adjustRightInd w:val="0"/>
        <w:spacing w:after="0" w:line="240" w:lineRule="auto"/>
        <w:jc w:val="both"/>
      </w:pPr>
    </w:p>
    <w:p w14:paraId="7BC076E4" w14:textId="77777777" w:rsidR="00DB58E2" w:rsidRDefault="00C54710" w:rsidP="009C6541">
      <w:pPr>
        <w:autoSpaceDE w:val="0"/>
        <w:autoSpaceDN w:val="0"/>
        <w:adjustRightInd w:val="0"/>
        <w:spacing w:after="0" w:line="240" w:lineRule="auto"/>
        <w:ind w:left="576" w:right="576"/>
        <w:jc w:val="both"/>
      </w:pPr>
      <w:r>
        <w:t>[t]</w:t>
      </w:r>
      <w:proofErr w:type="spellStart"/>
      <w:r>
        <w:t>riangular</w:t>
      </w:r>
      <w:proofErr w:type="spellEnd"/>
      <w: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t>orkmanship</w:t>
      </w:r>
      <w:proofErr w:type="spellEnd"/>
      <w:r>
        <w:t xml:space="preserve"> generally good, sometimes exceedingly fine with minutely serrated blade edges </w:t>
      </w:r>
      <w:r w:rsidR="009C6541">
        <w:fldChar w:fldCharType="begin"/>
      </w:r>
      <w:r w:rsidR="00256DFA">
        <w:instrText xml:space="preserve"> ADDIN EN.CITE &lt;EndNote&gt;&lt;Cite&gt;&lt;Author&gt;Suhm&lt;/Author&gt;&lt;Year&gt;1954&lt;/Year&gt;&lt;RecNum&gt;5764&lt;/RecNum&gt;&lt;Suffix&gt;:504&lt;/Suffix&gt;&lt;DisplayText&gt;(Suhm et al.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9C6541">
        <w:fldChar w:fldCharType="separate"/>
      </w:r>
      <w:r w:rsidR="00256DFA">
        <w:rPr>
          <w:noProof/>
        </w:rPr>
        <w:t>(</w:t>
      </w:r>
      <w:hyperlink w:anchor="_ENREF_65" w:tooltip="Suhm, 1954 #5764" w:history="1">
        <w:r w:rsidR="00256DFA" w:rsidRPr="00256DFA">
          <w:rPr>
            <w:rStyle w:val="Hyperlink"/>
          </w:rPr>
          <w:t>Suhm et al. 1954:504</w:t>
        </w:r>
      </w:hyperlink>
      <w:r w:rsidR="00256DFA">
        <w:rPr>
          <w:noProof/>
        </w:rPr>
        <w:t>)</w:t>
      </w:r>
      <w:r w:rsidR="009C6541">
        <w:fldChar w:fldCharType="end"/>
      </w:r>
      <w:r>
        <w:t>.</w:t>
      </w:r>
    </w:p>
    <w:p w14:paraId="219DF21B" w14:textId="77777777" w:rsidR="002A47D2" w:rsidRDefault="002A47D2" w:rsidP="003E7486">
      <w:pPr>
        <w:autoSpaceDE w:val="0"/>
        <w:autoSpaceDN w:val="0"/>
        <w:adjustRightInd w:val="0"/>
        <w:spacing w:after="0" w:line="240" w:lineRule="auto"/>
        <w:jc w:val="both"/>
      </w:pPr>
    </w:p>
    <w:p w14:paraId="435DB13A" w14:textId="77777777" w:rsidR="00AD03F2" w:rsidRDefault="00AD03F2" w:rsidP="003E7486">
      <w:pPr>
        <w:autoSpaceDE w:val="0"/>
        <w:autoSpaceDN w:val="0"/>
        <w:adjustRightInd w:val="0"/>
        <w:spacing w:after="0" w:line="240" w:lineRule="auto"/>
        <w:jc w:val="both"/>
        <w:rPr>
          <w:b/>
        </w:rPr>
      </w:pPr>
      <w:r>
        <w:rPr>
          <w:b/>
        </w:rPr>
        <w:t xml:space="preserve">Figure 1. </w:t>
      </w:r>
      <w:r w:rsidRPr="00AD03F2">
        <w:rPr>
          <w:b/>
        </w:rPr>
        <w:t>Location of sites with Perdiz arrow points included in the study, extent of major drainage basins (Neches [brown], Sabine [maroon], and Red [navy] Rivers), and extent of the ancestral Caddo region (white).</w:t>
      </w:r>
      <w:r w:rsidR="00B871D9">
        <w:rPr>
          <w:b/>
        </w:rPr>
        <w:t xml:space="preserve"> </w:t>
      </w:r>
      <w:r w:rsidR="00B871D9" w:rsidRPr="00B871D9">
        <w:rPr>
          <w:b/>
        </w:rPr>
        <w:t xml:space="preserve">In the context of this effort, those sites from the Red River basin constitute the </w:t>
      </w:r>
      <w:r w:rsidR="00B871D9" w:rsidRPr="00B871D9">
        <w:rPr>
          <w:rStyle w:val="HTMLCode"/>
          <w:rFonts w:eastAsiaTheme="minorHAnsi"/>
          <w:b/>
        </w:rPr>
        <w:t>northern behavioural region</w:t>
      </w:r>
      <w:r w:rsidR="00B871D9" w:rsidRPr="00B871D9">
        <w:rPr>
          <w:b/>
        </w:rPr>
        <w:t xml:space="preserve">, while those from the Sabine and Neches River basins represent the </w:t>
      </w:r>
      <w:r w:rsidR="00B871D9" w:rsidRPr="00B871D9">
        <w:rPr>
          <w:rStyle w:val="HTMLCode"/>
          <w:rFonts w:eastAsiaTheme="minorHAnsi"/>
          <w:b/>
        </w:rPr>
        <w:t>southern behavioural region</w:t>
      </w:r>
      <w:r w:rsidR="00B871D9">
        <w:t>.</w:t>
      </w:r>
    </w:p>
    <w:p w14:paraId="7C64D97B" w14:textId="77777777" w:rsidR="00DB58E2" w:rsidRDefault="00DB58E2" w:rsidP="003E7486">
      <w:pPr>
        <w:autoSpaceDE w:val="0"/>
        <w:autoSpaceDN w:val="0"/>
        <w:adjustRightInd w:val="0"/>
        <w:spacing w:after="0" w:line="240" w:lineRule="auto"/>
        <w:jc w:val="both"/>
      </w:pPr>
    </w:p>
    <w:p w14:paraId="43F8349A" w14:textId="0545828A" w:rsidR="00B67FB9" w:rsidRDefault="00151B9F" w:rsidP="00190D57">
      <w:pPr>
        <w:autoSpaceDE w:val="0"/>
        <w:autoSpaceDN w:val="0"/>
        <w:adjustRightInd w:val="0"/>
        <w:spacing w:after="0" w:line="240" w:lineRule="auto"/>
        <w:jc w:val="both"/>
      </w:pPr>
      <w:r>
        <w:t>Should</w:t>
      </w:r>
      <w:r w:rsidRPr="00BF63DE">
        <w:t xml:space="preserve"> Perdiz arrow points </w:t>
      </w:r>
      <w:r>
        <w:t>from</w:t>
      </w:r>
      <w:r w:rsidRPr="00BF63DE">
        <w:t xml:space="preserve"> Caddo burials </w:t>
      </w:r>
      <w:r>
        <w:t>be</w:t>
      </w:r>
      <w:r w:rsidRPr="00BF63DE">
        <w:t xml:space="preserve"> conceived of as products of trade and/or exchange with Toyah groups, then those with longer blade lengths may provide inference to shift</w:t>
      </w:r>
      <w:r w:rsidR="002555D3">
        <w:t>s in</w:t>
      </w:r>
      <w:r w:rsidRPr="00BF63DE">
        <w:t xml:space="preserve"> Caddo </w:t>
      </w:r>
      <w:r w:rsidR="00DE7169">
        <w:t>selective</w:t>
      </w:r>
      <w:r>
        <w:t xml:space="preserve"> </w:t>
      </w:r>
      <w:r w:rsidRPr="00BF63DE">
        <w:t xml:space="preserve">preference, while those with shorter blade lengths may </w:t>
      </w:r>
      <w:r w:rsidR="008C576C">
        <w:t>support</w:t>
      </w:r>
      <w:r w:rsidRPr="00BF63DE">
        <w:t xml:space="preserve"> local approaches to resharpening and/or retouch that were uniquely Caddo</w:t>
      </w:r>
      <w:r w:rsidR="00DB6773">
        <w:t xml:space="preserve"> (Figure </w:t>
      </w:r>
      <w:r w:rsidR="00F520F3">
        <w:t>2</w:t>
      </w:r>
      <w:r w:rsidR="00DB6773">
        <w:t>)</w:t>
      </w:r>
      <w:r>
        <w:t>.</w:t>
      </w:r>
      <w:r w:rsidR="00B67FB9">
        <w:t xml:space="preserve"> To </w:t>
      </w:r>
      <w:r w:rsidR="002254B4">
        <w:t>evaluate</w:t>
      </w:r>
      <w:r w:rsidR="00B67FB9">
        <w:t xml:space="preserve"> change in Perdiz arrow point</w:t>
      </w:r>
      <w:r w:rsidR="002254B4">
        <w:t xml:space="preserve"> trajectories, two size classes were defined (large/small)</w:t>
      </w:r>
      <w:r w:rsidR="008D2F37">
        <w:t xml:space="preserve"> for each </w:t>
      </w:r>
      <w:r w:rsidR="00DB6773">
        <w:t>behavioural region</w:t>
      </w:r>
      <w:r w:rsidR="00B67FB9">
        <w:t>, conceptually represent</w:t>
      </w:r>
      <w:r w:rsidR="008D2F37">
        <w:t>ing</w:t>
      </w:r>
      <w:r w:rsidR="00B67FB9">
        <w:t xml:space="preserve"> the </w:t>
      </w:r>
      <w:r w:rsidR="00DE7169">
        <w:t>selective</w:t>
      </w:r>
      <w:r w:rsidR="00B67FB9">
        <w:t xml:space="preserve"> preference of Caddo traders </w:t>
      </w:r>
      <w:r w:rsidR="008D2F37">
        <w:t>(large)</w:t>
      </w:r>
      <w:r w:rsidR="00B67FB9">
        <w:t xml:space="preserve">, and </w:t>
      </w:r>
      <w:r w:rsidR="006F0FD4">
        <w:t xml:space="preserve">local </w:t>
      </w:r>
      <w:r w:rsidR="00B67FB9">
        <w:t xml:space="preserve">Caddo reduction </w:t>
      </w:r>
      <w:r w:rsidR="00F9764E">
        <w:t>and/</w:t>
      </w:r>
      <w:r w:rsidR="00B67FB9">
        <w:t>or retouch</w:t>
      </w:r>
      <w:r w:rsidR="00DB6773">
        <w:t xml:space="preserve"> practices</w:t>
      </w:r>
      <w:r w:rsidR="00B67FB9">
        <w:t xml:space="preserve"> </w:t>
      </w:r>
      <w:r w:rsidR="008D2F37">
        <w:t>(small)</w:t>
      </w:r>
      <w:r w:rsidR="00B67FB9">
        <w:t>.</w:t>
      </w:r>
      <w:r w:rsidR="002254B4">
        <w:t xml:space="preserve"> It was assumed at the outset that the smaller size class </w:t>
      </w:r>
      <w:r w:rsidR="008D2F37">
        <w:t>would</w:t>
      </w:r>
      <w:r w:rsidR="002254B4">
        <w:t xml:space="preserve"> exhibit a greater diversity of Perdiz arrow point shapes due to the range of responses </w:t>
      </w:r>
      <w:r w:rsidR="00F9764E">
        <w:t xml:space="preserve">by Caddo knappers </w:t>
      </w:r>
      <w:r w:rsidR="005176DA">
        <w:t>necessary</w:t>
      </w:r>
      <w:r w:rsidR="00216C98">
        <w:t xml:space="preserve"> </w:t>
      </w:r>
      <w:r w:rsidR="00F9764E">
        <w:t>to</w:t>
      </w:r>
      <w:r w:rsidR="00AE4DF4">
        <w:t xml:space="preserve"> address</w:t>
      </w:r>
      <w:r w:rsidR="002254B4">
        <w:t xml:space="preserve"> damage and breakage </w:t>
      </w:r>
      <w:r w:rsidR="00AE4DF4">
        <w:t>associated with</w:t>
      </w:r>
      <w:r w:rsidR="002254B4">
        <w:t xml:space="preserve"> use (Figure </w:t>
      </w:r>
      <w:r w:rsidR="00F520F3">
        <w:t>2</w:t>
      </w:r>
      <w:r w:rsidR="002254B4">
        <w:t>).</w:t>
      </w:r>
    </w:p>
    <w:p w14:paraId="2406C799" w14:textId="77777777" w:rsidR="00BE41E8" w:rsidRPr="009C6541" w:rsidRDefault="002254B4" w:rsidP="00164D6E">
      <w:pPr>
        <w:autoSpaceDE w:val="0"/>
        <w:autoSpaceDN w:val="0"/>
        <w:adjustRightInd w:val="0"/>
        <w:spacing w:after="0" w:line="240" w:lineRule="auto"/>
        <w:jc w:val="both"/>
        <w:rPr>
          <w:b/>
        </w:rPr>
      </w:pPr>
      <w:r>
        <w:rPr>
          <w:b/>
        </w:rPr>
        <w:lastRenderedPageBreak/>
        <w:t xml:space="preserve">Figure </w:t>
      </w:r>
      <w:r w:rsidR="00DB6773">
        <w:rPr>
          <w:b/>
        </w:rPr>
        <w:t>2</w:t>
      </w:r>
      <w:r>
        <w:rPr>
          <w:b/>
        </w:rPr>
        <w:t xml:space="preserve">. </w:t>
      </w:r>
      <w:r w:rsidR="00F0783D" w:rsidRPr="00F0783D">
        <w:rPr>
          <w:b/>
        </w:rPr>
        <w:t>Visualization of expectations 1) for Perdiz arrow point trajectories, where (a) morphological disparity in shape (dashed lines) is greater at a larger size (</w:t>
      </w:r>
      <w:r w:rsidR="00DE7169">
        <w:rPr>
          <w:b/>
        </w:rPr>
        <w:t xml:space="preserve">Caddo </w:t>
      </w:r>
      <w:r w:rsidR="00F0783D" w:rsidRPr="00F0783D">
        <w:rPr>
          <w:b/>
        </w:rPr>
        <w:t xml:space="preserve">selective preference), and/or (b) morphological disparity in shape is greater at a smaller size (resharpening and/or retouch); where 2) morphological disparity in Perdiz arrow points is expected to be greater where blade length is shorter, due to episodic reduction or retouch; and 3) </w:t>
      </w:r>
      <w:r w:rsidR="007A27A7">
        <w:rPr>
          <w:b/>
        </w:rPr>
        <w:t xml:space="preserve">selected </w:t>
      </w:r>
      <w:r w:rsidR="00F0783D" w:rsidRPr="00F0783D">
        <w:rPr>
          <w:b/>
        </w:rPr>
        <w:t>illustration</w:t>
      </w:r>
      <w:r w:rsidR="007A27A7">
        <w:rPr>
          <w:b/>
        </w:rPr>
        <w:t>s</w:t>
      </w:r>
      <w:r w:rsidR="00F0783D" w:rsidRPr="00F0783D">
        <w:rPr>
          <w:b/>
        </w:rPr>
        <w:t xml:space="preserve"> of Perdiz arrow point</w:t>
      </w:r>
      <w:r w:rsidR="007A27A7">
        <w:rPr>
          <w:b/>
        </w:rPr>
        <w:t>s</w:t>
      </w:r>
      <w:r w:rsidR="00F0783D" w:rsidRPr="00F0783D">
        <w:rPr>
          <w:b/>
        </w:rPr>
        <w:t xml:space="preserve"> included with Caddo burials</w:t>
      </w:r>
      <w:r w:rsidR="007A27A7">
        <w:rPr>
          <w:b/>
        </w:rPr>
        <w:t xml:space="preserve"> used in this study</w:t>
      </w:r>
      <w:r w:rsidR="00F0783D" w:rsidRPr="00F0783D">
        <w:rPr>
          <w:b/>
        </w:rPr>
        <w:t>.</w:t>
      </w:r>
    </w:p>
    <w:p w14:paraId="3323EF48" w14:textId="77777777" w:rsidR="00BE41E8" w:rsidRDefault="00BE41E8" w:rsidP="00164D6E">
      <w:pPr>
        <w:autoSpaceDE w:val="0"/>
        <w:autoSpaceDN w:val="0"/>
        <w:adjustRightInd w:val="0"/>
        <w:spacing w:after="0" w:line="240" w:lineRule="auto"/>
        <w:jc w:val="both"/>
      </w:pPr>
    </w:p>
    <w:p w14:paraId="049F6790" w14:textId="77777777" w:rsidR="00FB7118" w:rsidRPr="00FB7118" w:rsidRDefault="00CD4B89" w:rsidP="00FB7118">
      <w:pPr>
        <w:autoSpaceDE w:val="0"/>
        <w:autoSpaceDN w:val="0"/>
        <w:adjustRightInd w:val="0"/>
        <w:spacing w:after="0" w:line="240" w:lineRule="auto"/>
        <w:jc w:val="center"/>
        <w:rPr>
          <w:b/>
        </w:rPr>
      </w:pPr>
      <w:r>
        <w:rPr>
          <w:b/>
        </w:rPr>
        <w:t>Methods</w:t>
      </w:r>
    </w:p>
    <w:p w14:paraId="7254C0F2" w14:textId="77777777" w:rsidR="00CD4B89" w:rsidRDefault="00CD4B89" w:rsidP="00CD4B89">
      <w:pPr>
        <w:autoSpaceDE w:val="0"/>
        <w:autoSpaceDN w:val="0"/>
        <w:adjustRightInd w:val="0"/>
        <w:spacing w:after="0" w:line="240" w:lineRule="auto"/>
      </w:pPr>
    </w:p>
    <w:p w14:paraId="387B089D" w14:textId="399B0DFC" w:rsidR="00FB7118" w:rsidRDefault="00A23343" w:rsidP="00FD46CC">
      <w:pPr>
        <w:autoSpaceDE w:val="0"/>
        <w:autoSpaceDN w:val="0"/>
        <w:adjustRightInd w:val="0"/>
        <w:spacing w:after="0" w:line="240" w:lineRule="auto"/>
        <w:jc w:val="both"/>
      </w:pPr>
      <w:r>
        <w:t xml:space="preserve">In order to assess differences </w:t>
      </w:r>
      <w:r w:rsidR="00001C6B">
        <w:t>in</w:t>
      </w:r>
      <w:r>
        <w:t xml:space="preserve"> Caddo selective pre</w:t>
      </w:r>
      <w:r w:rsidR="00001C6B">
        <w:t xml:space="preserve">ference, as well as resharpening and/or retouch </w:t>
      </w:r>
      <w:r w:rsidR="00632178">
        <w:t xml:space="preserve">trajectories </w:t>
      </w:r>
      <w:r w:rsidR="00001C6B">
        <w:t xml:space="preserve">between behavioural regions, the sample was divided </w:t>
      </w:r>
      <w:r w:rsidR="008A5838">
        <w:t>into</w:t>
      </w:r>
      <w:r w:rsidR="00001C6B">
        <w:t xml:space="preserve"> two </w:t>
      </w:r>
      <w:r w:rsidR="00001C6B" w:rsidRPr="00001C6B">
        <w:rPr>
          <w:i/>
        </w:rPr>
        <w:t>size classes</w:t>
      </w:r>
      <w:r w:rsidR="00001C6B">
        <w:t xml:space="preserve"> </w:t>
      </w:r>
      <w:r w:rsidR="006640F5">
        <w:t>using</w:t>
      </w:r>
      <w:r w:rsidR="00001C6B">
        <w:t xml:space="preserve"> t</w:t>
      </w:r>
      <w:r w:rsidR="00FB7118">
        <w:t xml:space="preserve">he </w:t>
      </w:r>
      <w:r w:rsidR="00FB7118" w:rsidRPr="006640F5">
        <w:rPr>
          <w:i/>
          <w:iCs/>
        </w:rPr>
        <w:t>mean maximum blade length</w:t>
      </w:r>
      <w:r w:rsidR="00001C6B">
        <w:t xml:space="preserve"> </w:t>
      </w:r>
      <w:r w:rsidR="006640F5">
        <w:t>from</w:t>
      </w:r>
      <w:r w:rsidR="00001C6B">
        <w:t xml:space="preserve"> each region. Due to</w:t>
      </w:r>
      <w:r w:rsidR="00BE5FAF">
        <w:t xml:space="preserve"> a</w:t>
      </w:r>
      <w:r w:rsidR="00001C6B">
        <w:t xml:space="preserve"> potential </w:t>
      </w:r>
      <w:r w:rsidR="00AB1F87">
        <w:t xml:space="preserve">preference </w:t>
      </w:r>
      <w:r w:rsidR="00BE5FAF">
        <w:t>for</w:t>
      </w:r>
      <w:r w:rsidR="00AB1F87">
        <w:t xml:space="preserve">—and </w:t>
      </w:r>
      <w:r w:rsidR="00632178">
        <w:t>morphological</w:t>
      </w:r>
      <w:r w:rsidR="00001C6B">
        <w:t xml:space="preserve"> </w:t>
      </w:r>
      <w:r w:rsidR="00AB1F87">
        <w:t>variability associated with—</w:t>
      </w:r>
      <w:r w:rsidR="00001C6B">
        <w:t>raw material</w:t>
      </w:r>
      <w:r w:rsidR="00064658">
        <w:t>/s</w:t>
      </w:r>
      <w:r w:rsidR="00001C6B">
        <w:t xml:space="preserve">, the sample was subset </w:t>
      </w:r>
      <w:r w:rsidR="00632178">
        <w:t>by behavioural region prior to calculating</w:t>
      </w:r>
      <w:r w:rsidR="00001C6B">
        <w:t xml:space="preserve"> mean blade length</w:t>
      </w:r>
      <w:r w:rsidR="00A61F24">
        <w:t>.</w:t>
      </w:r>
      <w:r w:rsidR="009C6ADD">
        <w:t xml:space="preserve"> Bifaces were</w:t>
      </w:r>
      <w:r w:rsidR="00A61F24">
        <w:t xml:space="preserve"> </w:t>
      </w:r>
      <w:r w:rsidR="009C6ADD">
        <w:t>then segregated into</w:t>
      </w:r>
      <w:r w:rsidR="00001C6B">
        <w:t xml:space="preserve"> large and small size classes</w:t>
      </w:r>
      <w:r w:rsidR="00632178">
        <w:t xml:space="preserve"> based o</w:t>
      </w:r>
      <w:r w:rsidR="009C6ADD">
        <w:t>n</w:t>
      </w:r>
      <w:r w:rsidR="00632178">
        <w:t xml:space="preserve"> blade length</w:t>
      </w:r>
      <w:r w:rsidR="00BE5FAF">
        <w:t>, then</w:t>
      </w:r>
      <w:r w:rsidR="00FB7118">
        <w:t xml:space="preserve"> joined</w:t>
      </w:r>
      <w:r w:rsidR="00BE5FAF">
        <w:t xml:space="preserve"> in advance of analysis</w:t>
      </w:r>
      <w:r w:rsidR="00FB7118">
        <w:t>.</w:t>
      </w:r>
    </w:p>
    <w:p w14:paraId="63063CE2" w14:textId="77777777" w:rsidR="00FB7118" w:rsidRDefault="00FB7118" w:rsidP="00FD46CC">
      <w:pPr>
        <w:autoSpaceDE w:val="0"/>
        <w:autoSpaceDN w:val="0"/>
        <w:adjustRightInd w:val="0"/>
        <w:spacing w:after="0" w:line="240" w:lineRule="auto"/>
        <w:jc w:val="both"/>
      </w:pPr>
    </w:p>
    <w:p w14:paraId="015A9FBE" w14:textId="4AD5DC55" w:rsidR="00FB7118" w:rsidRDefault="00FB7118" w:rsidP="00FD46CC">
      <w:pPr>
        <w:autoSpaceDE w:val="0"/>
        <w:autoSpaceDN w:val="0"/>
        <w:adjustRightInd w:val="0"/>
        <w:spacing w:after="0" w:line="240" w:lineRule="auto"/>
        <w:jc w:val="both"/>
      </w:pPr>
      <w:r>
        <w:t xml:space="preserve">The morphological form (shape + size) of the Perdiz arrow points was </w:t>
      </w:r>
      <w:r w:rsidR="00B2521F">
        <w:t>subsequently</w:t>
      </w:r>
      <w:r w:rsidR="00001C6B">
        <w:t xml:space="preserve"> </w:t>
      </w:r>
      <w:r>
        <w:t xml:space="preserve">split into </w:t>
      </w:r>
      <w:r w:rsidRPr="003A65C5">
        <w:rPr>
          <w:i/>
        </w:rPr>
        <w:t>shape</w:t>
      </w:r>
      <w:r>
        <w:t xml:space="preserve"> (representing proportions between dimensions in an object) and </w:t>
      </w:r>
      <w:r w:rsidRPr="003A65C5">
        <w:rPr>
          <w:i/>
        </w:rPr>
        <w:t>size</w:t>
      </w:r>
      <w:r>
        <w:t xml:space="preserve">. Size and shape were calculated using the method of log-shape ratios proposed by </w:t>
      </w:r>
      <w:hyperlink w:anchor="_ENREF_41" w:tooltip="Mosimann, 1970 #11104" w:history="1">
        <w:r w:rsidR="00256DFA" w:rsidRPr="00256DFA">
          <w:rPr>
            <w:rStyle w:val="Hyperlink"/>
          </w:rPr>
          <w:fldChar w:fldCharType="begin"/>
        </w:r>
        <w:r w:rsidR="00256DFA" w:rsidRPr="00256DFA">
          <w:rPr>
            <w:rStyle w:val="Hyperlink"/>
          </w:rPr>
          <w:instrText xml:space="preserve"> ADDIN EN.CITE &lt;EndNote&gt;&lt;Cite AuthorYear="1"&gt;&lt;Author&gt;Mosimann&lt;/Author&gt;&lt;Year&gt;1970&lt;/Year&gt;&lt;RecNum&gt;11104&lt;/RecNum&gt;&lt;DisplayText&gt;Mosimann (1970)&lt;/DisplayText&gt;&lt;record&gt;&lt;rec-number&gt;11104&lt;/rec-number&gt;&lt;foreign-keys&gt;&lt;key app="EN" db-id="a9svvddf0ap9akeexa955fs0sx5easa2werr" timestamp="1647418075" guid="a5aae8e4-fa60-4166-bbad-45a2d2840993"&gt;11104&lt;/key&gt;&lt;/foreign-keys&gt;&lt;ref-type name="Journal Article"&gt;17&lt;/ref-type&gt;&lt;contributors&gt;&lt;authors&gt;&lt;author&gt;Mosimann, James E.&lt;/author&gt;&lt;/authors&gt;&lt;/contributors&gt;&lt;titles&gt;&lt;title&gt;Size Allometry: Size and Shape Variables with Characterizations of the Lognormal and Generalized Gamma Distributions&lt;/title&gt;&lt;secondary-title&gt;Journal of the American Statistical Association&lt;/secondary-title&gt;&lt;/titles&gt;&lt;periodical&gt;&lt;full-title&gt;Journal of the American Statistical Association&lt;/full-title&gt;&lt;/periodical&gt;&lt;pages&gt;930-945&lt;/pages&gt;&lt;volume&gt;65&lt;/volume&gt;&lt;number&gt;330&lt;/number&gt;&lt;section&gt;930&lt;/section&gt;&lt;dates&gt;&lt;year&gt;1970&lt;/year&gt;&lt;/dates&gt;&lt;isbn&gt;0162-1459&amp;#xD;1537-274X&lt;/isbn&gt;&lt;urls&gt;&lt;/urls&gt;&lt;electronic-resource-num&gt;10.1080/01621459.1970.10481136&lt;/electronic-resource-num&gt;&lt;/record&gt;&lt;/Cite&gt;&lt;/EndNote&gt;</w:instrText>
        </w:r>
        <w:r w:rsidR="00256DFA" w:rsidRPr="00256DFA">
          <w:rPr>
            <w:rStyle w:val="Hyperlink"/>
          </w:rPr>
          <w:fldChar w:fldCharType="separate"/>
        </w:r>
        <w:r w:rsidR="00256DFA" w:rsidRPr="00256DFA">
          <w:rPr>
            <w:rStyle w:val="Hyperlink"/>
          </w:rPr>
          <w:t>Mosimann (1970)</w:t>
        </w:r>
        <w:r w:rsidR="00256DFA" w:rsidRPr="00256DFA">
          <w:rPr>
            <w:rStyle w:val="Hyperlink"/>
          </w:rPr>
          <w:fldChar w:fldCharType="end"/>
        </w:r>
      </w:hyperlink>
      <w:r>
        <w:t>, where the geometric mean is considered a proxy for size, and shape was calculated as the log of isometric size subtracted from the log of each linear/dimensional measure.</w:t>
      </w:r>
    </w:p>
    <w:p w14:paraId="0E1D3947" w14:textId="77777777" w:rsidR="00BE5FAF" w:rsidRDefault="00BE5FAF" w:rsidP="00FD46CC">
      <w:pPr>
        <w:autoSpaceDE w:val="0"/>
        <w:autoSpaceDN w:val="0"/>
        <w:adjustRightInd w:val="0"/>
        <w:spacing w:after="0" w:line="240" w:lineRule="auto"/>
        <w:jc w:val="both"/>
      </w:pPr>
    </w:p>
    <w:p w14:paraId="2F298789" w14:textId="04CB0594" w:rsidR="00FB7118" w:rsidRDefault="00001C6B" w:rsidP="00FD46CC">
      <w:pPr>
        <w:autoSpaceDE w:val="0"/>
        <w:autoSpaceDN w:val="0"/>
        <w:adjustRightInd w:val="0"/>
        <w:spacing w:after="0" w:line="240" w:lineRule="auto"/>
        <w:jc w:val="both"/>
      </w:pPr>
      <w:r>
        <w:t xml:space="preserve">ANOVAs were used to identify differences between shape variables associated with Perdiz arrow point </w:t>
      </w:r>
      <w:r w:rsidR="00632178">
        <w:t>size</w:t>
      </w:r>
      <w:r>
        <w:t xml:space="preserve"> classes from the northern and southern </w:t>
      </w:r>
      <w:r w:rsidR="004437CB">
        <w:t xml:space="preserve">Caddo </w:t>
      </w:r>
      <w:r>
        <w:t xml:space="preserve">behavioural regions. </w:t>
      </w:r>
      <w:r w:rsidR="00A61F24">
        <w:t>If</w:t>
      </w:r>
      <w:r w:rsidR="00632178">
        <w:t xml:space="preserve"> a significant difference</w:t>
      </w:r>
      <w:r>
        <w:t xml:space="preserve"> between </w:t>
      </w:r>
      <w:r w:rsidR="001650A1">
        <w:t>the large size class</w:t>
      </w:r>
      <w:r w:rsidR="00720402">
        <w:t>es</w:t>
      </w:r>
      <w:r w:rsidR="001650A1">
        <w:t xml:space="preserve"> from each </w:t>
      </w:r>
      <w:r>
        <w:t>behavioural region</w:t>
      </w:r>
      <w:r w:rsidR="00A61F24">
        <w:t xml:space="preserve"> is found</w:t>
      </w:r>
      <w:r w:rsidR="00632178">
        <w:t xml:space="preserve">, </w:t>
      </w:r>
      <w:r w:rsidR="00A61F24">
        <w:t>th</w:t>
      </w:r>
      <w:r w:rsidR="001650A1">
        <w:t>at</w:t>
      </w:r>
      <w:r w:rsidR="00632178">
        <w:t xml:space="preserve"> would support the argument for differences in </w:t>
      </w:r>
      <w:r w:rsidR="0072461C">
        <w:t xml:space="preserve">Caddo selective preference. </w:t>
      </w:r>
      <w:r w:rsidR="00720402">
        <w:t xml:space="preserve">If a significant difference between the small size classes from each behavioural region is found, that would support the argument for differences in local Caddo resharpening and/or retouch trajectories. </w:t>
      </w:r>
      <w:r w:rsidR="00A61F24">
        <w:t>If</w:t>
      </w:r>
      <w:r w:rsidR="00632178">
        <w:t xml:space="preserve"> a significant difference</w:t>
      </w:r>
      <w:r w:rsidR="0072461C">
        <w:t xml:space="preserve"> </w:t>
      </w:r>
      <w:r w:rsidR="00A61F24">
        <w:t>is</w:t>
      </w:r>
      <w:r w:rsidR="00632178">
        <w:t xml:space="preserve"> found </w:t>
      </w:r>
      <w:r w:rsidR="0072461C">
        <w:t>between large and small size classes</w:t>
      </w:r>
      <w:r w:rsidR="001650A1">
        <w:t xml:space="preserve"> in a single behavioural region</w:t>
      </w:r>
      <w:r w:rsidR="00632178">
        <w:t xml:space="preserve">, </w:t>
      </w:r>
      <w:r w:rsidR="00A61F24">
        <w:t>that</w:t>
      </w:r>
      <w:r w:rsidR="0072461C">
        <w:t xml:space="preserve"> would convey proportional shape differences </w:t>
      </w:r>
      <w:r w:rsidR="00632178">
        <w:t>associated with</w:t>
      </w:r>
      <w:r w:rsidR="0072461C">
        <w:t xml:space="preserve"> </w:t>
      </w:r>
      <w:r w:rsidR="00632178">
        <w:t xml:space="preserve">local Caddo </w:t>
      </w:r>
      <w:r w:rsidR="0072461C">
        <w:t>resharpening and/or retouch characteristics.</w:t>
      </w:r>
      <w:r w:rsidR="001650A1">
        <w:t xml:space="preserve"> </w:t>
      </w:r>
      <w:r w:rsidR="0072461C">
        <w:t>Further</w:t>
      </w:r>
      <w:r w:rsidR="00FB7118">
        <w:t xml:space="preserve"> information related to the analysis of linear </w:t>
      </w:r>
      <w:r w:rsidR="006F487E">
        <w:t>shape variables</w:t>
      </w:r>
      <w:r w:rsidR="00FB7118">
        <w:t xml:space="preserve">, </w:t>
      </w:r>
      <w:r w:rsidR="007E265A">
        <w:t>inclusive of all</w:t>
      </w:r>
      <w:r w:rsidR="00FB7118">
        <w:t xml:space="preserve"> data and analysis code needed to reproduce the results, can be found in Chapter </w:t>
      </w:r>
      <w:r w:rsidR="00022EED">
        <w:t>2</w:t>
      </w:r>
      <w:r w:rsidR="00FB7118">
        <w:t xml:space="preserve"> of the supplementary materials.</w:t>
      </w:r>
    </w:p>
    <w:p w14:paraId="011DBBC6" w14:textId="77777777" w:rsidR="00BE5FAF" w:rsidRDefault="00BE5FAF" w:rsidP="00CD4B89">
      <w:pPr>
        <w:autoSpaceDE w:val="0"/>
        <w:autoSpaceDN w:val="0"/>
        <w:adjustRightInd w:val="0"/>
        <w:spacing w:after="0" w:line="240" w:lineRule="auto"/>
      </w:pPr>
    </w:p>
    <w:p w14:paraId="51C1577F" w14:textId="77777777" w:rsidR="00FB7118" w:rsidRPr="00FB7118" w:rsidRDefault="00FB7118" w:rsidP="00CD4B89">
      <w:pPr>
        <w:autoSpaceDE w:val="0"/>
        <w:autoSpaceDN w:val="0"/>
        <w:adjustRightInd w:val="0"/>
        <w:spacing w:after="0" w:line="240" w:lineRule="auto"/>
        <w:rPr>
          <w:i/>
        </w:rPr>
      </w:pPr>
      <w:r>
        <w:rPr>
          <w:i/>
        </w:rPr>
        <w:t>Geometric morphometrics</w:t>
      </w:r>
    </w:p>
    <w:p w14:paraId="01468B97" w14:textId="77777777" w:rsidR="00FB7118" w:rsidRDefault="00FB7118" w:rsidP="00CD4B89">
      <w:pPr>
        <w:autoSpaceDE w:val="0"/>
        <w:autoSpaceDN w:val="0"/>
        <w:adjustRightInd w:val="0"/>
        <w:spacing w:after="0" w:line="240" w:lineRule="auto"/>
      </w:pPr>
    </w:p>
    <w:p w14:paraId="0A65DB47" w14:textId="77777777" w:rsidR="00A9209A" w:rsidRDefault="00A9209A" w:rsidP="00A9209A">
      <w:pPr>
        <w:autoSpaceDE w:val="0"/>
        <w:autoSpaceDN w:val="0"/>
        <w:adjustRightInd w:val="0"/>
        <w:spacing w:after="0" w:line="240" w:lineRule="auto"/>
        <w:jc w:val="both"/>
      </w:pPr>
      <w:r>
        <w:t xml:space="preserve">Landmark data were aligned to a global coordinate system </w:t>
      </w:r>
      <w: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62277C">
        <w:instrText xml:space="preserve"> ADDIN EN.CITE </w:instrText>
      </w:r>
      <w:r w:rsidR="0062277C">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62277C">
        <w:instrText xml:space="preserve"> ADDIN EN.CITE.DATA </w:instrText>
      </w:r>
      <w:r w:rsidR="0062277C">
        <w:fldChar w:fldCharType="end"/>
      </w:r>
      <w:r>
        <w:fldChar w:fldCharType="separate"/>
      </w:r>
      <w:r>
        <w:rPr>
          <w:noProof/>
        </w:rPr>
        <w:t>(</w:t>
      </w:r>
      <w:hyperlink w:anchor="_ENREF_35" w:tooltip="Kendall, 1981 #8102" w:history="1">
        <w:r w:rsidR="00256DFA" w:rsidRPr="00256DFA">
          <w:rPr>
            <w:rStyle w:val="Hyperlink"/>
          </w:rPr>
          <w:t>Kendall 1981</w:t>
        </w:r>
      </w:hyperlink>
      <w:r>
        <w:rPr>
          <w:noProof/>
        </w:rPr>
        <w:t xml:space="preserve">, </w:t>
      </w:r>
      <w:hyperlink w:anchor="_ENREF_36" w:tooltip="Kendall, 1984 #8587" w:history="1">
        <w:r w:rsidR="00256DFA" w:rsidRPr="00256DFA">
          <w:rPr>
            <w:rStyle w:val="Hyperlink"/>
          </w:rPr>
          <w:t>1984</w:t>
        </w:r>
      </w:hyperlink>
      <w:r>
        <w:rPr>
          <w:noProof/>
        </w:rPr>
        <w:t xml:space="preserve">; </w:t>
      </w:r>
      <w:hyperlink w:anchor="_ENREF_62" w:tooltip="Slice, 2001 #8384" w:history="1">
        <w:r w:rsidR="00256DFA" w:rsidRPr="00256DFA">
          <w:rPr>
            <w:rStyle w:val="Hyperlink"/>
          </w:rPr>
          <w:t>Slice 2001</w:t>
        </w:r>
      </w:hyperlink>
      <w:r>
        <w:rPr>
          <w:noProof/>
        </w:rPr>
        <w:t>)</w:t>
      </w:r>
      <w:r>
        <w:fldChar w:fldCharType="end"/>
      </w:r>
      <w:r>
        <w:t xml:space="preserve">, achieved through generalized Procrustes superimposition </w:t>
      </w:r>
      <w:r>
        <w:fldChar w:fldCharType="begin"/>
      </w:r>
      <w:r w:rsidR="0062277C">
        <w:instrText xml:space="preserve"> ADDIN EN.CITE &lt;EndNote&gt;&lt;Cite&gt;&lt;Author&gt;Rohlf&lt;/Author&gt;&lt;Year&gt;1990&lt;/Year&gt;&lt;RecNum&gt;8525&lt;/RecNum&gt;&lt;DisplayText&gt;(Rohlf and Slice 1990)&lt;/DisplayText&gt;&lt;record&gt;&lt;rec-number&gt;8525&lt;/rec-number&gt;&lt;foreign-keys&gt;&lt;key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fldChar w:fldCharType="separate"/>
      </w:r>
      <w:r>
        <w:rPr>
          <w:noProof/>
        </w:rPr>
        <w:t>(</w:t>
      </w:r>
      <w:hyperlink w:anchor="_ENREF_50" w:tooltip="Rohlf, 1990 #8525" w:history="1">
        <w:r w:rsidR="00256DFA" w:rsidRPr="00256DFA">
          <w:rPr>
            <w:rStyle w:val="Hyperlink"/>
          </w:rPr>
          <w:t>Rohlf and Slice 1990</w:t>
        </w:r>
      </w:hyperlink>
      <w:r>
        <w:rPr>
          <w:noProof/>
        </w:rPr>
        <w:t>)</w:t>
      </w:r>
      <w:r>
        <w:fldChar w:fldCharType="end"/>
      </w:r>
      <w:r>
        <w:t xml:space="preserve"> </w:t>
      </w:r>
      <w:r>
        <w:lastRenderedPageBreak/>
        <w:t xml:space="preserve">performed in R 4.1.3 </w:t>
      </w:r>
      <w:r>
        <w:fldChar w:fldCharType="begin"/>
      </w:r>
      <w:r w:rsidR="0062277C">
        <w:instrText xml:space="preserve"> ADDIN EN.CITE &lt;EndNote&gt;&lt;Cite&gt;&lt;Author&gt;R Core Development Team&lt;/Author&gt;&lt;Year&gt;2022&lt;/Year&gt;&lt;RecNum&gt;8573&lt;/RecNum&gt;&lt;DisplayText&gt;(R Core Development Team 2022)&lt;/DisplayText&gt;&lt;record&gt;&lt;rec-number&gt;8573&lt;/rec-number&gt;&lt;foreign-keys&gt;&lt;key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2020&lt;/number&gt;&lt;dates&gt;&lt;year&gt;2022&lt;/year&gt;&lt;/dates&gt;&lt;pub-location&gt;Vienna, Austria&lt;/pub-location&gt;&lt;publisher&gt;R Foundation for Statistical Computing&lt;/publisher&gt;&lt;urls&gt;&lt;related-urls&gt;&lt;url&gt;http://www.R-project.org&lt;/url&gt;&lt;/related-urls&gt;&lt;/urls&gt;&lt;/record&gt;&lt;/Cite&gt;&lt;/EndNote&gt;</w:instrText>
      </w:r>
      <w:r>
        <w:fldChar w:fldCharType="separate"/>
      </w:r>
      <w:r>
        <w:rPr>
          <w:noProof/>
        </w:rPr>
        <w:t>(</w:t>
      </w:r>
      <w:hyperlink w:anchor="_ENREF_48" w:tooltip="R Core Development Team, 2022 #8573" w:history="1">
        <w:r w:rsidR="00256DFA" w:rsidRPr="00256DFA">
          <w:rPr>
            <w:rStyle w:val="Hyperlink"/>
          </w:rPr>
          <w:t>R Core Development Team 2022</w:t>
        </w:r>
      </w:hyperlink>
      <w:r>
        <w:rPr>
          <w:noProof/>
        </w:rPr>
        <w:t>)</w:t>
      </w:r>
      <w:r>
        <w:fldChar w:fldCharType="end"/>
      </w:r>
      <w:r>
        <w:t xml:space="preserve"> using the </w:t>
      </w:r>
      <w:r w:rsidRPr="0008190E">
        <w:rPr>
          <w:i/>
          <w:iCs/>
        </w:rPr>
        <w:t>geomorph</w:t>
      </w:r>
      <w:r w:rsidR="003725C1">
        <w:t xml:space="preserve"> </w:t>
      </w:r>
      <w:r w:rsidR="003725C1">
        <w:fldChar w:fldCharType="begin">
          <w:fldData xml:space="preserve">PEVuZE5vdGU+PENpdGU+PEF1dGhvcj5BZGFtczwvQXV0aG9yPjxZZWFyPjIwMTM8L1llYXI+PFJl
Y051bT44NTY1PC9SZWNOdW0+PERpc3BsYXlUZXh0PihBZGFtcyBhbmQgT3TDoXJvbGEtQ2FzdGls
bG8gMjAxMzsgQmFrZW4gZXQgYWwuIDIwMjEpPC9EaXNwbGF5VGV4dD48cmVjb3JkPjxyZWMtbnVt
YmVyPjg1NjU8L3JlYy1udW1iZXI+PGZvcmVpZ24ta2V5cz48a2V5IGFwcD0iRU4iIGRiLWlkPSJh
OXN2dmRkZjBhcDlha2VleGE5NTVmczBzeDVlYXNhMndlcnIiIHRpbWVzdGFtcD0iMTYwNDA1MjAz
NiIgZ3VpZD0iZTdjNDM0OGEtYjFhZC00NzU4LThlNmMtZGRiNzdiYTUwMmRjIj44NTY1PC9rZXk+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aXRlPjxBdXRob3I+QmFrZW48L0F1dGhvcj48WWVhcj4yMDIxPC9ZZWFyPjxSZWNOdW0+OTU2NTwv
UmVjTnVtPjxyZWNvcmQ+PHJlYy1udW1iZXI+OTU2NTwvcmVjLW51bWJlcj48Zm9yZWlnbi1rZXlz
PjxrZXkgYXBwPSJFTiIgZGItaWQ9ImE5c3Z2ZGRmMGFwOWFrZWV4YTk1NWZzMHN4NWVhc2Eyd2Vy
ciIgdGltZXN0YW1wPSIxNjMyNzU3NzkxIiBndWlkPSIwMTliYTcwMC1jMmY5LTQ3ZjgtYTc3Yy05
OGI5ODNhODdkZWEiPjk1NjU8L2tleT48L2ZvcmVpZ24ta2V5cz48cmVmLXR5cGUgbmFtZT0iSm91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256DFA">
        <w:instrText xml:space="preserve"> ADDIN EN.CITE </w:instrText>
      </w:r>
      <w:r w:rsidR="00256DFA">
        <w:fldChar w:fldCharType="begin">
          <w:fldData xml:space="preserve">PEVuZE5vdGU+PENpdGU+PEF1dGhvcj5BZGFtczwvQXV0aG9yPjxZZWFyPjIwMTM8L1llYXI+PFJl
Y051bT44NTY1PC9SZWNOdW0+PERpc3BsYXlUZXh0PihBZGFtcyBhbmQgT3TDoXJvbGEtQ2FzdGls
bG8gMjAxMzsgQmFrZW4gZXQgYWwuIDIwMjEpPC9EaXNwbGF5VGV4dD48cmVjb3JkPjxyZWMtbnVt
YmVyPjg1NjU8L3JlYy1udW1iZXI+PGZvcmVpZ24ta2V5cz48a2V5IGFwcD0iRU4iIGRiLWlkPSJh
OXN2dmRkZjBhcDlha2VleGE5NTVmczBzeDVlYXNhMndlcnIiIHRpbWVzdGFtcD0iMTYwNDA1MjAz
NiIgZ3VpZD0iZTdjNDM0OGEtYjFhZC00NzU4LThlNmMtZGRiNzdiYTUwMmRjIj44NTY1PC9rZXk+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aXRlPjxBdXRob3I+QmFrZW48L0F1dGhvcj48WWVhcj4yMDIxPC9ZZWFyPjxSZWNOdW0+OTU2NTwv
UmVjTnVtPjxyZWNvcmQ+PHJlYy1udW1iZXI+OTU2NTwvcmVjLW51bWJlcj48Zm9yZWlnbi1rZXlz
PjxrZXkgYXBwPSJFTiIgZGItaWQ9ImE5c3Z2ZGRmMGFwOWFrZWV4YTk1NWZzMHN4NWVhc2Eyd2Vy
ciIgdGltZXN0YW1wPSIxNjMyNzU3NzkxIiBndWlkPSIwMTliYTcwMC1jMmY5LTQ3ZjgtYTc3Yy05
OGI5ODNhODdkZWEiPjk1NjU8L2tleT48L2ZvcmVpZ24ta2V5cz48cmVmLXR5cGUgbmFtZT0iSm91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256DFA">
        <w:instrText xml:space="preserve"> ADDIN EN.CITE.DATA </w:instrText>
      </w:r>
      <w:r w:rsidR="00256DFA">
        <w:fldChar w:fldCharType="end"/>
      </w:r>
      <w:r w:rsidR="003725C1">
        <w:fldChar w:fldCharType="separate"/>
      </w:r>
      <w:r w:rsidR="00256DFA">
        <w:rPr>
          <w:noProof/>
        </w:rPr>
        <w:t>(</w:t>
      </w:r>
      <w:hyperlink w:anchor="_ENREF_4" w:tooltip="Adams, 2013 #8565" w:history="1">
        <w:r w:rsidR="00256DFA" w:rsidRPr="00256DFA">
          <w:rPr>
            <w:rStyle w:val="Hyperlink"/>
          </w:rPr>
          <w:t>Adams and Otárola-Castillo 2013</w:t>
        </w:r>
      </w:hyperlink>
      <w:r w:rsidR="00256DFA">
        <w:rPr>
          <w:noProof/>
        </w:rPr>
        <w:t xml:space="preserve">; </w:t>
      </w:r>
      <w:hyperlink w:anchor="_ENREF_9" w:tooltip="Baken, 2021 #9565" w:history="1">
        <w:r w:rsidR="00256DFA" w:rsidRPr="00256DFA">
          <w:rPr>
            <w:rStyle w:val="Hyperlink"/>
          </w:rPr>
          <w:t>Baken et al. 2021</w:t>
        </w:r>
      </w:hyperlink>
      <w:r w:rsidR="00256DFA">
        <w:rPr>
          <w:noProof/>
        </w:rPr>
        <w:t>)</w:t>
      </w:r>
      <w:r w:rsidR="003725C1">
        <w:fldChar w:fldCharType="end"/>
      </w:r>
      <w:r>
        <w:t xml:space="preserve"> </w:t>
      </w:r>
      <w:r w:rsidR="003725C1">
        <w:t>a</w:t>
      </w:r>
      <w:r>
        <w:t xml:space="preserve">nd </w:t>
      </w:r>
      <w:r w:rsidRPr="0008190E">
        <w:rPr>
          <w:i/>
          <w:iCs/>
        </w:rPr>
        <w:t>RRPP</w:t>
      </w:r>
      <w:r>
        <w:t xml:space="preserve"> libraries</w:t>
      </w:r>
      <w:r w:rsidR="003725C1">
        <w:t xml:space="preserve"> </w:t>
      </w:r>
      <w:r w:rsidR="003725C1">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62277C">
        <w:instrText xml:space="preserve"> ADDIN EN.CITE </w:instrText>
      </w:r>
      <w:r w:rsidR="0062277C">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62277C">
        <w:instrText xml:space="preserve"> ADDIN EN.CITE.DATA </w:instrText>
      </w:r>
      <w:r w:rsidR="0062277C">
        <w:fldChar w:fldCharType="end"/>
      </w:r>
      <w:r w:rsidR="003725C1">
        <w:fldChar w:fldCharType="separate"/>
      </w:r>
      <w:r w:rsidR="003725C1">
        <w:rPr>
          <w:noProof/>
        </w:rPr>
        <w:t>(</w:t>
      </w:r>
      <w:hyperlink w:anchor="_ENREF_3" w:tooltip="Adams, 2015 #8546" w:history="1">
        <w:r w:rsidR="00256DFA" w:rsidRPr="00256DFA">
          <w:rPr>
            <w:rStyle w:val="Hyperlink"/>
          </w:rPr>
          <w:t>Adams and Collyer 2015</w:t>
        </w:r>
      </w:hyperlink>
      <w:r w:rsidR="003725C1">
        <w:rPr>
          <w:noProof/>
        </w:rPr>
        <w:t xml:space="preserve">; </w:t>
      </w:r>
      <w:hyperlink w:anchor="_ENREF_16" w:tooltip="Collyer, 2018 #8593" w:history="1">
        <w:r w:rsidR="00256DFA" w:rsidRPr="00256DFA">
          <w:rPr>
            <w:rStyle w:val="Hyperlink"/>
          </w:rPr>
          <w:t>Collyer and Adams 2018</w:t>
        </w:r>
      </w:hyperlink>
      <w:r w:rsidR="003725C1">
        <w:rPr>
          <w:noProof/>
        </w:rPr>
        <w:t>)</w:t>
      </w:r>
      <w:r w:rsidR="003725C1">
        <w:fldChar w:fldCharType="end"/>
      </w:r>
      <w:r>
        <w:t>. Procrustes superimposition translates, scales, and rotates the coordinate data to allow for comparisons among objects</w:t>
      </w:r>
      <w:r w:rsidR="003725C1">
        <w:t xml:space="preserve"> </w:t>
      </w:r>
      <w:r w:rsidR="003725C1">
        <w:fldChar w:fldCharType="begin"/>
      </w:r>
      <w:r w:rsidR="0062277C">
        <w:instrText xml:space="preserve"> ADDIN EN.CITE &lt;EndNote&gt;&lt;Cite&gt;&lt;Author&gt;Gower&lt;/Author&gt;&lt;Year&gt;1975&lt;/Year&gt;&lt;RecNum&gt;5698&lt;/RecNum&gt;&lt;DisplayText&gt;(Gower 1975; Rohlf and Slice 1990)&lt;/DisplayText&gt;&lt;record&gt;&lt;rec-number&gt;5698&lt;/rec-number&gt;&lt;foreign-keys&gt;&lt;key app="EN" db-id="a9svvddf0ap9akeexa955fs0sx5easa2werr" timestamp="1604048911" guid="e090e5dd-f073-40d3-9b15-7b1283a522a8"&gt;5698&lt;/key&gt;&lt;/foreign-keys&gt;&lt;ref-type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8525&lt;/RecNum&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3725C1">
        <w:fldChar w:fldCharType="separate"/>
      </w:r>
      <w:r w:rsidR="003725C1">
        <w:rPr>
          <w:noProof/>
        </w:rPr>
        <w:t>(</w:t>
      </w:r>
      <w:hyperlink w:anchor="_ENREF_26" w:tooltip="Gower, 1975 #5698" w:history="1">
        <w:r w:rsidR="00256DFA" w:rsidRPr="00256DFA">
          <w:rPr>
            <w:rStyle w:val="Hyperlink"/>
          </w:rPr>
          <w:t>Gower 1975</w:t>
        </w:r>
      </w:hyperlink>
      <w:r w:rsidR="003725C1">
        <w:rPr>
          <w:noProof/>
        </w:rPr>
        <w:t xml:space="preserve">; </w:t>
      </w:r>
      <w:hyperlink w:anchor="_ENREF_50" w:tooltip="Rohlf, 1990 #8525" w:history="1">
        <w:r w:rsidR="00256DFA" w:rsidRPr="00256DFA">
          <w:rPr>
            <w:rStyle w:val="Hyperlink"/>
          </w:rPr>
          <w:t>Rohlf and Slice 1990</w:t>
        </w:r>
      </w:hyperlink>
      <w:r w:rsidR="003725C1">
        <w:rPr>
          <w:noProof/>
        </w:rPr>
        <w:t>)</w:t>
      </w:r>
      <w:r w:rsidR="003725C1">
        <w:fldChar w:fldCharType="end"/>
      </w:r>
      <w:r>
        <w:t>. The geomorph package uses a partial Procrustes superimposition that projects the aligned specimens into tangent space subsequent to alignment in preparation for the use of multivariate methods that assume linear space</w:t>
      </w:r>
      <w:r w:rsidR="003725C1">
        <w:t xml:space="preserve"> </w:t>
      </w:r>
      <w:r w:rsidR="003725C1">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62277C">
        <w:instrText xml:space="preserve"> ADDIN EN.CITE </w:instrText>
      </w:r>
      <w:r w:rsidR="0062277C">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62277C">
        <w:instrText xml:space="preserve"> ADDIN EN.CITE.DATA </w:instrText>
      </w:r>
      <w:r w:rsidR="0062277C">
        <w:fldChar w:fldCharType="end"/>
      </w:r>
      <w:r w:rsidR="003725C1">
        <w:fldChar w:fldCharType="separate"/>
      </w:r>
      <w:r w:rsidR="003725C1">
        <w:rPr>
          <w:noProof/>
        </w:rPr>
        <w:t>(</w:t>
      </w:r>
      <w:hyperlink w:anchor="_ENREF_49" w:tooltip="Rohlf, 1999 #8511" w:history="1">
        <w:r w:rsidR="00256DFA" w:rsidRPr="00256DFA">
          <w:rPr>
            <w:rStyle w:val="Hyperlink"/>
          </w:rPr>
          <w:t>Rohlf 1999</w:t>
        </w:r>
      </w:hyperlink>
      <w:r w:rsidR="003725C1">
        <w:rPr>
          <w:noProof/>
        </w:rPr>
        <w:t xml:space="preserve">; </w:t>
      </w:r>
      <w:hyperlink w:anchor="_ENREF_62" w:tooltip="Slice, 2001 #8384" w:history="1">
        <w:r w:rsidR="00256DFA" w:rsidRPr="00256DFA">
          <w:rPr>
            <w:rStyle w:val="Hyperlink"/>
          </w:rPr>
          <w:t>Slice 2001</w:t>
        </w:r>
      </w:hyperlink>
      <w:r w:rsidR="003725C1">
        <w:rPr>
          <w:noProof/>
        </w:rPr>
        <w:t>)</w:t>
      </w:r>
      <w:r w:rsidR="003725C1">
        <w:fldChar w:fldCharType="end"/>
      </w:r>
      <w:r>
        <w:t xml:space="preserve">. </w:t>
      </w:r>
    </w:p>
    <w:p w14:paraId="0099E7D9" w14:textId="77777777" w:rsidR="00A9209A" w:rsidRDefault="00A9209A" w:rsidP="00A9209A">
      <w:pPr>
        <w:autoSpaceDE w:val="0"/>
        <w:autoSpaceDN w:val="0"/>
        <w:adjustRightInd w:val="0"/>
        <w:spacing w:after="0" w:line="240" w:lineRule="auto"/>
        <w:jc w:val="both"/>
      </w:pPr>
    </w:p>
    <w:p w14:paraId="2B601F87" w14:textId="4B0952D4" w:rsidR="00A9209A" w:rsidRDefault="00A9209A" w:rsidP="00A9209A">
      <w:pPr>
        <w:autoSpaceDE w:val="0"/>
        <w:autoSpaceDN w:val="0"/>
        <w:adjustRightInd w:val="0"/>
        <w:spacing w:after="0" w:line="240" w:lineRule="auto"/>
        <w:jc w:val="both"/>
      </w:pPr>
      <w:r>
        <w:t>Principal components analysis</w:t>
      </w:r>
      <w:r w:rsidR="003725C1">
        <w:t xml:space="preserve"> </w:t>
      </w:r>
      <w:r w:rsidR="003725C1">
        <w:fldChar w:fldCharType="begin"/>
      </w:r>
      <w:r w:rsidR="0062277C">
        <w:instrText xml:space="preserve"> ADDIN EN.CITE &lt;EndNote&gt;&lt;Cite&gt;&lt;Author&gt;Jolliffe&lt;/Author&gt;&lt;Year&gt;2002&lt;/Year&gt;&lt;RecNum&gt;8543&lt;/RecNum&gt;&lt;DisplayText&gt;(Jolliffe 2002)&lt;/DisplayText&gt;&lt;record&gt;&lt;rec-number&gt;8543&lt;/rec-number&gt;&lt;foreign-keys&gt;&lt;key app="EN" db-id="a9svvddf0ap9akeexa955fs0sx5easa2werr" timestamp="1604052003" guid="8f0fc9eb-43f6-49c1-beb1-c9285dc8e11a"&gt;8543&lt;/key&gt;&lt;/foreign-keys&gt;&lt;ref-type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3725C1">
        <w:fldChar w:fldCharType="separate"/>
      </w:r>
      <w:r w:rsidR="003725C1">
        <w:rPr>
          <w:noProof/>
        </w:rPr>
        <w:t>(</w:t>
      </w:r>
      <w:hyperlink w:anchor="_ENREF_32" w:tooltip="Jolliffe, 2002 #8543" w:history="1">
        <w:r w:rsidR="00256DFA" w:rsidRPr="00256DFA">
          <w:rPr>
            <w:rStyle w:val="Hyperlink"/>
          </w:rPr>
          <w:t>Jolliffe 2002</w:t>
        </w:r>
      </w:hyperlink>
      <w:r w:rsidR="003725C1">
        <w:rPr>
          <w:noProof/>
        </w:rPr>
        <w:t>)</w:t>
      </w:r>
      <w:r w:rsidR="003725C1">
        <w:fldChar w:fldCharType="end"/>
      </w:r>
      <w:r>
        <w:t xml:space="preserve"> was used to visualise shape variation among the Perdiz arrow points. The shape changes described by each principal axis are commonly visuali</w:t>
      </w:r>
      <w:r w:rsidR="0008190E">
        <w:t>sed</w:t>
      </w:r>
      <w:r>
        <w:t xml:space="preserve"> using thin-plate spline warping of a reference mesh </w:t>
      </w:r>
      <w:r w:rsidR="003725C1">
        <w:fldChar w:fldCharType="begin"/>
      </w:r>
      <w:r w:rsidR="00256DFA">
        <w:instrText xml:space="preserve"> ADDIN EN.CITE &lt;EndNote&gt;&lt;Cite&gt;&lt;Author&gt;Klingenberg&lt;/Author&gt;&lt;Year&gt;2013&lt;/Year&gt;&lt;RecNum&gt;8522&lt;/RecNum&gt;&lt;DisplayText&gt;(Klingenberg 2013; Sherratt et al. 2014)&lt;/DisplayText&gt;&lt;record&gt;&lt;rec-number&gt;8522&lt;/rec-number&gt;&lt;foreign-keys&gt;&lt;key app="EN" db-id="a9svvddf0ap9akeexa955fs0sx5easa2werr" timestamp="1604051964" guid="32590c65-a173-4c3a-ba25-70639545c8f3"&gt;8522&lt;/key&gt;&lt;/foreign-keys&gt;&lt;ref-type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8520&lt;/RecNum&gt;&lt;record&gt;&lt;rec-number&gt;8520&lt;/rec-number&gt;&lt;foreign-keys&gt;&lt;key app="EN" db-id="a9svvddf0ap9akeexa955fs0sx5easa2werr" timestamp="1604051963" guid="2e2b5984-1688-419d-9ac7-71c9da9f6478"&gt;8520&lt;/key&gt;&lt;/foreign-keys&gt;&lt;ref-type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3725C1">
        <w:fldChar w:fldCharType="separate"/>
      </w:r>
      <w:r w:rsidR="00256DFA">
        <w:rPr>
          <w:noProof/>
        </w:rPr>
        <w:t>(</w:t>
      </w:r>
      <w:hyperlink w:anchor="_ENREF_37" w:tooltip="Klingenberg, 2013 #8522" w:history="1">
        <w:r w:rsidR="00256DFA" w:rsidRPr="00256DFA">
          <w:rPr>
            <w:rStyle w:val="Hyperlink"/>
          </w:rPr>
          <w:t>Klingenberg 2013</w:t>
        </w:r>
      </w:hyperlink>
      <w:r w:rsidR="00256DFA">
        <w:rPr>
          <w:noProof/>
        </w:rPr>
        <w:t xml:space="preserve">; </w:t>
      </w:r>
      <w:hyperlink w:anchor="_ENREF_60" w:tooltip="Sherratt, 2014 #8520" w:history="1">
        <w:r w:rsidR="00256DFA" w:rsidRPr="00256DFA">
          <w:rPr>
            <w:rStyle w:val="Hyperlink"/>
          </w:rPr>
          <w:t>Sherratt et al. 2014</w:t>
        </w:r>
      </w:hyperlink>
      <w:r w:rsidR="00256DFA">
        <w:rPr>
          <w:noProof/>
        </w:rPr>
        <w:t>)</w:t>
      </w:r>
      <w:r w:rsidR="003725C1">
        <w:fldChar w:fldCharType="end"/>
      </w:r>
      <w:r>
        <w:t>.</w:t>
      </w:r>
    </w:p>
    <w:p w14:paraId="21A635E8" w14:textId="77777777" w:rsidR="003725C1" w:rsidRDefault="003725C1" w:rsidP="00A9209A">
      <w:pPr>
        <w:autoSpaceDE w:val="0"/>
        <w:autoSpaceDN w:val="0"/>
        <w:adjustRightInd w:val="0"/>
        <w:spacing w:after="0" w:line="240" w:lineRule="auto"/>
        <w:jc w:val="both"/>
      </w:pPr>
    </w:p>
    <w:p w14:paraId="006EC0EE" w14:textId="77777777" w:rsidR="003725C1" w:rsidRDefault="003725C1" w:rsidP="00A9209A">
      <w:pPr>
        <w:autoSpaceDE w:val="0"/>
        <w:autoSpaceDN w:val="0"/>
        <w:adjustRightInd w:val="0"/>
        <w:spacing w:after="0" w:line="240" w:lineRule="auto"/>
        <w:jc w:val="both"/>
      </w:pPr>
      <w:r>
        <w:t xml:space="preserve">To assess whether shape changes with size (allometry) or differs by size class, Procrustes ANOVAs </w:t>
      </w:r>
      <w:r>
        <w:fldChar w:fldCharType="begin"/>
      </w:r>
      <w:r w:rsidR="0062277C">
        <w:instrText xml:space="preserve"> ADDIN EN.CITE &lt;EndNote&gt;&lt;Cite&gt;&lt;Author&gt;Goodall&lt;/Author&gt;&lt;Year&gt;1991&lt;/Year&gt;&lt;RecNum&gt;7038&lt;/RecNum&gt;&lt;DisplayText&gt;(Goodall 1991)&lt;/DisplayText&gt;&lt;record&gt;&lt;rec-number&gt;7038&lt;/rec-number&gt;&lt;foreign-keys&gt;&lt;key app="EN" db-id="a9svvddf0ap9akeexa955fs0sx5easa2werr" timestamp="1604050593" guid="9972431d-1d45-4c76-ad99-d181212eac36"&gt;7038&lt;/key&gt;&lt;/foreign-keys&gt;&lt;ref-type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fldChar w:fldCharType="separate"/>
      </w:r>
      <w:r>
        <w:rPr>
          <w:noProof/>
        </w:rPr>
        <w:t>(</w:t>
      </w:r>
      <w:hyperlink w:anchor="_ENREF_25" w:tooltip="Goodall, 1991 #7038" w:history="1">
        <w:r w:rsidR="00256DFA" w:rsidRPr="00256DFA">
          <w:rPr>
            <w:rStyle w:val="Hyperlink"/>
          </w:rPr>
          <w:t>Goodall 1991</w:t>
        </w:r>
      </w:hyperlink>
      <w:r>
        <w:rPr>
          <w:noProof/>
        </w:rPr>
        <w:t>)</w:t>
      </w:r>
      <w:r>
        <w:fldChar w:fldCharType="end"/>
      </w:r>
      <w:r>
        <w:t xml:space="preserve"> were run that enlist effect-sizes (</w:t>
      </w:r>
      <w:proofErr w:type="spellStart"/>
      <w:r>
        <w:t>zscores</w:t>
      </w:r>
      <w:proofErr w:type="spellEnd"/>
      <w:r>
        <w:t xml:space="preserve">) computed as standard deviates of the generated sampling distributions </w:t>
      </w:r>
      <w:r>
        <w:fldChar w:fldCharType="begin"/>
      </w:r>
      <w:r w:rsidR="00256DFA">
        <w:instrText xml:space="preserve"> ADDIN EN.CITE &lt;EndNote&gt;&lt;Cite&gt;&lt;Author&gt;Collyer&lt;/Author&gt;&lt;Year&gt;2015&lt;/Year&gt;&lt;RecNum&gt;8549&lt;/RecNum&gt;&lt;DisplayText&gt;(Collyer et al. 2015)&lt;/DisplayText&gt;&lt;record&gt;&lt;rec-number&gt;8549&lt;/rec-number&gt;&lt;foreign-keys&gt;&lt;key app="EN" db-id="a9svvddf0ap9akeexa955fs0sx5easa2werr" timestamp="1604052010" guid="ac968eae-1bbd-4759-8a5f-ab6cc4ec20f5"&gt;8549&lt;/key&gt;&lt;/foreign-keys&gt;&lt;ref-type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fldChar w:fldCharType="separate"/>
      </w:r>
      <w:r w:rsidR="00256DFA">
        <w:rPr>
          <w:noProof/>
        </w:rPr>
        <w:t>(</w:t>
      </w:r>
      <w:hyperlink w:anchor="_ENREF_18" w:tooltip="Collyer, 2015 #8549" w:history="1">
        <w:r w:rsidR="00256DFA" w:rsidRPr="00256DFA">
          <w:rPr>
            <w:rStyle w:val="Hyperlink"/>
          </w:rPr>
          <w:t>Collyer et al. 2015</w:t>
        </w:r>
      </w:hyperlink>
      <w:r w:rsidR="00256DFA">
        <w:rPr>
          <w:noProof/>
        </w:rPr>
        <w:t>)</w:t>
      </w:r>
      <w:r>
        <w:fldChar w:fldCharType="end"/>
      </w:r>
      <w:r>
        <w:t xml:space="preserve">. A residual randomization permutation procedure (RRPP; n = 10,000 permutations) was used for all Procrustes ANOVAs </w:t>
      </w:r>
      <w: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62277C">
        <w:instrText xml:space="preserve"> ADDIN EN.CITE </w:instrText>
      </w:r>
      <w:r w:rsidR="0062277C">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62277C">
        <w:instrText xml:space="preserve"> ADDIN EN.CITE.DATA </w:instrText>
      </w:r>
      <w:r w:rsidR="0062277C">
        <w:fldChar w:fldCharType="end"/>
      </w:r>
      <w:r>
        <w:fldChar w:fldCharType="separate"/>
      </w:r>
      <w:r>
        <w:rPr>
          <w:noProof/>
        </w:rPr>
        <w:t>(</w:t>
      </w:r>
      <w:hyperlink w:anchor="_ENREF_3" w:tooltip="Adams, 2015 #8546" w:history="1">
        <w:r w:rsidR="00256DFA" w:rsidRPr="00256DFA">
          <w:rPr>
            <w:rStyle w:val="Hyperlink"/>
          </w:rPr>
          <w:t>Adams and Collyer 2015</w:t>
        </w:r>
      </w:hyperlink>
      <w:r>
        <w:rPr>
          <w:noProof/>
        </w:rPr>
        <w:t xml:space="preserve">; </w:t>
      </w:r>
      <w:hyperlink w:anchor="_ENREF_16" w:tooltip="Collyer, 2018 #8593" w:history="1">
        <w:r w:rsidR="00256DFA" w:rsidRPr="00256DFA">
          <w:rPr>
            <w:rStyle w:val="Hyperlink"/>
          </w:rPr>
          <w:t>Collyer and Adams 2018</w:t>
        </w:r>
      </w:hyperlink>
      <w:r>
        <w:rPr>
          <w:noProof/>
        </w:rPr>
        <w:t>)</w:t>
      </w:r>
      <w:r>
        <w:fldChar w:fldCharType="end"/>
      </w:r>
      <w:r>
        <w:t xml:space="preserve">, which has higher statistical power and a greater ability to identify patterns in the data should they be present </w:t>
      </w:r>
      <w:r>
        <w:fldChar w:fldCharType="begin"/>
      </w:r>
      <w:r w:rsidR="0062277C">
        <w:instrText xml:space="preserve"> ADDIN EN.CITE &lt;EndNote&gt;&lt;Cite&gt;&lt;Author&gt;Anderson&lt;/Author&gt;&lt;Year&gt;2003&lt;/Year&gt;&lt;RecNum&gt;6983&lt;/RecNum&gt;&lt;DisplayText&gt;(Anderson and Ter Braak 2003)&lt;/DisplayText&gt;&lt;record&gt;&lt;rec-number&gt;6983&lt;/rec-number&gt;&lt;foreign-keys&gt;&lt;key app="EN" db-id="a9svvddf0ap9akeexa955fs0sx5easa2werr" timestamp="1604050492" guid="03f87779-5e01-44a0-a392-51651b72dd49"&gt;6983&lt;/key&gt;&lt;/foreign-keys&gt;&lt;ref-type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fldChar w:fldCharType="separate"/>
      </w:r>
      <w:r>
        <w:rPr>
          <w:noProof/>
        </w:rPr>
        <w:t>(</w:t>
      </w:r>
      <w:hyperlink w:anchor="_ENREF_5" w:tooltip="Anderson, 2003 #6983" w:history="1">
        <w:r w:rsidR="00256DFA" w:rsidRPr="00256DFA">
          <w:rPr>
            <w:rStyle w:val="Hyperlink"/>
          </w:rPr>
          <w:t>Anderson and Ter Braak 2003</w:t>
        </w:r>
      </w:hyperlink>
      <w:r>
        <w:rPr>
          <w:noProof/>
        </w:rPr>
        <w:t>)</w:t>
      </w:r>
      <w:r>
        <w:fldChar w:fldCharType="end"/>
      </w:r>
      <w:r>
        <w:t>.</w:t>
      </w:r>
    </w:p>
    <w:p w14:paraId="33EC0E0E" w14:textId="77777777" w:rsidR="00A9209A" w:rsidRDefault="00A9209A" w:rsidP="00A9209A">
      <w:pPr>
        <w:autoSpaceDE w:val="0"/>
        <w:autoSpaceDN w:val="0"/>
        <w:adjustRightInd w:val="0"/>
        <w:spacing w:after="0" w:line="240" w:lineRule="auto"/>
        <w:jc w:val="both"/>
      </w:pPr>
    </w:p>
    <w:p w14:paraId="01E3ED48" w14:textId="77777777" w:rsidR="003E7486" w:rsidRDefault="002254B4" w:rsidP="00A9209A">
      <w:pPr>
        <w:autoSpaceDE w:val="0"/>
        <w:autoSpaceDN w:val="0"/>
        <w:adjustRightInd w:val="0"/>
        <w:spacing w:after="0" w:line="240" w:lineRule="auto"/>
        <w:jc w:val="both"/>
      </w:pPr>
      <w:r>
        <w:t xml:space="preserve">A phenotypic trajectory analysis </w:t>
      </w:r>
      <w:r>
        <w:fldChar w:fldCharType="begin">
          <w:fldData xml:space="preserve">PEVuZE5vdGU+PENpdGU+PEF1dGhvcj5Db2xseWVyPC9BdXRob3I+PFllYXI+MjAwNzwvWWVhcj48
UmVjTnVtPjg1Njk8L1JlY051bT48RGlzcGxheVRleHQ+KEFkYW1zIGFuZCBDb2xseWVyIDIwMDcs
IDIwMDk7IENvbGx5ZXIgYW5kIEFkYW1zIDIwMDcsIDIwMTM7IENvbGx5ZXIgZXQgYWwuIDIwMTUp
PC9EaXNwbGF5VGV4dD48cmVjb3JkPjxyZWMtbnVtYmVyPjg1Njk8L3JlYy1udW1iZXI+PGZvcmVp
Z24ta2V5cz48a2V5IGFwcD0iRU4iIGRiLWlkPSJhOXN2dmRkZjBhcDlha2VleGE5NTVmczBzeDVl
YXNhMndlcnIiIHRpbWVzdGFtcD0iMTYwNDA1MjAzOSIgZ3VpZD0iZWNjNTc2YmEtZTRiNy00OGE2
LTg0OTQtYTlmYTliMzJiMWU0Ij44NTY5PC9rZXk+PC9mb3JlaWduLWtleXM+PHJlZi10eXBlIG5h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PC9BdXRob3I+PFllYXI+MjAwNzwvWWVhcj48UmVjTnVtPjgzNDQ8L1JlY051bT48cmVjb3JkPjxy
ZWMtbnVtYmVyPjgzNDQ8L3JlYy1udW1iZXI+PGZvcmVpZ24ta2V5cz48a2V5IGFwcD0iRU4iIGRi
LWlkPSJhOXN2dmRkZjBhcDlha2VleGE5NTVmczBzeDVlYXNhMndlcnIiIHRpbWVzdGFtcD0iMTYw
NDA1MTczNyIgZ3VpZD0iZmM5YmQ5MjAtMWY2OS00NzFlLWIyMjQtNDIzMjkzNjAyOGExIj44MzQ0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PFJlY051bT44NTUwPC9SZWNOdW0+PHJlY29yZD48cmVjLW51bWJlcj44NTUwPC9yZWMtbnVtYmVy
Pjxmb3JlaWduLWtleXM+PGtleSBhcHA9IkVOIiBkYi1pZD0iYTlzdnZkZGYwYXA5YWtlZXhhOTU1
ZnMwc3g1ZWFzYTJ3ZXJyIiB0aW1lc3RhbXA9IjE2MDQwNTIwMTIiIGd1aWQ9ImIzNGEyMTY2LWI2
NzItNGJlZS04MTZjLWIxNDZlNTBlM2Y2YSI+ODU1MDwva2V5PjwvZm9yZWlnbi1rZXlzPjxyZWYt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PC9BdXRob3I+PFllYXI+MjAxMzwvWWVhcj48UmVjTnVtPjg1MzM8L1JlY051bT48cmVjb3JkPjxy
ZWMtbnVtYmVyPjg1MzM8L3JlYy1udW1iZXI+PGZvcmVpZ24ta2V5cz48a2V5IGFwcD0iRU4iIGRi
LWlkPSJhOXN2dmRkZjBhcDlha2VleGE5NTVmczBzeDVlYXNhMndlcnIiIHRpbWVzdGFtcD0iMTYw
NDA1MTk4NCIgZ3VpZD0iNjZmYjQ0OWItYzE0MS00MGE2LWJjYzAtNjU3M2E4NmZiMDMzIj44NTMz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PjxBdXRob3I+Q29sbHllcjwvQXV0aG9yPjxZZWFyPjIwMTU8L1llYXI+PFJlY051bT44NTQ5PC9S
ZWNOdW0+PHJlY29yZD48cmVjLW51bWJlcj44NTQ5PC9yZWMtbnVtYmVyPjxmb3JlaWduLWtleXM+
PGtleSBhcHA9IkVOIiBkYi1pZD0iYTlzdnZkZGYwYXA5YWtlZXhhOTU1ZnMwc3g1ZWFzYTJ3ZXJy
IiB0aW1lc3RhbXA9IjE2MDQwNTIwMTAiIGd1aWQ9ImFjOTY4ZWFlLTFiYmQtNDc1OS04YTVmLWFi
NmNjNGVjMjBmNSI+ODU0OTwva2V5PjwvZm9yZWlnbi1rZXlzPjxyZWYtdHlwZSBuYW1lPSJKb3Vy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256DFA">
        <w:instrText xml:space="preserve"> ADDIN EN.CITE </w:instrText>
      </w:r>
      <w:r w:rsidR="00256DFA">
        <w:fldChar w:fldCharType="begin">
          <w:fldData xml:space="preserve">PEVuZE5vdGU+PENpdGU+PEF1dGhvcj5Db2xseWVyPC9BdXRob3I+PFllYXI+MjAwNzwvWWVhcj48
UmVjTnVtPjg1Njk8L1JlY051bT48RGlzcGxheVRleHQ+KEFkYW1zIGFuZCBDb2xseWVyIDIwMDcs
IDIwMDk7IENvbGx5ZXIgYW5kIEFkYW1zIDIwMDcsIDIwMTM7IENvbGx5ZXIgZXQgYWwuIDIwMTUp
PC9EaXNwbGF5VGV4dD48cmVjb3JkPjxyZWMtbnVtYmVyPjg1Njk8L3JlYy1udW1iZXI+PGZvcmVp
Z24ta2V5cz48a2V5IGFwcD0iRU4iIGRiLWlkPSJhOXN2dmRkZjBhcDlha2VleGE5NTVmczBzeDVl
YXNhMndlcnIiIHRpbWVzdGFtcD0iMTYwNDA1MjAzOSIgZ3VpZD0iZWNjNTc2YmEtZTRiNy00OGE2
LTg0OTQtYTlmYTliMzJiMWU0Ij44NTY5PC9rZXk+PC9mb3JlaWduLWtleXM+PHJlZi10eXBlIG5h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PC9BdXRob3I+PFllYXI+MjAwNzwvWWVhcj48UmVjTnVtPjgzNDQ8L1JlY051bT48cmVjb3JkPjxy
ZWMtbnVtYmVyPjgzNDQ8L3JlYy1udW1iZXI+PGZvcmVpZ24ta2V5cz48a2V5IGFwcD0iRU4iIGRi
LWlkPSJhOXN2dmRkZjBhcDlha2VleGE5NTVmczBzeDVlYXNhMndlcnIiIHRpbWVzdGFtcD0iMTYw
NDA1MTczNyIgZ3VpZD0iZmM5YmQ5MjAtMWY2OS00NzFlLWIyMjQtNDIzMjkzNjAyOGExIj44MzQ0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PFJlY051bT44NTUwPC9SZWNOdW0+PHJlY29yZD48cmVjLW51bWJlcj44NTUwPC9yZWMtbnVtYmVy
Pjxmb3JlaWduLWtleXM+PGtleSBhcHA9IkVOIiBkYi1pZD0iYTlzdnZkZGYwYXA5YWtlZXhhOTU1
ZnMwc3g1ZWFzYTJ3ZXJyIiB0aW1lc3RhbXA9IjE2MDQwNTIwMTIiIGd1aWQ9ImIzNGEyMTY2LWI2
NzItNGJlZS04MTZjLWIxNDZlNTBlM2Y2YSI+ODU1MDwva2V5PjwvZm9yZWlnbi1rZXlzPjxyZWYt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PC9BdXRob3I+PFllYXI+MjAxMzwvWWVhcj48UmVjTnVtPjg1MzM8L1JlY051bT48cmVjb3JkPjxy
ZWMtbnVtYmVyPjg1MzM8L3JlYy1udW1iZXI+PGZvcmVpZ24ta2V5cz48a2V5IGFwcD0iRU4iIGRi
LWlkPSJhOXN2dmRkZjBhcDlha2VleGE5NTVmczBzeDVlYXNhMndlcnIiIHRpbWVzdGFtcD0iMTYw
NDA1MTk4NCIgZ3VpZD0iNjZmYjQ0OWItYzE0MS00MGE2LWJjYzAtNjU3M2E4NmZiMDMzIj44NTMz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PjxBdXRob3I+Q29sbHllcjwvQXV0aG9yPjxZZWFyPjIwMTU8L1llYXI+PFJlY051bT44NTQ5PC9S
ZWNOdW0+PHJlY29yZD48cmVjLW51bWJlcj44NTQ5PC9yZWMtbnVtYmVyPjxmb3JlaWduLWtleXM+
PGtleSBhcHA9IkVOIiBkYi1pZD0iYTlzdnZkZGYwYXA5YWtlZXhhOTU1ZnMwc3g1ZWFzYTJ3ZXJy
IiB0aW1lc3RhbXA9IjE2MDQwNTIwMTAiIGd1aWQ9ImFjOTY4ZWFlLTFiYmQtNDc1OS04YTVmLWFi
NmNjNGVjMjBmNSI+ODU0OTwva2V5PjwvZm9yZWlnbi1rZXlzPjxyZWYtdHlwZSBuYW1lPSJKb3Vy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256DFA">
        <w:instrText xml:space="preserve"> ADDIN EN.CITE.DATA </w:instrText>
      </w:r>
      <w:r w:rsidR="00256DFA">
        <w:fldChar w:fldCharType="end"/>
      </w:r>
      <w:r>
        <w:fldChar w:fldCharType="separate"/>
      </w:r>
      <w:r w:rsidR="00256DFA">
        <w:rPr>
          <w:noProof/>
        </w:rPr>
        <w:t>(</w:t>
      </w:r>
      <w:hyperlink w:anchor="_ENREF_1" w:tooltip="Adams, 2007 #8344" w:history="1">
        <w:r w:rsidR="00256DFA" w:rsidRPr="00256DFA">
          <w:rPr>
            <w:rStyle w:val="Hyperlink"/>
          </w:rPr>
          <w:t>Adams and Collyer 2007</w:t>
        </w:r>
      </w:hyperlink>
      <w:r w:rsidR="00256DFA">
        <w:rPr>
          <w:noProof/>
        </w:rPr>
        <w:t xml:space="preserve">, </w:t>
      </w:r>
      <w:hyperlink w:anchor="_ENREF_2" w:tooltip="Adams, 2009 #8550" w:history="1">
        <w:r w:rsidR="00256DFA" w:rsidRPr="00256DFA">
          <w:rPr>
            <w:rStyle w:val="Hyperlink"/>
          </w:rPr>
          <w:t>2009</w:t>
        </w:r>
      </w:hyperlink>
      <w:r w:rsidR="00256DFA">
        <w:rPr>
          <w:noProof/>
        </w:rPr>
        <w:t xml:space="preserve">; </w:t>
      </w:r>
      <w:hyperlink w:anchor="_ENREF_14" w:tooltip="Collyer, 2007 #8569" w:history="1">
        <w:r w:rsidR="00256DFA" w:rsidRPr="00256DFA">
          <w:rPr>
            <w:rStyle w:val="Hyperlink"/>
          </w:rPr>
          <w:t>Collyer and Adams 2007</w:t>
        </w:r>
      </w:hyperlink>
      <w:r w:rsidR="00256DFA">
        <w:rPr>
          <w:noProof/>
        </w:rPr>
        <w:t xml:space="preserve">, </w:t>
      </w:r>
      <w:hyperlink w:anchor="_ENREF_15" w:tooltip="Collyer, 2013 #8533" w:history="1">
        <w:r w:rsidR="00256DFA" w:rsidRPr="00256DFA">
          <w:rPr>
            <w:rStyle w:val="Hyperlink"/>
          </w:rPr>
          <w:t>2013</w:t>
        </w:r>
      </w:hyperlink>
      <w:r w:rsidR="00256DFA">
        <w:rPr>
          <w:noProof/>
        </w:rPr>
        <w:t xml:space="preserve">; </w:t>
      </w:r>
      <w:hyperlink w:anchor="_ENREF_18" w:tooltip="Collyer, 2015 #8549" w:history="1">
        <w:r w:rsidR="00256DFA" w:rsidRPr="00256DFA">
          <w:rPr>
            <w:rStyle w:val="Hyperlink"/>
          </w:rPr>
          <w:t>Collyer et al. 2015</w:t>
        </w:r>
      </w:hyperlink>
      <w:r w:rsidR="00256DFA">
        <w:rPr>
          <w:noProof/>
        </w:rPr>
        <w:t>)</w:t>
      </w:r>
      <w:r>
        <w:fldChar w:fldCharType="end"/>
      </w:r>
      <w:r>
        <w:t xml:space="preserve"> was used to assess whether Caddo reduction or retouch trajectories differ </w:t>
      </w:r>
      <w:r w:rsidR="00DB6773">
        <w:t>between the northern and southern behavioural regions.</w:t>
      </w:r>
      <w:r>
        <w:t xml:space="preserve"> The trajectory analysis was followed by an analysis of morphological disparity </w:t>
      </w:r>
      <w:r>
        <w:fldChar w:fldCharType="begin">
          <w:fldData xml:space="preserve">PEVuZE5vdGU+PENpdGU+PEF1dGhvcj5aZWxkaXRjaDwvQXV0aG9yPjxZZWFyPjIwMDQ8L1llYXI+
PFJlY051bT41Njk0PC9SZWNOdW0+PERpc3BsYXlUZXh0PihDb2xseWVyIGFuZCBBZGFtcyAyMDIw
OyBGb290ZSAxOTkzOyBaZWxkaXRjaCBldCBhbC4gMjAwNCk8L0Rpc3BsYXlUZXh0PjxyZWNvcmQ+
PHJlYy1udW1iZXI+NTY5NDwvcmVjLW51bWJlcj48Zm9yZWlnbi1rZXlzPjxrZXkgYXBwPSJFTiIg
ZGItaWQ9ImE5c3Z2ZGRmMGFwOWFrZWV4YTk1NWZzMHN4NWVhc2Eyd2VyciIgdGltZXN0YW1wPSIx
NjA0MDQ4OTEwIiBndWlkPSJhOGIzNjY5Ny1lZWQ2LTQ1YmYtOWFiZC0xYmNmZDllOGU2YTAiPjU2
OTQ8L2tleT48L2ZvcmVpZ24ta2V5cz48cmVmLXR5cGUgbmFtZT0iQm9vayI+NjwvcmVmLXR5cGU+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PjE5OTM8L1llYXI+PFJlY051bT43MDQxPC9SZWNOdW0+PHJlY29yZD48cmVjLW51bWJlcj43MDQx
PC9yZWMtbnVtYmVyPjxmb3JlaWduLWtleXM+PGtleSBhcHA9IkVOIiBkYi1pZD0iYTlzdnZkZGYw
YXA5YWtlZXhhOTU1ZnMwc3g1ZWFzYTJ3ZXJyIiB0aW1lc3RhbXA9IjE2MDQwNTA2MDkiIGd1aWQ9
ImU2NWY0M2U1LWRiM2QtNGUyZS1iN2Y0LTJhMDg1MjNiZTk0YiI+NzA0MTwva2V5PjwvZm9yZWln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Q2l0ZT48QXV0aG9yPkNvbGx5ZXI8L0F1dGhvcj48WWVhcj4yMDIwPC9ZZWFyPjxSZWNOdW0+MTEx
MDc8L1JlY051bT48cmVjb3JkPjxyZWMtbnVtYmVyPjExMTA3PC9yZWMtbnVtYmVyPjxmb3JlaWdu
LWtleXM+PGtleSBhcHA9IkVOIiBkYi1pZD0iYTlzdnZkZGYwYXA5YWtlZXhhOTU1ZnMwc3g1ZWFz
YTJ3ZXJyIiB0aW1lc3RhbXA9IjE2NDc4NzMxOTEiIGd1aWQ9ImExNzMzYTM2LWY1MDQtNDBlZS04
MWY3LTdiYmQ0YTVjZWIxNyI+MTExMDc8L2tleT48L2ZvcmVpZ24ta2V5cz48cmVmLXR5cGUgbmFt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256DFA">
        <w:instrText xml:space="preserve"> ADDIN EN.CITE </w:instrText>
      </w:r>
      <w:r w:rsidR="00256DFA">
        <w:fldChar w:fldCharType="begin">
          <w:fldData xml:space="preserve">PEVuZE5vdGU+PENpdGU+PEF1dGhvcj5aZWxkaXRjaDwvQXV0aG9yPjxZZWFyPjIwMDQ8L1llYXI+
PFJlY051bT41Njk0PC9SZWNOdW0+PERpc3BsYXlUZXh0PihDb2xseWVyIGFuZCBBZGFtcyAyMDIw
OyBGb290ZSAxOTkzOyBaZWxkaXRjaCBldCBhbC4gMjAwNCk8L0Rpc3BsYXlUZXh0PjxyZWNvcmQ+
PHJlYy1udW1iZXI+NTY5NDwvcmVjLW51bWJlcj48Zm9yZWlnbi1rZXlzPjxrZXkgYXBwPSJFTiIg
ZGItaWQ9ImE5c3Z2ZGRmMGFwOWFrZWV4YTk1NWZzMHN4NWVhc2Eyd2VyciIgdGltZXN0YW1wPSIx
NjA0MDQ4OTEwIiBndWlkPSJhOGIzNjY5Ny1lZWQ2LTQ1YmYtOWFiZC0xYmNmZDllOGU2YTAiPjU2
OTQ8L2tleT48L2ZvcmVpZ24ta2V5cz48cmVmLXR5cGUgbmFtZT0iQm9vayI+NjwvcmVmLXR5cGU+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PjE5OTM8L1llYXI+PFJlY051bT43MDQxPC9SZWNOdW0+PHJlY29yZD48cmVjLW51bWJlcj43MDQx
PC9yZWMtbnVtYmVyPjxmb3JlaWduLWtleXM+PGtleSBhcHA9IkVOIiBkYi1pZD0iYTlzdnZkZGYw
YXA5YWtlZXhhOTU1ZnMwc3g1ZWFzYTJ3ZXJyIiB0aW1lc3RhbXA9IjE2MDQwNTA2MDkiIGd1aWQ9
ImU2NWY0M2U1LWRiM2QtNGUyZS1iN2Y0LTJhMDg1MjNiZTk0YiI+NzA0MTwva2V5PjwvZm9yZWln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Q2l0ZT48QXV0aG9yPkNvbGx5ZXI8L0F1dGhvcj48WWVhcj4yMDIwPC9ZZWFyPjxSZWNOdW0+MTEx
MDc8L1JlY051bT48cmVjb3JkPjxyZWMtbnVtYmVyPjExMTA3PC9yZWMtbnVtYmVyPjxmb3JlaWdu
LWtleXM+PGtleSBhcHA9IkVOIiBkYi1pZD0iYTlzdnZkZGYwYXA5YWtlZXhhOTU1ZnMwc3g1ZWFz
YTJ3ZXJyIiB0aW1lc3RhbXA9IjE2NDc4NzMxOTEiIGd1aWQ9ImExNzMzYTM2LWY1MDQtNDBlZS04
MWY3LTdiYmQ0YTVjZWIxNyI+MTExMDc8L2tleT48L2ZvcmVpZ24ta2V5cz48cmVmLXR5cGUgbmFt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256DFA">
        <w:instrText xml:space="preserve"> ADDIN EN.CITE.DATA </w:instrText>
      </w:r>
      <w:r w:rsidR="00256DFA">
        <w:fldChar w:fldCharType="end"/>
      </w:r>
      <w:r>
        <w:fldChar w:fldCharType="separate"/>
      </w:r>
      <w:r w:rsidR="00256DFA">
        <w:rPr>
          <w:noProof/>
        </w:rPr>
        <w:t>(</w:t>
      </w:r>
      <w:hyperlink w:anchor="_ENREF_17" w:tooltip="Collyer, 2020 #11107" w:history="1">
        <w:r w:rsidR="00256DFA" w:rsidRPr="00256DFA">
          <w:rPr>
            <w:rStyle w:val="Hyperlink"/>
          </w:rPr>
          <w:t>Collyer and Adams 2020</w:t>
        </w:r>
      </w:hyperlink>
      <w:r w:rsidR="00256DFA">
        <w:rPr>
          <w:noProof/>
        </w:rPr>
        <w:t xml:space="preserve">; </w:t>
      </w:r>
      <w:hyperlink w:anchor="_ENREF_23" w:tooltip="Foote, 1993 #7041" w:history="1">
        <w:r w:rsidR="00256DFA" w:rsidRPr="00256DFA">
          <w:rPr>
            <w:rStyle w:val="Hyperlink"/>
          </w:rPr>
          <w:t>Foote 1993</w:t>
        </w:r>
      </w:hyperlink>
      <w:r w:rsidR="00256DFA">
        <w:rPr>
          <w:noProof/>
        </w:rPr>
        <w:t xml:space="preserve">; </w:t>
      </w:r>
      <w:hyperlink w:anchor="_ENREF_67" w:tooltip="Zelditch, 2004 #5694" w:history="1">
        <w:r w:rsidR="00256DFA" w:rsidRPr="00256DFA">
          <w:rPr>
            <w:rStyle w:val="Hyperlink"/>
          </w:rPr>
          <w:t>Zelditch et al. 2004</w:t>
        </w:r>
      </w:hyperlink>
      <w:r w:rsidR="00256DFA">
        <w:rPr>
          <w:noProof/>
        </w:rPr>
        <w:t>)</w:t>
      </w:r>
      <w:r>
        <w:fldChar w:fldCharType="end"/>
      </w:r>
      <w:r>
        <w:t xml:space="preserve"> to </w:t>
      </w:r>
      <w:r w:rsidR="003725C1">
        <w:t>assess morphological</w:t>
      </w:r>
      <w:r>
        <w:t xml:space="preserve"> diversity between size classes. </w:t>
      </w:r>
      <w:r w:rsidR="003725C1">
        <w:t xml:space="preserve">Additional information related to the analysis of linear metrics, </w:t>
      </w:r>
      <w:r w:rsidR="007E265A">
        <w:t xml:space="preserve">inclusive of all data and the analysis code </w:t>
      </w:r>
      <w:r w:rsidR="003725C1">
        <w:t xml:space="preserve">needed to reproduce these results, can be found in Chapter </w:t>
      </w:r>
      <w:r w:rsidR="00022EED">
        <w:t>3</w:t>
      </w:r>
      <w:r w:rsidR="003725C1">
        <w:t xml:space="preserve"> of the supplementary materials.</w:t>
      </w:r>
    </w:p>
    <w:p w14:paraId="201298FF" w14:textId="77777777" w:rsidR="0084577D" w:rsidRDefault="0084577D" w:rsidP="00A9209A">
      <w:pPr>
        <w:autoSpaceDE w:val="0"/>
        <w:autoSpaceDN w:val="0"/>
        <w:adjustRightInd w:val="0"/>
        <w:spacing w:after="0" w:line="240" w:lineRule="auto"/>
        <w:jc w:val="both"/>
      </w:pPr>
    </w:p>
    <w:p w14:paraId="04842275" w14:textId="77777777" w:rsidR="00310D44" w:rsidRDefault="00310D44" w:rsidP="00310D44">
      <w:pPr>
        <w:autoSpaceDE w:val="0"/>
        <w:autoSpaceDN w:val="0"/>
        <w:adjustRightInd w:val="0"/>
        <w:spacing w:after="0" w:line="240" w:lineRule="auto"/>
        <w:jc w:val="center"/>
      </w:pPr>
      <w:r>
        <w:rPr>
          <w:b/>
        </w:rPr>
        <w:t>Results</w:t>
      </w:r>
    </w:p>
    <w:p w14:paraId="5C2A8AA0" w14:textId="77777777" w:rsidR="00310D44" w:rsidRDefault="00310D44" w:rsidP="00310D44">
      <w:pPr>
        <w:autoSpaceDE w:val="0"/>
        <w:autoSpaceDN w:val="0"/>
        <w:adjustRightInd w:val="0"/>
        <w:spacing w:after="0" w:line="240" w:lineRule="auto"/>
      </w:pPr>
    </w:p>
    <w:p w14:paraId="67151372" w14:textId="710E01B9" w:rsidR="0084577D" w:rsidRDefault="003A65C5" w:rsidP="004818B9">
      <w:pPr>
        <w:autoSpaceDE w:val="0"/>
        <w:autoSpaceDN w:val="0"/>
        <w:adjustRightInd w:val="0"/>
        <w:spacing w:after="0" w:line="240" w:lineRule="auto"/>
        <w:jc w:val="both"/>
      </w:pPr>
      <w:r>
        <w:t>Linear</w:t>
      </w:r>
      <w:r w:rsidR="0084577D">
        <w:t xml:space="preserve"> </w:t>
      </w:r>
      <w:r w:rsidR="00D22C1B">
        <w:t xml:space="preserve">shape </w:t>
      </w:r>
      <w:r w:rsidR="001832B4">
        <w:t>variables</w:t>
      </w:r>
      <w:r w:rsidR="0084577D">
        <w:t xml:space="preserve"> associated with </w:t>
      </w:r>
      <w:r w:rsidR="001832B4">
        <w:t xml:space="preserve">Perdiz arrow point </w:t>
      </w:r>
      <w:r w:rsidR="0084577D">
        <w:t xml:space="preserve">hafting elements (maximum stem length and stem width) </w:t>
      </w:r>
      <w:r>
        <w:t>were found to be</w:t>
      </w:r>
      <w:r w:rsidR="0084577D">
        <w:t xml:space="preserve"> morphologically stable in the northern and southern behavioural regions. </w:t>
      </w:r>
      <w:r>
        <w:t>However, a</w:t>
      </w:r>
      <w:r w:rsidR="0084577D">
        <w:t xml:space="preserve">ttributes associated with blade morphology (maximum blade length, shoulder width, and width) were more dynamic. Blade length was found to differ significantly between the large and small size classes </w:t>
      </w:r>
      <w:r w:rsidR="007900C9">
        <w:t>from</w:t>
      </w:r>
      <w:r w:rsidR="0084577D">
        <w:t xml:space="preserve"> </w:t>
      </w:r>
      <w:r w:rsidR="007477DB">
        <w:t xml:space="preserve">both </w:t>
      </w:r>
      <w:r w:rsidR="0084577D">
        <w:t>behavioural regions.</w:t>
      </w:r>
      <w:r>
        <w:t xml:space="preserve"> W</w:t>
      </w:r>
      <w:r w:rsidR="0084577D">
        <w:t xml:space="preserve">hile </w:t>
      </w:r>
      <w:r>
        <w:t xml:space="preserve">both </w:t>
      </w:r>
      <w:r w:rsidR="0084577D">
        <w:t xml:space="preserve">shoulder width and width were stable between size classes in the northern behavioural region, they differed in the southern behavioural region (Figure 3). This suggests two distinct </w:t>
      </w:r>
      <w:r w:rsidR="00B66AD3">
        <w:t xml:space="preserve">Caddo </w:t>
      </w:r>
      <w:r w:rsidR="0084577D">
        <w:t xml:space="preserve">resharpening </w:t>
      </w:r>
      <w:r w:rsidR="00B66AD3">
        <w:t xml:space="preserve">and/or retouch </w:t>
      </w:r>
      <w:r w:rsidR="0084577D">
        <w:t>trajectories; one in the north where blade length was reduced</w:t>
      </w:r>
      <w:r w:rsidR="003E1195">
        <w:t xml:space="preserve"> </w:t>
      </w:r>
      <w:r w:rsidR="00817A8B">
        <w:t>while</w:t>
      </w:r>
      <w:r w:rsidR="003E1195">
        <w:t xml:space="preserve"> shoulder width </w:t>
      </w:r>
      <w:r w:rsidR="003E1195">
        <w:lastRenderedPageBreak/>
        <w:t xml:space="preserve">remained stable, and another in the south where the entirety of the lateral edge was resharpened, resulting in a </w:t>
      </w:r>
      <w:r w:rsidR="007477DB">
        <w:t xml:space="preserve">significant </w:t>
      </w:r>
      <w:r w:rsidR="00B66AD3">
        <w:t>reduction</w:t>
      </w:r>
      <w:r w:rsidR="003E1195">
        <w:t xml:space="preserve"> in blade length and shoulder width.</w:t>
      </w:r>
    </w:p>
    <w:p w14:paraId="4164FC2F" w14:textId="77777777" w:rsidR="00CF00D5" w:rsidRDefault="00CF00D5" w:rsidP="004818B9">
      <w:pPr>
        <w:autoSpaceDE w:val="0"/>
        <w:autoSpaceDN w:val="0"/>
        <w:adjustRightInd w:val="0"/>
        <w:spacing w:after="0" w:line="240" w:lineRule="auto"/>
        <w:jc w:val="both"/>
      </w:pPr>
    </w:p>
    <w:p w14:paraId="2E97F38D" w14:textId="77777777" w:rsidR="0084577D" w:rsidRDefault="0084577D" w:rsidP="0084577D">
      <w:pPr>
        <w:autoSpaceDE w:val="0"/>
        <w:autoSpaceDN w:val="0"/>
        <w:adjustRightInd w:val="0"/>
        <w:spacing w:after="0" w:line="240" w:lineRule="auto"/>
        <w:jc w:val="both"/>
        <w:rPr>
          <w:b/>
        </w:rPr>
      </w:pPr>
      <w:r w:rsidRPr="0084577D">
        <w:rPr>
          <w:b/>
        </w:rPr>
        <w:t>Figure 3. Conceptual rendering of differences found to occur between Perdiz arrow point resharpening trajectories in the a, northern; and b, southern behavioural regions. In both cases, attributes associated with hafting—</w:t>
      </w:r>
      <w:r w:rsidRPr="0084577D">
        <w:rPr>
          <w:rStyle w:val="HTMLCode"/>
          <w:rFonts w:eastAsiaTheme="minorHAnsi"/>
          <w:b/>
        </w:rPr>
        <w:t>maximum stem length</w:t>
      </w:r>
      <w:r w:rsidRPr="0084577D">
        <w:rPr>
          <w:b/>
        </w:rPr>
        <w:t xml:space="preserve"> and </w:t>
      </w:r>
      <w:r w:rsidRPr="0084577D">
        <w:rPr>
          <w:rStyle w:val="HTMLCode"/>
          <w:rFonts w:eastAsiaTheme="minorHAnsi"/>
          <w:b/>
        </w:rPr>
        <w:t>stem width</w:t>
      </w:r>
      <w:r w:rsidRPr="0084577D">
        <w:rPr>
          <w:b/>
        </w:rPr>
        <w:t xml:space="preserve">—are morphologically stable. However, differential approaches to resharpening and/or retouch resulted in distinct shape differences in Perdiz arrow point blades. Resharpening and/or retouch efforts of Caddo knappers from the northern behavioural region was limited to </w:t>
      </w:r>
      <w:r w:rsidRPr="0084577D">
        <w:rPr>
          <w:rStyle w:val="HTMLCode"/>
          <w:rFonts w:eastAsiaTheme="minorHAnsi"/>
          <w:b/>
        </w:rPr>
        <w:t>maximum blade length</w:t>
      </w:r>
      <w:r w:rsidRPr="0084577D">
        <w:rPr>
          <w:b/>
        </w:rPr>
        <w:t xml:space="preserve">, while those from the southern behavioural region were found to be more dynamic, including changes in </w:t>
      </w:r>
      <w:r w:rsidRPr="0084577D">
        <w:rPr>
          <w:rStyle w:val="HTMLCode"/>
          <w:rFonts w:eastAsiaTheme="minorHAnsi"/>
          <w:b/>
        </w:rPr>
        <w:t>maximum blade length</w:t>
      </w:r>
      <w:r w:rsidRPr="0084577D">
        <w:rPr>
          <w:b/>
        </w:rPr>
        <w:t xml:space="preserve">, </w:t>
      </w:r>
      <w:r w:rsidRPr="0084577D">
        <w:rPr>
          <w:rStyle w:val="HTMLCode"/>
          <w:rFonts w:eastAsiaTheme="minorHAnsi"/>
          <w:b/>
        </w:rPr>
        <w:t>width</w:t>
      </w:r>
      <w:r w:rsidRPr="0084577D">
        <w:rPr>
          <w:b/>
        </w:rPr>
        <w:t xml:space="preserve">, and </w:t>
      </w:r>
      <w:r w:rsidRPr="0084577D">
        <w:rPr>
          <w:rStyle w:val="HTMLCode"/>
          <w:rFonts w:eastAsiaTheme="minorHAnsi"/>
          <w:b/>
        </w:rPr>
        <w:t>shoulder width</w:t>
      </w:r>
      <w:r w:rsidRPr="0084577D">
        <w:rPr>
          <w:b/>
        </w:rPr>
        <w:t xml:space="preserve"> that occur between </w:t>
      </w:r>
      <w:r w:rsidRPr="0084577D">
        <w:rPr>
          <w:rStyle w:val="HTMLCode"/>
          <w:rFonts w:eastAsiaTheme="minorHAnsi"/>
          <w:b/>
        </w:rPr>
        <w:t>size classes</w:t>
      </w:r>
      <w:r w:rsidRPr="0084577D">
        <w:rPr>
          <w:b/>
        </w:rPr>
        <w:t>.</w:t>
      </w:r>
    </w:p>
    <w:p w14:paraId="16673AB9" w14:textId="77777777" w:rsidR="004818B9" w:rsidRDefault="004818B9" w:rsidP="0084577D">
      <w:pPr>
        <w:autoSpaceDE w:val="0"/>
        <w:autoSpaceDN w:val="0"/>
        <w:adjustRightInd w:val="0"/>
        <w:spacing w:after="0" w:line="240" w:lineRule="auto"/>
        <w:jc w:val="both"/>
        <w:rPr>
          <w:b/>
        </w:rPr>
      </w:pPr>
    </w:p>
    <w:p w14:paraId="11447E29" w14:textId="77777777" w:rsidR="005C1B89" w:rsidRDefault="005C1B89" w:rsidP="0084577D">
      <w:pPr>
        <w:autoSpaceDE w:val="0"/>
        <w:autoSpaceDN w:val="0"/>
        <w:adjustRightInd w:val="0"/>
        <w:spacing w:after="0" w:line="240" w:lineRule="auto"/>
        <w:jc w:val="both"/>
      </w:pPr>
      <w:r>
        <w:rPr>
          <w:i/>
        </w:rPr>
        <w:t>Geometric morphometrics</w:t>
      </w:r>
    </w:p>
    <w:p w14:paraId="0BA8B228" w14:textId="77777777" w:rsidR="005C1B89" w:rsidRDefault="005C1B89" w:rsidP="0084577D">
      <w:pPr>
        <w:autoSpaceDE w:val="0"/>
        <w:autoSpaceDN w:val="0"/>
        <w:adjustRightInd w:val="0"/>
        <w:spacing w:after="0" w:line="240" w:lineRule="auto"/>
        <w:jc w:val="both"/>
      </w:pPr>
    </w:p>
    <w:p w14:paraId="61C7520A" w14:textId="77777777" w:rsidR="001E48D8" w:rsidRDefault="00846907" w:rsidP="0084577D">
      <w:pPr>
        <w:autoSpaceDE w:val="0"/>
        <w:autoSpaceDN w:val="0"/>
        <w:adjustRightInd w:val="0"/>
        <w:spacing w:after="0" w:line="240" w:lineRule="auto"/>
        <w:jc w:val="both"/>
      </w:pPr>
      <w:r>
        <w:t xml:space="preserve">Principal components analysis (PCA) was conducted on scaled, translated, and rotated landmarks. </w:t>
      </w:r>
      <w:r w:rsidR="007723D2">
        <w:t xml:space="preserve">PC1 accounts for 47.54% of the variation, and PC2 accounts for 35.11% of the variation, </w:t>
      </w:r>
      <w:r w:rsidR="00F62964">
        <w:t xml:space="preserve">representing a combined 82.65% of shape variation in the sample. </w:t>
      </w:r>
      <w:r>
        <w:t xml:space="preserve">The plot visually illustrates shape changes </w:t>
      </w:r>
      <w:r w:rsidR="006B7E2F">
        <w:t>primarily associated with</w:t>
      </w:r>
      <w:r>
        <w:t xml:space="preserve"> Perdiz arrow point base</w:t>
      </w:r>
      <w:r w:rsidR="006B7E2F">
        <w:t>s</w:t>
      </w:r>
      <w:r>
        <w:t xml:space="preserve"> (PC1) and blade shape</w:t>
      </w:r>
      <w:r w:rsidR="006B7E2F">
        <w:t>s</w:t>
      </w:r>
      <w:r>
        <w:t xml:space="preserve"> (PC2) (Figure 4).</w:t>
      </w:r>
    </w:p>
    <w:p w14:paraId="36A33B9A" w14:textId="77777777" w:rsidR="007723D2" w:rsidRDefault="007723D2" w:rsidP="0084577D">
      <w:pPr>
        <w:autoSpaceDE w:val="0"/>
        <w:autoSpaceDN w:val="0"/>
        <w:adjustRightInd w:val="0"/>
        <w:spacing w:after="0" w:line="240" w:lineRule="auto"/>
        <w:jc w:val="both"/>
      </w:pPr>
    </w:p>
    <w:p w14:paraId="2F3240FD" w14:textId="77777777" w:rsidR="001E48D8" w:rsidRPr="001E48D8" w:rsidRDefault="001E48D8" w:rsidP="0084577D">
      <w:pPr>
        <w:autoSpaceDE w:val="0"/>
        <w:autoSpaceDN w:val="0"/>
        <w:adjustRightInd w:val="0"/>
        <w:spacing w:after="0" w:line="240" w:lineRule="auto"/>
        <w:jc w:val="both"/>
        <w:rPr>
          <w:b/>
        </w:rPr>
      </w:pPr>
      <w:r w:rsidRPr="001E48D8">
        <w:rPr>
          <w:b/>
        </w:rPr>
        <w:t xml:space="preserve">Figure 4. PCA by size class, where PC1 is </w:t>
      </w:r>
      <w:r w:rsidR="00366405">
        <w:rPr>
          <w:b/>
        </w:rPr>
        <w:t xml:space="preserve">primarily </w:t>
      </w:r>
      <w:r w:rsidRPr="001E48D8">
        <w:rPr>
          <w:b/>
        </w:rPr>
        <w:t xml:space="preserve">associated with variability in </w:t>
      </w:r>
      <w:proofErr w:type="spellStart"/>
      <w:r w:rsidRPr="001E48D8">
        <w:rPr>
          <w:b/>
        </w:rPr>
        <w:t>base</w:t>
      </w:r>
      <w:proofErr w:type="spellEnd"/>
      <w:r w:rsidRPr="001E48D8">
        <w:rPr>
          <w:b/>
        </w:rPr>
        <w:t xml:space="preserve"> shape, and PC2 </w:t>
      </w:r>
      <w:r w:rsidR="00366405">
        <w:rPr>
          <w:b/>
        </w:rPr>
        <w:t>with</w:t>
      </w:r>
      <w:r w:rsidRPr="001E48D8">
        <w:rPr>
          <w:b/>
        </w:rPr>
        <w:t xml:space="preserve"> blade shape.</w:t>
      </w:r>
    </w:p>
    <w:p w14:paraId="35F3ECAC" w14:textId="77777777" w:rsidR="001E48D8" w:rsidRDefault="001E48D8" w:rsidP="0084577D">
      <w:pPr>
        <w:autoSpaceDE w:val="0"/>
        <w:autoSpaceDN w:val="0"/>
        <w:adjustRightInd w:val="0"/>
        <w:spacing w:after="0" w:line="240" w:lineRule="auto"/>
        <w:jc w:val="both"/>
      </w:pPr>
    </w:p>
    <w:p w14:paraId="69CB5641" w14:textId="77777777" w:rsidR="00310D44" w:rsidRDefault="006802F9" w:rsidP="006C3803">
      <w:pPr>
        <w:autoSpaceDE w:val="0"/>
        <w:autoSpaceDN w:val="0"/>
        <w:adjustRightInd w:val="0"/>
        <w:spacing w:after="0" w:line="240" w:lineRule="auto"/>
        <w:jc w:val="both"/>
      </w:pPr>
      <w:r>
        <w:t>A Procrustes ANOVA was used to test for difference</w:t>
      </w:r>
      <w:r w:rsidR="00FC32D3">
        <w:t>s</w:t>
      </w:r>
      <w:r>
        <w:t xml:space="preserve"> in Perdiz arrow point shape and size by size class. </w:t>
      </w:r>
      <w:r w:rsidR="0031345C">
        <w:t>Perdiz arrow point shape</w:t>
      </w:r>
      <w:r w:rsidR="00F62964">
        <w:t xml:space="preserve"> was found to</w:t>
      </w:r>
      <w:r w:rsidR="0031345C">
        <w:t xml:space="preserve"> differ between </w:t>
      </w:r>
      <w:r w:rsidR="001E48D8">
        <w:t xml:space="preserve">large and small </w:t>
      </w:r>
      <w:r w:rsidR="0031345C">
        <w:t xml:space="preserve">size classes in the northern behavioural region, but not in the south. The shape of the large size class does not differ between behavioural regions; however, size does. </w:t>
      </w:r>
      <w:r w:rsidR="00D91DDA">
        <w:t xml:space="preserve">The comparison of Perdiz arrow points in the small size class demonstrates that they differ in both shape and size. Allometry was found to be significant, and the homogeneity of slopes test indicates that slopes associated with large and small Perdiz arrow points from the northern and southern </w:t>
      </w:r>
      <w:r w:rsidR="00273E2B">
        <w:t xml:space="preserve">Caddo </w:t>
      </w:r>
      <w:r w:rsidR="00D91DDA">
        <w:t>behavioural regions differ</w:t>
      </w:r>
      <w:r w:rsidR="001E48D8">
        <w:t xml:space="preserve"> (Figure 5)</w:t>
      </w:r>
      <w:r w:rsidR="00D91DDA">
        <w:t xml:space="preserve">. </w:t>
      </w:r>
    </w:p>
    <w:p w14:paraId="38B8D84D" w14:textId="77777777" w:rsidR="001E48D8" w:rsidRDefault="001E48D8" w:rsidP="006C3803">
      <w:pPr>
        <w:autoSpaceDE w:val="0"/>
        <w:autoSpaceDN w:val="0"/>
        <w:adjustRightInd w:val="0"/>
        <w:spacing w:after="0" w:line="240" w:lineRule="auto"/>
        <w:jc w:val="both"/>
      </w:pPr>
    </w:p>
    <w:p w14:paraId="264ECFE6" w14:textId="05CD167F" w:rsidR="001E48D8" w:rsidRDefault="001E48D8" w:rsidP="006C3803">
      <w:pPr>
        <w:autoSpaceDE w:val="0"/>
        <w:autoSpaceDN w:val="0"/>
        <w:adjustRightInd w:val="0"/>
        <w:spacing w:after="0" w:line="240" w:lineRule="auto"/>
        <w:jc w:val="both"/>
        <w:rPr>
          <w:b/>
        </w:rPr>
      </w:pPr>
      <w:r w:rsidRPr="001E48D8">
        <w:rPr>
          <w:b/>
        </w:rPr>
        <w:t xml:space="preserve">Figure </w:t>
      </w:r>
      <w:r>
        <w:rPr>
          <w:b/>
        </w:rPr>
        <w:t>5</w:t>
      </w:r>
      <w:r w:rsidRPr="001E48D8">
        <w:rPr>
          <w:b/>
        </w:rPr>
        <w:t xml:space="preserve">. The homogeneity of slopes test indicates that the slopes associated with large and small Perdiz arrow points from the northern and southern behavioural regions differ. This figure plots the first principal component of </w:t>
      </w:r>
      <w:r w:rsidRPr="001E48D8">
        <w:rPr>
          <w:rStyle w:val="Emphasis"/>
          <w:b/>
        </w:rPr>
        <w:t>predicted</w:t>
      </w:r>
      <w:r w:rsidRPr="001E48D8">
        <w:rPr>
          <w:b/>
        </w:rPr>
        <w:t xml:space="preserve"> values versus </w:t>
      </w:r>
      <w:r w:rsidR="00FC32D3">
        <w:rPr>
          <w:b/>
        </w:rPr>
        <w:t xml:space="preserve">(Centroid) </w:t>
      </w:r>
      <w:r w:rsidRPr="001E48D8">
        <w:rPr>
          <w:rStyle w:val="Emphasis"/>
          <w:b/>
        </w:rPr>
        <w:t>size</w:t>
      </w:r>
      <w:r w:rsidRPr="001E48D8">
        <w:rPr>
          <w:b/>
        </w:rPr>
        <w:t xml:space="preserve"> as a stylized graphic of the allometric trend</w:t>
      </w:r>
      <w:r w:rsidR="00827B7F">
        <w:rPr>
          <w:b/>
        </w:rPr>
        <w:t xml:space="preserve">, with </w:t>
      </w:r>
      <w:proofErr w:type="spellStart"/>
      <w:r w:rsidR="00827B7F">
        <w:rPr>
          <w:b/>
        </w:rPr>
        <w:t>g</w:t>
      </w:r>
      <w:r w:rsidR="001E5765">
        <w:rPr>
          <w:b/>
        </w:rPr>
        <w:t>ray</w:t>
      </w:r>
      <w:proofErr w:type="spellEnd"/>
      <w:r w:rsidR="001E5765">
        <w:rPr>
          <w:b/>
        </w:rPr>
        <w:t xml:space="preserve"> circles</w:t>
      </w:r>
      <w:r w:rsidR="00827B7F">
        <w:rPr>
          <w:b/>
        </w:rPr>
        <w:t xml:space="preserve"> representing </w:t>
      </w:r>
      <w:proofErr w:type="spellStart"/>
      <w:r w:rsidR="00827B7F">
        <w:rPr>
          <w:b/>
        </w:rPr>
        <w:t>north_L</w:t>
      </w:r>
      <w:proofErr w:type="spellEnd"/>
      <w:r w:rsidR="00827B7F">
        <w:rPr>
          <w:b/>
        </w:rPr>
        <w:t xml:space="preserve">; orange triangles, </w:t>
      </w:r>
      <w:proofErr w:type="spellStart"/>
      <w:r w:rsidR="00827B7F">
        <w:rPr>
          <w:b/>
        </w:rPr>
        <w:t>north_S</w:t>
      </w:r>
      <w:proofErr w:type="spellEnd"/>
      <w:r w:rsidR="00827B7F">
        <w:rPr>
          <w:b/>
        </w:rPr>
        <w:t xml:space="preserve">; tan +, </w:t>
      </w:r>
      <w:proofErr w:type="spellStart"/>
      <w:r w:rsidR="00827B7F">
        <w:rPr>
          <w:b/>
        </w:rPr>
        <w:t>south_L</w:t>
      </w:r>
      <w:proofErr w:type="spellEnd"/>
      <w:r w:rsidR="00827B7F">
        <w:rPr>
          <w:b/>
        </w:rPr>
        <w:t xml:space="preserve">; and black X, </w:t>
      </w:r>
      <w:proofErr w:type="spellStart"/>
      <w:r w:rsidR="00827B7F">
        <w:rPr>
          <w:b/>
        </w:rPr>
        <w:t>south_S</w:t>
      </w:r>
      <w:proofErr w:type="spellEnd"/>
      <w:r w:rsidR="00827B7F">
        <w:rPr>
          <w:b/>
        </w:rPr>
        <w:t>.</w:t>
      </w:r>
    </w:p>
    <w:p w14:paraId="388A80CC" w14:textId="77777777" w:rsidR="001E48D8" w:rsidRDefault="001E48D8" w:rsidP="006C3803">
      <w:pPr>
        <w:autoSpaceDE w:val="0"/>
        <w:autoSpaceDN w:val="0"/>
        <w:adjustRightInd w:val="0"/>
        <w:spacing w:after="0" w:line="240" w:lineRule="auto"/>
        <w:jc w:val="both"/>
        <w:rPr>
          <w:b/>
        </w:rPr>
      </w:pPr>
    </w:p>
    <w:p w14:paraId="347BEE92" w14:textId="1718ED52" w:rsidR="001E48D8" w:rsidRDefault="001E48D8" w:rsidP="006C3803">
      <w:pPr>
        <w:autoSpaceDE w:val="0"/>
        <w:autoSpaceDN w:val="0"/>
        <w:adjustRightInd w:val="0"/>
        <w:spacing w:after="0" w:line="240" w:lineRule="auto"/>
        <w:jc w:val="both"/>
      </w:pPr>
      <w:r>
        <w:t>Analyses of modularity and morphological integration returned significant results, and results of the trajectory analysis demonstrate</w:t>
      </w:r>
      <w:r w:rsidR="00273E2B">
        <w:t>s</w:t>
      </w:r>
      <w:r>
        <w:t xml:space="preserve"> a </w:t>
      </w:r>
      <w:r w:rsidR="00273E2B">
        <w:t xml:space="preserve">significant </w:t>
      </w:r>
      <w:r>
        <w:t xml:space="preserve">difference between shape trajectories for the northern and southern behavioural regions (Figure 6). The </w:t>
      </w:r>
      <w:r>
        <w:lastRenderedPageBreak/>
        <w:t>morphological disparity analysis by shape demonstrated that large Perdiz arrow points from the southern behavioural region occupy a significantly greater range of morphospace than the large and small Perdiz arrow points from the northern behavioural region. Additionally, the analysis of morphological disparity by size demonstrated that the large Perdiz arrow points from the southern behavioural region occupy a significantly greater range of morphospace than the large Perdiz arrow points from the northern behavioural region.</w:t>
      </w:r>
    </w:p>
    <w:p w14:paraId="325532D0" w14:textId="77777777" w:rsidR="0008190E" w:rsidRPr="001E48D8" w:rsidRDefault="0008190E" w:rsidP="006C3803">
      <w:pPr>
        <w:autoSpaceDE w:val="0"/>
        <w:autoSpaceDN w:val="0"/>
        <w:adjustRightInd w:val="0"/>
        <w:spacing w:after="0" w:line="240" w:lineRule="auto"/>
        <w:jc w:val="both"/>
        <w:rPr>
          <w:b/>
        </w:rPr>
      </w:pPr>
    </w:p>
    <w:p w14:paraId="6540AFD7" w14:textId="0F665040" w:rsidR="001E48D8" w:rsidRPr="001E48D8" w:rsidRDefault="001E48D8" w:rsidP="006C3803">
      <w:pPr>
        <w:autoSpaceDE w:val="0"/>
        <w:autoSpaceDN w:val="0"/>
        <w:adjustRightInd w:val="0"/>
        <w:spacing w:after="0" w:line="240" w:lineRule="auto"/>
        <w:jc w:val="both"/>
        <w:rPr>
          <w:b/>
        </w:rPr>
      </w:pPr>
      <w:r w:rsidRPr="001E48D8">
        <w:rPr>
          <w:b/>
        </w:rPr>
        <w:t xml:space="preserve">Figure </w:t>
      </w:r>
      <w:r>
        <w:rPr>
          <w:b/>
        </w:rPr>
        <w:t>6</w:t>
      </w:r>
      <w:r w:rsidRPr="001E48D8">
        <w:rPr>
          <w:b/>
        </w:rPr>
        <w:t xml:space="preserve">. Visualization of </w:t>
      </w:r>
      <w:r w:rsidR="000827E3">
        <w:rPr>
          <w:b/>
        </w:rPr>
        <w:t>divergent</w:t>
      </w:r>
      <w:r w:rsidRPr="001E48D8">
        <w:rPr>
          <w:b/>
        </w:rPr>
        <w:t xml:space="preserve"> shape trajectories for Perdiz arrow points (large/small) that occur in the northern and southern behavioural regions</w:t>
      </w:r>
      <w:r w:rsidR="0008190E">
        <w:rPr>
          <w:b/>
        </w:rPr>
        <w:t>, where the lower PC2 value articulates with the large size classes, and the higher with the smaller size classes</w:t>
      </w:r>
      <w:r w:rsidRPr="001E48D8">
        <w:rPr>
          <w:b/>
        </w:rPr>
        <w:t>. Shape trajectories are projected onto the first two principal components of between-group shape variation (based on covariance matrix of group means). Trajectories are shown as lines, where the northern behavioural region is represented by squares, and the southern behavioural region by triangles. Transformations are added to facilitate an understanding of shape differences corresponding to large and small Perdiz arrow point shapes from each behavioural region.</w:t>
      </w:r>
    </w:p>
    <w:p w14:paraId="7DA6A671" w14:textId="77777777" w:rsidR="00F62964" w:rsidRPr="00BE189D" w:rsidRDefault="00F62964" w:rsidP="00BE189D">
      <w:pPr>
        <w:spacing w:after="0"/>
      </w:pPr>
    </w:p>
    <w:p w14:paraId="7D4C26FF" w14:textId="77777777" w:rsidR="002F52C2" w:rsidRDefault="00BE189D" w:rsidP="00BE189D">
      <w:pPr>
        <w:spacing w:after="0"/>
        <w:jc w:val="center"/>
        <w:rPr>
          <w:b/>
        </w:rPr>
      </w:pPr>
      <w:r>
        <w:rPr>
          <w:b/>
        </w:rPr>
        <w:t>Discussion</w:t>
      </w:r>
    </w:p>
    <w:p w14:paraId="6D80FED8" w14:textId="77777777" w:rsidR="00393F9E" w:rsidRDefault="00393F9E" w:rsidP="00BE189D">
      <w:pPr>
        <w:spacing w:after="0"/>
        <w:jc w:val="center"/>
        <w:rPr>
          <w:b/>
        </w:rPr>
      </w:pPr>
    </w:p>
    <w:p w14:paraId="08BD8834" w14:textId="77777777" w:rsidR="00DA19AA" w:rsidRDefault="00DA19AA" w:rsidP="00DA19AA">
      <w:pPr>
        <w:autoSpaceDE w:val="0"/>
        <w:autoSpaceDN w:val="0"/>
        <w:adjustRightInd w:val="0"/>
        <w:spacing w:after="0" w:line="240" w:lineRule="auto"/>
        <w:ind w:left="576" w:right="576"/>
        <w:jc w:val="both"/>
      </w:pPr>
      <w:r>
        <w:t xml:space="preserve">If the production of certain craft items for a community is limited to a small number of individuals who devote some of their productive time to the manufacture of these craft products; then these specialists cannot participate in some or all of the basic community subsistence activities and must obtain part or all of their subsistence goods through exchange for their craft products </w:t>
      </w:r>
      <w:r w:rsidR="0035382A">
        <w:fldChar w:fldCharType="begin"/>
      </w:r>
      <w:r w:rsidR="0062277C">
        <w:instrText xml:space="preserve"> ADDIN EN.CITE &lt;EndNote&gt;&lt;Cite&gt;&lt;Author&gt;Evans&lt;/Author&gt;&lt;Year&gt;1978&lt;/Year&gt;&lt;RecNum&gt;11146&lt;/RecNum&gt;&lt;Suffix&gt;:115&lt;/Suffix&gt;&lt;DisplayText&gt;(Evans 1978:115)&lt;/DisplayText&gt;&lt;record&gt;&lt;rec-number&gt;11146&lt;/rec-number&gt;&lt;foreign-keys&gt;&lt;key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35382A">
        <w:fldChar w:fldCharType="separate"/>
      </w:r>
      <w:r w:rsidR="0035382A">
        <w:rPr>
          <w:noProof/>
        </w:rPr>
        <w:t>(</w:t>
      </w:r>
      <w:hyperlink w:anchor="_ENREF_21" w:tooltip="Evans, 1978 #11146" w:history="1">
        <w:r w:rsidR="00256DFA" w:rsidRPr="00256DFA">
          <w:rPr>
            <w:rStyle w:val="Hyperlink"/>
          </w:rPr>
          <w:t>Evans 1978:115</w:t>
        </w:r>
      </w:hyperlink>
      <w:r w:rsidR="0035382A">
        <w:rPr>
          <w:noProof/>
        </w:rPr>
        <w:t>)</w:t>
      </w:r>
      <w:r w:rsidR="0035382A">
        <w:fldChar w:fldCharType="end"/>
      </w:r>
      <w:r w:rsidR="0035382A">
        <w:t>.</w:t>
      </w:r>
    </w:p>
    <w:p w14:paraId="6A1EDD5F" w14:textId="77777777" w:rsidR="00DA19AA" w:rsidRPr="00BE189D" w:rsidRDefault="00DA19AA" w:rsidP="00DA19AA">
      <w:pPr>
        <w:spacing w:after="0"/>
        <w:rPr>
          <w:b/>
        </w:rPr>
      </w:pPr>
    </w:p>
    <w:p w14:paraId="3D1F8557" w14:textId="1CA24C8A" w:rsidR="00EA1260" w:rsidRDefault="00EA1260" w:rsidP="00EA1260">
      <w:pPr>
        <w:autoSpaceDE w:val="0"/>
        <w:autoSpaceDN w:val="0"/>
        <w:adjustRightInd w:val="0"/>
        <w:spacing w:after="0" w:line="240" w:lineRule="auto"/>
        <w:jc w:val="both"/>
      </w:pPr>
      <w:r w:rsidRPr="00B609E2">
        <w:t xml:space="preserve">Correlations between specialization and standardization have often, but not always, been supported by ethnographic and experimental data </w:t>
      </w:r>
      <w:r w:rsidRPr="00B609E2">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62277C">
        <w:instrText xml:space="preserve"> ADDIN EN.CITE </w:instrText>
      </w:r>
      <w:r w:rsidR="0062277C">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62277C">
        <w:instrText xml:space="preserve"> ADDIN EN.CITE.DATA </w:instrText>
      </w:r>
      <w:r w:rsidR="0062277C">
        <w:fldChar w:fldCharType="end"/>
      </w:r>
      <w:r w:rsidRPr="00B609E2">
        <w:fldChar w:fldCharType="separate"/>
      </w:r>
      <w:r w:rsidRPr="00B609E2">
        <w:rPr>
          <w:noProof/>
        </w:rPr>
        <w:t>(</w:t>
      </w:r>
      <w:hyperlink w:anchor="_ENREF_12" w:tooltip="Clark, 1986 #9539" w:history="1">
        <w:r w:rsidR="00256DFA" w:rsidRPr="00256DFA">
          <w:rPr>
            <w:rStyle w:val="Hyperlink"/>
          </w:rPr>
          <w:t>Clark 1986</w:t>
        </w:r>
      </w:hyperlink>
      <w:r w:rsidRPr="00B609E2">
        <w:rPr>
          <w:noProof/>
        </w:rPr>
        <w:t xml:space="preserve">; </w:t>
      </w:r>
      <w:hyperlink w:anchor="_ENREF_28" w:tooltip="Hardin, 1979 #9538" w:history="1">
        <w:r w:rsidR="00256DFA" w:rsidRPr="00256DFA">
          <w:rPr>
            <w:rStyle w:val="Hyperlink"/>
          </w:rPr>
          <w:t>Hardin 1979</w:t>
        </w:r>
      </w:hyperlink>
      <w:r w:rsidRPr="00B609E2">
        <w:rPr>
          <w:noProof/>
        </w:rPr>
        <w:t xml:space="preserve">; </w:t>
      </w:r>
      <w:hyperlink w:anchor="_ENREF_61" w:tooltip="Sinopoli, 1988 #7131" w:history="1">
        <w:r w:rsidR="00256DFA" w:rsidRPr="00256DFA">
          <w:rPr>
            <w:rStyle w:val="Hyperlink"/>
          </w:rPr>
          <w:t>Sinopoli 1988</w:t>
        </w:r>
      </w:hyperlink>
      <w:r w:rsidRPr="00B609E2">
        <w:rPr>
          <w:noProof/>
        </w:rPr>
        <w:t>)</w:t>
      </w:r>
      <w:r w:rsidRPr="00B609E2">
        <w:fldChar w:fldCharType="end"/>
      </w:r>
      <w:r w:rsidRPr="00B609E2">
        <w:t xml:space="preserve">. In the case of material culture from Caddo burials in the northern and southern behavioural </w:t>
      </w:r>
      <w:r w:rsidR="00992A8B">
        <w:t xml:space="preserve">regions </w:t>
      </w:r>
      <w:r w:rsidR="00992A8B">
        <w:fldChar w:fldCharType="begin">
          <w:fldData xml:space="preserve">PEVuZE5vdGU+PENpdGU+PEF1dGhvcj5TZWxkZW4gSnIuPC9BdXRob3I+PFllYXI+MjAxOTwvWWVh
cj48UmVjTnVtPjgzNjE8L1JlY051bT48RGlzcGxheVRleHQ+KFNlbGRlbiBKci4gMjAxOGEsIDIw
MThiLCAyMDE5LCAyMDIxYjsgU2VsZGVuIEpyLiBldCBhbC4gMjAyMDsgU2VsZGVuIEpyLiBldCBh
bC4gMjAxOCk8L0Rpc3BsYXlUZXh0PjxyZWNvcmQ+PHJlYy1udW1iZXI+ODM2MTwvcmVjLW51bWJl
cj48Zm9yZWlnbi1rZXlzPjxrZXkgYXBwPSJFTiIgZGItaWQ9ImE5c3Z2ZGRmMGFwOWFrZWV4YTk1
NWZzMHN4NWVhc2Eyd2VyciIgdGltZXN0YW1wPSIxNjA0MDUxNzYzIiBndWlkPSI5NDNlZGY4ZS1j
N2E3LTRjMTMtOWUzOC1kOWFhNGUwNzUwYmEiPjgzNjE8L2tleT48L2ZvcmVpZ24ta2V5cz48cmVm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L1llYXI+PFJlY051bT44MDcxPC9SZWNOdW0+PHJlY29yZD48cmVjLW51bWJlcj44MDcxPC9yZWMt
bnVtYmVyPjxmb3JlaWduLWtleXM+PGtleSBhcHA9IkVOIiBkYi1pZD0iYTlzdnZkZGYwYXA5YWtl
ZXhhOTU1ZnMwc3g1ZWFzYTJ3ZXJyIiB0aW1lc3RhbXA9IjE2MDQwNTEzNzQiIGd1aWQ9IjI5MmVm
ZTYzLWUwNjMtNGEyMy04OGRlLTI4OGFiNmMzODFhMyI+ODA3MTwva2V5PjwvZm9yZWlnbi1rZXlz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dGhvcj48WWVhcj4yMDE4PC9ZZWFyPjxSZWNOdW0+ODE1NDwvUmVjTnVtPjxyZWNvcmQ+PHJlYy1u
dW1iZXI+ODE1NDwvcmVjLW51bWJlcj48Zm9yZWlnbi1rZXlzPjxrZXkgYXBwPSJFTiIgZGItaWQ9
ImE5c3Z2ZGRmMGFwOWFrZWV4YTk1NWZzMHN4NWVhc2Eyd2VyciIgdGltZXN0YW1wPSIxNjA0MDUx
NDgxIiBndWlkPSJhZmUyMjVhNS1lNzdjLTQ4YjktYWM0MC0yOTkyZDAzZmVkMjUiPjgxNTQ8L2tl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ZWNOdW0+NzkyNTwvUmVjTnVtPjxyZWNvcmQ+PHJlYy1udW1iZXI+NzkyNTwvcmVjLW51bWJlcj48
Zm9yZWlnbi1rZXlzPjxrZXkgYXBwPSJFTiIgZGItaWQ9ImE5c3Z2ZGRmMGFwOWFrZWV4YTk1NWZz
MHN4NWVhc2Eyd2VyciIgdGltZXN0YW1wPSIxNjA0MDUxMTk4IiBndWlkPSI4ZWRjZWY4MC1hNTll
LTQxODctYTc0MS0wODQwMjgxYjQxNDQiPjc5MjU8L2tleT48L2ZvcmVpZ24ta2V5cz48cmVmLXR5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256DFA">
        <w:instrText xml:space="preserve"> ADDIN EN.CITE </w:instrText>
      </w:r>
      <w:r w:rsidR="00256DFA">
        <w:fldChar w:fldCharType="begin">
          <w:fldData xml:space="preserve">PEVuZE5vdGU+PENpdGU+PEF1dGhvcj5TZWxkZW4gSnIuPC9BdXRob3I+PFllYXI+MjAxOTwvWWVh
cj48UmVjTnVtPjgzNjE8L1JlY051bT48RGlzcGxheVRleHQ+KFNlbGRlbiBKci4gMjAxOGEsIDIw
MThiLCAyMDE5LCAyMDIxYjsgU2VsZGVuIEpyLiBldCBhbC4gMjAyMDsgU2VsZGVuIEpyLiBldCBh
bC4gMjAxOCk8L0Rpc3BsYXlUZXh0PjxyZWNvcmQ+PHJlYy1udW1iZXI+ODM2MTwvcmVjLW51bWJl
cj48Zm9yZWlnbi1rZXlzPjxrZXkgYXBwPSJFTiIgZGItaWQ9ImE5c3Z2ZGRmMGFwOWFrZWV4YTk1
NWZzMHN4NWVhc2Eyd2VyciIgdGltZXN0YW1wPSIxNjA0MDUxNzYzIiBndWlkPSI5NDNlZGY4ZS1j
N2E3LTRjMTMtOWUzOC1kOWFhNGUwNzUwYmEiPjgzNjE8L2tleT48L2ZvcmVpZ24ta2V5cz48cmVm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L1llYXI+PFJlY051bT44MDcxPC9SZWNOdW0+PHJlY29yZD48cmVjLW51bWJlcj44MDcxPC9yZWMt
bnVtYmVyPjxmb3JlaWduLWtleXM+PGtleSBhcHA9IkVOIiBkYi1pZD0iYTlzdnZkZGYwYXA5YWtl
ZXhhOTU1ZnMwc3g1ZWFzYTJ3ZXJyIiB0aW1lc3RhbXA9IjE2MDQwNTEzNzQiIGd1aWQ9IjI5MmVm
ZTYzLWUwNjMtNGEyMy04OGRlLTI4OGFiNmMzODFhMyI+ODA3MTwva2V5PjwvZm9yZWlnbi1rZXlz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dGhvcj48WWVhcj4yMDE4PC9ZZWFyPjxSZWNOdW0+ODE1NDwvUmVjTnVtPjxyZWNvcmQ+PHJlYy1u
dW1iZXI+ODE1NDwvcmVjLW51bWJlcj48Zm9yZWlnbi1rZXlzPjxrZXkgYXBwPSJFTiIgZGItaWQ9
ImE5c3Z2ZGRmMGFwOWFrZWV4YTk1NWZzMHN4NWVhc2Eyd2VyciIgdGltZXN0YW1wPSIxNjA0MDUx
NDgxIiBndWlkPSJhZmUyMjVhNS1lNzdjLTQ4YjktYWM0MC0yOTkyZDAzZmVkMjUiPjgxNTQ8L2tl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ZWNOdW0+NzkyNTwvUmVjTnVtPjxyZWNvcmQ+PHJlYy1udW1iZXI+NzkyNTwvcmVjLW51bWJlcj48
Zm9yZWlnbi1rZXlzPjxrZXkgYXBwPSJFTiIgZGItaWQ9ImE5c3Z2ZGRmMGFwOWFrZWV4YTk1NWZz
MHN4NWVhc2Eyd2VyciIgdGltZXN0YW1wPSIxNjA0MDUxMTk4IiBndWlkPSI4ZWRjZWY4MC1hNTll
LTQxODctYTc0MS0wODQwMjgxYjQxNDQiPjc5MjU8L2tleT48L2ZvcmVpZ24ta2V5cz48cmVmLXR5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256DFA">
        <w:instrText xml:space="preserve"> ADDIN EN.CITE.DATA </w:instrText>
      </w:r>
      <w:r w:rsidR="00256DFA">
        <w:fldChar w:fldCharType="end"/>
      </w:r>
      <w:r w:rsidR="00992A8B">
        <w:fldChar w:fldCharType="separate"/>
      </w:r>
      <w:r w:rsidR="00256DFA">
        <w:rPr>
          <w:noProof/>
        </w:rPr>
        <w:t>(</w:t>
      </w:r>
      <w:hyperlink w:anchor="_ENREF_52" w:tooltip="Selden Jr., 2018 #7925" w:history="1">
        <w:r w:rsidR="00256DFA" w:rsidRPr="00256DFA">
          <w:rPr>
            <w:rStyle w:val="Hyperlink"/>
          </w:rPr>
          <w:t>Selden Jr. 2018a</w:t>
        </w:r>
      </w:hyperlink>
      <w:r w:rsidR="00256DFA">
        <w:rPr>
          <w:noProof/>
        </w:rPr>
        <w:t xml:space="preserve">, </w:t>
      </w:r>
      <w:hyperlink w:anchor="_ENREF_53" w:tooltip="Selden Jr., 2018 #8071" w:history="1">
        <w:r w:rsidR="00256DFA" w:rsidRPr="00256DFA">
          <w:rPr>
            <w:rStyle w:val="Hyperlink"/>
          </w:rPr>
          <w:t>2018b</w:t>
        </w:r>
      </w:hyperlink>
      <w:r w:rsidR="00256DFA">
        <w:rPr>
          <w:noProof/>
        </w:rPr>
        <w:t xml:space="preserve">, </w:t>
      </w:r>
      <w:hyperlink w:anchor="_ENREF_54" w:tooltip="Selden Jr., 2019 #8361" w:history="1">
        <w:r w:rsidR="00256DFA" w:rsidRPr="00256DFA">
          <w:rPr>
            <w:rStyle w:val="Hyperlink"/>
          </w:rPr>
          <w:t>2019</w:t>
        </w:r>
      </w:hyperlink>
      <w:r w:rsidR="00256DFA">
        <w:rPr>
          <w:noProof/>
        </w:rPr>
        <w:t xml:space="preserve">, </w:t>
      </w:r>
      <w:hyperlink w:anchor="_ENREF_56" w:tooltip="Selden Jr., 2021 #8967" w:history="1">
        <w:r w:rsidR="00256DFA" w:rsidRPr="00256DFA">
          <w:rPr>
            <w:rStyle w:val="Hyperlink"/>
          </w:rPr>
          <w:t>2021b</w:t>
        </w:r>
      </w:hyperlink>
      <w:r w:rsidR="00256DFA">
        <w:rPr>
          <w:noProof/>
        </w:rPr>
        <w:t xml:space="preserve">; </w:t>
      </w:r>
      <w:hyperlink w:anchor="_ENREF_58" w:tooltip="Selden Jr., 2020 #8318" w:history="1">
        <w:r w:rsidR="00256DFA" w:rsidRPr="00256DFA">
          <w:rPr>
            <w:rStyle w:val="Hyperlink"/>
          </w:rPr>
          <w:t>Selden Jr. et al. 2020</w:t>
        </w:r>
      </w:hyperlink>
      <w:r w:rsidR="00256DFA">
        <w:rPr>
          <w:noProof/>
        </w:rPr>
        <w:t xml:space="preserve">; </w:t>
      </w:r>
      <w:hyperlink w:anchor="_ENREF_59" w:tooltip="Selden Jr., 2018 #8154" w:history="1">
        <w:r w:rsidR="00256DFA" w:rsidRPr="00256DFA">
          <w:rPr>
            <w:rStyle w:val="Hyperlink"/>
          </w:rPr>
          <w:t>Selden Jr. et al. 2018</w:t>
        </w:r>
      </w:hyperlink>
      <w:r w:rsidR="00256DFA">
        <w:rPr>
          <w:noProof/>
        </w:rPr>
        <w:t>)</w:t>
      </w:r>
      <w:r w:rsidR="00992A8B">
        <w:fldChar w:fldCharType="end"/>
      </w:r>
      <w:r w:rsidRPr="00B609E2">
        <w:t>, bottle and biface morphologies communicate important information related to group affiliation</w:t>
      </w:r>
      <w:r>
        <w:t xml:space="preserve"> </w:t>
      </w:r>
      <w:r w:rsidRPr="00B609E2">
        <w:t>through deliberate and differential production (bottles)</w:t>
      </w:r>
      <w:r w:rsidR="008F1964">
        <w:t>,</w:t>
      </w:r>
      <w:r w:rsidRPr="00B609E2">
        <w:t xml:space="preserve"> </w:t>
      </w:r>
      <w:r w:rsidR="004E7A5B">
        <w:t>as well as</w:t>
      </w:r>
      <w:r w:rsidRPr="00B609E2">
        <w:t xml:space="preserve"> </w:t>
      </w:r>
      <w:r w:rsidR="004D40B8">
        <w:t>selective preference</w:t>
      </w:r>
      <w:r w:rsidR="00F67AB5">
        <w:t xml:space="preserve"> or aesthetic choice</w:t>
      </w:r>
      <w:r w:rsidRPr="00B609E2">
        <w:t xml:space="preserve"> (bifaces) </w:t>
      </w:r>
      <w:r w:rsidRPr="00B609E2">
        <w:fldChar w:fldCharType="begin"/>
      </w:r>
      <w:r w:rsidR="0062277C">
        <w:instrText xml:space="preserve"> ADDIN EN.CITE &lt;EndNote&gt;&lt;Cite&gt;&lt;Author&gt;Hodder&lt;/Author&gt;&lt;Year&gt;1982&lt;/Year&gt;&lt;RecNum&gt;9537&lt;/RecNum&gt;&lt;Prefix&gt;sensu &lt;/Prefix&gt;&lt;DisplayText&gt;(sensu Hodder and Renfrew 1982)&lt;/DisplayText&gt;&lt;record&gt;&lt;rec-number&gt;9537&lt;/rec-number&gt;&lt;foreign-keys&gt;&lt;key app="EN" db-id="a9svvddf0ap9akeexa955fs0sx5easa2werr" timestamp="1632757132" guid="285e7129-72d9-4fa5-b811-cf61e479566c"&gt;9537&lt;/key&gt;&lt;/foreign-keys&gt;&lt;ref-type name="Book"&gt;6&lt;/ref-type&gt;&lt;contributors&gt;&lt;authors&gt;&lt;author&gt;Hodder, Ian&lt;/author&gt;&lt;author&gt;Renfrew, Colin&lt;/author&gt;&lt;/authors&gt;&lt;/contributors&gt;&lt;titles&gt;&lt;title&gt;Symbols in action: ethnoarchaeological studies of material culture&lt;/title&gt;&lt;/titles&gt;&lt;dates&gt;&lt;year&gt;1982&lt;/year&gt;&lt;/dates&gt;&lt;publisher&gt;Cambridge University Press&lt;/publisher&gt;&lt;isbn&gt;0521241766&lt;/isbn&gt;&lt;urls&gt;&lt;/urls&gt;&lt;/record&gt;&lt;/Cite&gt;&lt;/EndNote&gt;</w:instrText>
      </w:r>
      <w:r w:rsidRPr="00B609E2">
        <w:fldChar w:fldCharType="separate"/>
      </w:r>
      <w:r w:rsidRPr="00B609E2">
        <w:rPr>
          <w:noProof/>
        </w:rPr>
        <w:t>(</w:t>
      </w:r>
      <w:hyperlink w:anchor="_ENREF_29" w:tooltip="Hodder, 1982 #9537" w:history="1">
        <w:r w:rsidR="00256DFA" w:rsidRPr="00256DFA">
          <w:rPr>
            <w:rStyle w:val="Hyperlink"/>
          </w:rPr>
          <w:t>sensu Hodder and Renfrew 1982</w:t>
        </w:r>
      </w:hyperlink>
      <w:r w:rsidRPr="00B609E2">
        <w:rPr>
          <w:noProof/>
        </w:rPr>
        <w:t>)</w:t>
      </w:r>
      <w:r w:rsidRPr="00B609E2">
        <w:fldChar w:fldCharType="end"/>
      </w:r>
      <w:r w:rsidRPr="00B609E2">
        <w:t>.</w:t>
      </w:r>
    </w:p>
    <w:p w14:paraId="7D4B2FCC" w14:textId="77777777" w:rsidR="00F2503E" w:rsidRDefault="00F2503E" w:rsidP="00F2503E">
      <w:pPr>
        <w:autoSpaceDE w:val="0"/>
        <w:autoSpaceDN w:val="0"/>
        <w:adjustRightInd w:val="0"/>
        <w:spacing w:after="0" w:line="240" w:lineRule="auto"/>
        <w:jc w:val="both"/>
      </w:pPr>
    </w:p>
    <w:p w14:paraId="4875931B" w14:textId="77777777" w:rsidR="00F2503E" w:rsidRDefault="00F2503E" w:rsidP="00F2503E">
      <w:pPr>
        <w:autoSpaceDE w:val="0"/>
        <w:autoSpaceDN w:val="0"/>
        <w:adjustRightInd w:val="0"/>
        <w:spacing w:after="0" w:line="240" w:lineRule="auto"/>
        <w:jc w:val="both"/>
      </w:pPr>
      <w:r w:rsidRPr="00B609E2">
        <w:t xml:space="preserve">Morphological attributes are representative of intentional attributes related to morphological characteristics </w:t>
      </w:r>
      <w:r w:rsidRPr="00B609E2">
        <w:fldChar w:fldCharType="begin"/>
      </w:r>
      <w:r w:rsidR="0062277C">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256DFA" w:rsidRPr="00256DFA">
          <w:rPr>
            <w:rStyle w:val="Hyperlink"/>
          </w:rPr>
          <w:t>Costin 2005</w:t>
        </w:r>
      </w:hyperlink>
      <w:r w:rsidRPr="00B609E2">
        <w:rPr>
          <w:noProof/>
        </w:rPr>
        <w:t>)</w:t>
      </w:r>
      <w:r w:rsidRPr="00B609E2">
        <w:fldChar w:fldCharType="end"/>
      </w:r>
      <w:r w:rsidRPr="00B609E2">
        <w:t xml:space="preserve">, and dimensional standardization has utility in identifying the range of variation and overlap of product morphology both in and between communities </w:t>
      </w:r>
      <w:r w:rsidRPr="00B609E2">
        <w:fldChar w:fldCharType="begin"/>
      </w:r>
      <w:r w:rsidR="0062277C">
        <w:instrText xml:space="preserve"> ADDIN EN.CITE &lt;EndNote&gt;&lt;Cite&gt;&lt;Author&gt;Arnold III&lt;/Author&gt;&lt;Year&gt;1991&lt;/Year&gt;&lt;RecNum&gt;5777&lt;/RecNum&gt;&lt;DisplayText&gt;(Arnold III 1991)&lt;/DisplayText&gt;&lt;record&gt;&lt;rec-number&gt;5777&lt;/rec-number&gt;&lt;foreign-keys&gt;&lt;key app="EN" db-id="a9svvddf0ap9akeexa955fs0sx5easa2werr" timestamp="1604048958" guid="f84a18fc-6048-4ba6-a2f5-3b6052a7e424"&gt;5777&lt;/key&gt;&lt;/foreign-keys&gt;&lt;ref-type name="Journal Article"&gt;17&lt;/ref-type&gt;&lt;contributors&gt;&lt;authors&gt;&lt;author&gt;Arnold III, Philip J.&lt;/author&gt;&lt;/authors&gt;&lt;/contributors&gt;&lt;titles&gt;&lt;title&gt;Dimensional Standardization and Production Scale in Mesoamerican Ceramics&lt;/title&gt;&lt;secondary-title&gt;Latin American Antiquity&lt;/secondary-title&gt;&lt;/titles&gt;&lt;periodical&gt;&lt;full-title&gt;Latin American Antiquity&lt;/full-title&gt;&lt;/periodical&gt;&lt;pages&gt;363-370&lt;/pages&gt;&lt;volume&gt;2&lt;/volume&gt;&lt;number&gt;4&lt;/number&gt;&lt;section&gt;363&lt;/section&gt;&lt;dates&gt;&lt;year&gt;1991&lt;/year&gt;&lt;/dates&gt;&lt;isbn&gt;1045-6635&amp;#xD;2325-5080&lt;/isbn&gt;&lt;urls&gt;&lt;related-urls&gt;&lt;url&gt;https://www.cambridge.org/core/journals/latin-american-antiquity/article/dimensional-standardization-and-production-scale-in-mesoamerican-ceramics/FB4BA60424201F66ABDFDB5F62617728&lt;/url&gt;&lt;/related-urls&gt;&lt;/urls&gt;&lt;electronic-resource-num&gt;10.2307/971784&lt;/electronic-resource-num&gt;&lt;/record&gt;&lt;/Cite&gt;&lt;/EndNote&gt;</w:instrText>
      </w:r>
      <w:r w:rsidRPr="00B609E2">
        <w:fldChar w:fldCharType="separate"/>
      </w:r>
      <w:r w:rsidRPr="00B609E2">
        <w:rPr>
          <w:noProof/>
        </w:rPr>
        <w:t>(</w:t>
      </w:r>
      <w:hyperlink w:anchor="_ENREF_7" w:tooltip="Arnold III, 1991 #5777" w:history="1">
        <w:r w:rsidR="00256DFA" w:rsidRPr="00256DFA">
          <w:rPr>
            <w:rStyle w:val="Hyperlink"/>
          </w:rPr>
          <w:t>Arnold III 1991</w:t>
        </w:r>
      </w:hyperlink>
      <w:r w:rsidRPr="00B609E2">
        <w:rPr>
          <w:noProof/>
        </w:rPr>
        <w:t>)</w:t>
      </w:r>
      <w:r w:rsidRPr="00B609E2">
        <w:fldChar w:fldCharType="end"/>
      </w:r>
      <w:r w:rsidRPr="00B609E2">
        <w:t xml:space="preserve">. Further, relative dimensional standardization may imply a smaller number of production units when contrasted with larger units </w:t>
      </w:r>
      <w:r w:rsidRPr="00B609E2">
        <w:fldChar w:fldCharType="begin"/>
      </w:r>
      <w:r w:rsidR="0062277C">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256DFA" w:rsidRPr="00256DFA">
          <w:rPr>
            <w:rStyle w:val="Hyperlink"/>
          </w:rPr>
          <w:t xml:space="preserve">Costin </w:t>
        </w:r>
        <w:r w:rsidR="00256DFA" w:rsidRPr="00256DFA">
          <w:rPr>
            <w:rStyle w:val="Hyperlink"/>
          </w:rPr>
          <w:lastRenderedPageBreak/>
          <w:t>2005</w:t>
        </w:r>
      </w:hyperlink>
      <w:r w:rsidRPr="00B609E2">
        <w:rPr>
          <w:noProof/>
        </w:rPr>
        <w:t>)</w:t>
      </w:r>
      <w:r w:rsidRPr="00B609E2">
        <w:fldChar w:fldCharType="end"/>
      </w:r>
      <w:r w:rsidRPr="00B609E2">
        <w:t xml:space="preserve">. Standardization can also result from raw material selection and (for lithics) reduction practices </w:t>
      </w:r>
      <w:r w:rsidRPr="00B609E2">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62277C">
        <w:instrText xml:space="preserve"> ADDIN EN.CITE </w:instrText>
      </w:r>
      <w:r w:rsidR="0062277C">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62277C">
        <w:instrText xml:space="preserve"> ADDIN EN.CITE.DATA </w:instrText>
      </w:r>
      <w:r w:rsidR="0062277C">
        <w:fldChar w:fldCharType="end"/>
      </w:r>
      <w:r w:rsidRPr="00B609E2">
        <w:fldChar w:fldCharType="separate"/>
      </w:r>
      <w:r w:rsidRPr="00B609E2">
        <w:rPr>
          <w:noProof/>
        </w:rPr>
        <w:t>(</w:t>
      </w:r>
      <w:hyperlink w:anchor="_ENREF_11" w:tooltip="Chase, 1991 #9524" w:history="1">
        <w:r w:rsidR="00256DFA" w:rsidRPr="00256DFA">
          <w:rPr>
            <w:rStyle w:val="Hyperlink"/>
          </w:rPr>
          <w:t>Chase 1991</w:t>
        </w:r>
      </w:hyperlink>
      <w:r w:rsidRPr="00B609E2">
        <w:rPr>
          <w:noProof/>
        </w:rPr>
        <w:t xml:space="preserve">; </w:t>
      </w:r>
      <w:hyperlink w:anchor="_ENREF_20" w:tooltip="Dibble, 1989 #9525" w:history="1">
        <w:r w:rsidR="00256DFA" w:rsidRPr="00256DFA">
          <w:rPr>
            <w:rStyle w:val="Hyperlink"/>
          </w:rPr>
          <w:t>Dibble 1989</w:t>
        </w:r>
      </w:hyperlink>
      <w:r w:rsidRPr="00B609E2">
        <w:rPr>
          <w:noProof/>
        </w:rPr>
        <w:t xml:space="preserve">; </w:t>
      </w:r>
      <w:hyperlink w:anchor="_ENREF_40" w:tooltip="Monnier, 2006 #6487" w:history="1">
        <w:r w:rsidR="00256DFA" w:rsidRPr="00256DFA">
          <w:rPr>
            <w:rStyle w:val="Hyperlink"/>
          </w:rPr>
          <w:t>Monnier 2006</w:t>
        </w:r>
      </w:hyperlink>
      <w:r w:rsidRPr="00B609E2">
        <w:rPr>
          <w:noProof/>
        </w:rPr>
        <w:t xml:space="preserve">; </w:t>
      </w:r>
      <w:hyperlink w:anchor="_ENREF_43" w:tooltip="Nowell, 2002 #9526" w:history="1">
        <w:r w:rsidR="00256DFA" w:rsidRPr="00256DFA">
          <w:rPr>
            <w:rStyle w:val="Hyperlink"/>
          </w:rPr>
          <w:t>Nowell 2002</w:t>
        </w:r>
      </w:hyperlink>
      <w:r w:rsidRPr="00B609E2">
        <w:rPr>
          <w:noProof/>
        </w:rPr>
        <w:t>)</w:t>
      </w:r>
      <w:r w:rsidRPr="00B609E2">
        <w:fldChar w:fldCharType="end"/>
      </w:r>
      <w:r>
        <w:t xml:space="preserve">, and </w:t>
      </w:r>
      <w:r w:rsidRPr="00B609E2">
        <w:t xml:space="preserve">has been conceptually linked to the notion of approximating a perceived ideal through the realization of a mental template </w:t>
      </w:r>
      <w:r w:rsidRPr="00B609E2">
        <w:fldChar w:fldCharType="begin"/>
      </w:r>
      <w:r w:rsidR="0062277C">
        <w:instrText xml:space="preserve"> ADDIN EN.CITE &lt;EndNote&gt;&lt;Cite&gt;&lt;Author&gt;Keller&lt;/Author&gt;&lt;Year&gt;1996&lt;/Year&gt;&lt;RecNum&gt;9527&lt;/RecNum&gt;&lt;DisplayText&gt;(Keller and Keller 1996)&lt;/DisplayText&gt;&lt;record&gt;&lt;rec-number&gt;9527&lt;/rec-number&gt;&lt;foreign-keys&gt;&lt;key app="EN" db-id="a9svvddf0ap9akeexa955fs0sx5easa2werr" timestamp="1632757131" guid="ef725432-4d97-428c-8e03-9b01abfce06e"&gt;9527&lt;/key&gt;&lt;/foreign-keys&gt;&lt;ref-type name="Book"&gt;6&lt;/ref-type&gt;&lt;contributors&gt;&lt;authors&gt;&lt;author&gt;Keller, Charles M&lt;/author&gt;&lt;author&gt;Keller, Janet Dixon&lt;/author&gt;&lt;/authors&gt;&lt;/contributors&gt;&lt;titles&gt;&lt;title&gt;Cognition and tool use: The blacksmith at work&lt;/title&gt;&lt;/titles&gt;&lt;dates&gt;&lt;year&gt;1996&lt;/year&gt;&lt;/dates&gt;&lt;publisher&gt;Cambridge University Press&lt;/publisher&gt;&lt;isbn&gt;0521552397&lt;/isbn&gt;&lt;urls&gt;&lt;/urls&gt;&lt;/record&gt;&lt;/Cite&gt;&lt;/EndNote&gt;</w:instrText>
      </w:r>
      <w:r w:rsidRPr="00B609E2">
        <w:fldChar w:fldCharType="separate"/>
      </w:r>
      <w:r w:rsidRPr="00B609E2">
        <w:rPr>
          <w:noProof/>
        </w:rPr>
        <w:t>(</w:t>
      </w:r>
      <w:hyperlink w:anchor="_ENREF_33" w:tooltip="Keller, 1996 #9527" w:history="1">
        <w:r w:rsidR="00256DFA" w:rsidRPr="00256DFA">
          <w:rPr>
            <w:rStyle w:val="Hyperlink"/>
          </w:rPr>
          <w:t>Keller and Keller 1996</w:t>
        </w:r>
      </w:hyperlink>
      <w:r w:rsidRPr="00B609E2">
        <w:rPr>
          <w:noProof/>
        </w:rPr>
        <w:t>)</w:t>
      </w:r>
      <w:r w:rsidRPr="00B609E2">
        <w:fldChar w:fldCharType="end"/>
      </w:r>
      <w:r w:rsidRPr="00B609E2">
        <w:t>.</w:t>
      </w:r>
    </w:p>
    <w:p w14:paraId="61993F29" w14:textId="77777777" w:rsidR="006D19EB" w:rsidRDefault="006D19EB" w:rsidP="00EA1260">
      <w:pPr>
        <w:autoSpaceDE w:val="0"/>
        <w:autoSpaceDN w:val="0"/>
        <w:adjustRightInd w:val="0"/>
        <w:spacing w:after="0" w:line="240" w:lineRule="auto"/>
        <w:jc w:val="both"/>
      </w:pPr>
    </w:p>
    <w:p w14:paraId="4F18E541" w14:textId="56775CC5" w:rsidR="00C54CD0" w:rsidRDefault="006D19EB" w:rsidP="00786F42">
      <w:pPr>
        <w:autoSpaceDE w:val="0"/>
        <w:autoSpaceDN w:val="0"/>
        <w:adjustRightInd w:val="0"/>
        <w:spacing w:after="0" w:line="240" w:lineRule="auto"/>
        <w:jc w:val="both"/>
      </w:pPr>
      <w:r>
        <w:t xml:space="preserve">The lens </w:t>
      </w:r>
      <w:r w:rsidR="004D431D">
        <w:t>of this</w:t>
      </w:r>
      <w:r>
        <w:t xml:space="preserve"> investigation is </w:t>
      </w:r>
      <w:r w:rsidR="004D431D">
        <w:t>focused on Perdiz arrow points included as offerings in</w:t>
      </w:r>
      <w:r>
        <w:t xml:space="preserve"> Caddo burials, and not on </w:t>
      </w:r>
      <w:r w:rsidR="004D431D">
        <w:t xml:space="preserve">Toyah production. However, these projectiles may </w:t>
      </w:r>
      <w:r w:rsidR="00304419">
        <w:t xml:space="preserve">be </w:t>
      </w:r>
      <w:r w:rsidR="004D431D">
        <w:t>reflect</w:t>
      </w:r>
      <w:r w:rsidR="00304419">
        <w:t>ive of</w:t>
      </w:r>
      <w:r w:rsidR="00F2503E">
        <w:t xml:space="preserve"> </w:t>
      </w:r>
      <w:r w:rsidR="004D431D">
        <w:t xml:space="preserve">Toyah craft specialization, in which—following </w:t>
      </w:r>
      <w:hyperlink w:anchor="_ENREF_21" w:tooltip="Evans, 1978 #11146" w:history="1">
        <w:r w:rsidR="00256DFA" w:rsidRPr="00256DFA">
          <w:rPr>
            <w:rStyle w:val="Hyperlink"/>
          </w:rPr>
          <w:fldChar w:fldCharType="begin"/>
        </w:r>
        <w:r w:rsidR="00256DFA" w:rsidRPr="00256DFA">
          <w:rPr>
            <w:rStyle w:val="Hyperlink"/>
          </w:rPr>
          <w:instrText xml:space="preserve"> ADDIN EN.CITE &lt;EndNote&gt;&lt;Cite AuthorYear="1"&gt;&lt;Author&gt;Evans&lt;/Author&gt;&lt;Year&gt;1978&lt;/Year&gt;&lt;RecNum&gt;11146&lt;/RecNum&gt;&lt;DisplayText&gt;Evans (1978)&lt;/DisplayText&gt;&lt;record&gt;&lt;rec-number&gt;11146&lt;/rec-number&gt;&lt;foreign-keys&gt;&lt;key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256DFA" w:rsidRPr="00256DFA">
          <w:rPr>
            <w:rStyle w:val="Hyperlink"/>
          </w:rPr>
          <w:fldChar w:fldCharType="separate"/>
        </w:r>
        <w:r w:rsidR="00256DFA" w:rsidRPr="00256DFA">
          <w:rPr>
            <w:rStyle w:val="Hyperlink"/>
          </w:rPr>
          <w:t>Evans (1978)</w:t>
        </w:r>
        <w:r w:rsidR="00256DFA" w:rsidRPr="00256DFA">
          <w:rPr>
            <w:rStyle w:val="Hyperlink"/>
          </w:rPr>
          <w:fldChar w:fldCharType="end"/>
        </w:r>
      </w:hyperlink>
      <w:r w:rsidR="004D431D">
        <w:t xml:space="preserve">—trade and/or exchange resulted in the distribution of </w:t>
      </w:r>
      <w:r w:rsidR="004D431D" w:rsidRPr="00213F9F">
        <w:rPr>
          <w:i/>
        </w:rPr>
        <w:t>craft items</w:t>
      </w:r>
      <w:r w:rsidR="004D431D">
        <w:t xml:space="preserve"> and the acquisition of raw materials. </w:t>
      </w:r>
      <w:r w:rsidR="00786F42">
        <w:t xml:space="preserve">While the provenance of a mental template associated with the manufacture of Perdiz arrow points is relegated to Toyah producers, </w:t>
      </w:r>
      <w:r w:rsidR="00FC32D3">
        <w:t xml:space="preserve">the </w:t>
      </w:r>
      <w:r w:rsidR="00786F42">
        <w:t xml:space="preserve">acquisition of Perdiz arrow points by Caddo </w:t>
      </w:r>
      <w:r w:rsidR="008F1964">
        <w:t xml:space="preserve">traders </w:t>
      </w:r>
      <w:r w:rsidR="00FC32D3">
        <w:t>illustrates</w:t>
      </w:r>
      <w:r w:rsidR="00786F42">
        <w:t xml:space="preserve"> </w:t>
      </w:r>
      <w:r w:rsidR="003A65C5">
        <w:t xml:space="preserve">strong </w:t>
      </w:r>
      <w:r w:rsidR="00786F42">
        <w:t xml:space="preserve">selective preference for a particular shape </w:t>
      </w:r>
      <w:r w:rsidR="00F2503E">
        <w:t xml:space="preserve">that was </w:t>
      </w:r>
      <w:r w:rsidR="00786F42">
        <w:t>common across behavioural regions</w:t>
      </w:r>
      <w:r w:rsidR="00F2503E">
        <w:t xml:space="preserve">, </w:t>
      </w:r>
      <w:r w:rsidR="003A65C5">
        <w:t>and</w:t>
      </w:r>
      <w:r w:rsidR="00F2503E">
        <w:t xml:space="preserve"> may have some bearing on Toyah production constraints</w:t>
      </w:r>
      <w:r w:rsidR="00786F42">
        <w:t xml:space="preserve">. However, there were differences in size preference between behavioural regions, where the Caddo selected for smaller Perdiz arrow points in the north, and larger Perdiz arrow points in the south. Thus, while Caddo selective preference associated with Perdiz arrow point </w:t>
      </w:r>
      <w:r w:rsidR="00786F42" w:rsidRPr="00C00A5B">
        <w:rPr>
          <w:i/>
        </w:rPr>
        <w:t>shape</w:t>
      </w:r>
      <w:r w:rsidR="00786F42">
        <w:t xml:space="preserve"> </w:t>
      </w:r>
      <w:r w:rsidR="00F2503E">
        <w:t>was</w:t>
      </w:r>
      <w:r w:rsidR="00786F42">
        <w:t xml:space="preserve"> dimensionally standardized between Caddo behavioural regions, </w:t>
      </w:r>
      <w:r w:rsidR="00786F42" w:rsidRPr="00C00A5B">
        <w:rPr>
          <w:i/>
        </w:rPr>
        <w:t>size</w:t>
      </w:r>
      <w:r w:rsidR="00786F42">
        <w:t xml:space="preserve"> </w:t>
      </w:r>
      <w:r w:rsidR="00F2503E">
        <w:t>was</w:t>
      </w:r>
      <w:r w:rsidR="00786F42">
        <w:t xml:space="preserve"> not.</w:t>
      </w:r>
    </w:p>
    <w:p w14:paraId="091FD4E5" w14:textId="77777777" w:rsidR="002A174A" w:rsidRDefault="002A174A" w:rsidP="00786F42">
      <w:pPr>
        <w:autoSpaceDE w:val="0"/>
        <w:autoSpaceDN w:val="0"/>
        <w:adjustRightInd w:val="0"/>
        <w:spacing w:after="0" w:line="240" w:lineRule="auto"/>
        <w:jc w:val="both"/>
      </w:pPr>
    </w:p>
    <w:p w14:paraId="25370659" w14:textId="2660601A" w:rsidR="002A174A" w:rsidRDefault="002A174A" w:rsidP="002A174A">
      <w:pPr>
        <w:autoSpaceDE w:val="0"/>
        <w:autoSpaceDN w:val="0"/>
        <w:adjustRightInd w:val="0"/>
        <w:spacing w:after="0" w:line="240" w:lineRule="auto"/>
        <w:jc w:val="both"/>
      </w:pPr>
      <w:r>
        <w:t xml:space="preserve">It is possible that this pattern is indicative of differing behaviours related to acquisition. Whether that manifested as trade </w:t>
      </w:r>
      <w:r w:rsidR="00E96CC8">
        <w:t xml:space="preserve">and/or exchange </w:t>
      </w:r>
      <w:r>
        <w:t xml:space="preserve">with different Toyah groups (production units?), or whether the Caddo in the northern behavioural region simply preferred smaller Perdiz arrow points is unknown. The difference may also have been </w:t>
      </w:r>
      <w:r w:rsidR="00E96CC8">
        <w:t>expressed in</w:t>
      </w:r>
      <w:r>
        <w:t xml:space="preserve"> economic</w:t>
      </w:r>
      <w:r w:rsidR="00E96CC8">
        <w:t xml:space="preserve"> terms</w:t>
      </w:r>
      <w:r>
        <w:t>, where one size may have held greater value, potentially expressed as social capital.</w:t>
      </w:r>
      <w:r w:rsidR="008E4C91">
        <w:t xml:space="preserve"> Further, given the pattern/s associated with retouch, it may be that the Caddo were using Perdiz arrow points for different reasons; where one group</w:t>
      </w:r>
      <w:r w:rsidR="0008190E">
        <w:t xml:space="preserve"> (</w:t>
      </w:r>
      <w:r w:rsidR="000B45ED">
        <w:t>or subgroup?)</w:t>
      </w:r>
      <w:r w:rsidR="008E4C91">
        <w:t xml:space="preserve"> used it as a projectile, </w:t>
      </w:r>
      <w:r w:rsidR="00F13687">
        <w:t>and the other</w:t>
      </w:r>
      <w:r w:rsidR="008E4C91">
        <w:t xml:space="preserve"> as a hafted cutting implement.</w:t>
      </w:r>
      <w:r>
        <w:t xml:space="preserve"> Counts of larger Perdiz arrow points from Caddo burials in the southern behavioural region are higher than they are in the north, and include greater </w:t>
      </w:r>
      <w:r w:rsidR="00DA3F00">
        <w:t xml:space="preserve">size </w:t>
      </w:r>
      <w:r>
        <w:t xml:space="preserve">diversity. </w:t>
      </w:r>
      <w:r w:rsidR="00717B6D">
        <w:t>This raises the question of whether</w:t>
      </w:r>
      <w:r>
        <w:t xml:space="preserve"> </w:t>
      </w:r>
      <w:r w:rsidR="00E96CC8">
        <w:t>commerce</w:t>
      </w:r>
      <w:r>
        <w:t xml:space="preserve"> with Toyah groups </w:t>
      </w:r>
      <w:r w:rsidR="00DA3F00">
        <w:t>may have been</w:t>
      </w:r>
      <w:r>
        <w:t xml:space="preserve"> limited to Caddo traders from one behavioural region, where Caddo from the adjacent region </w:t>
      </w:r>
      <w:r w:rsidR="00273E2B">
        <w:t>were</w:t>
      </w:r>
      <w:r w:rsidR="00D762ED">
        <w:t xml:space="preserve"> </w:t>
      </w:r>
      <w:r w:rsidR="008B0AB5">
        <w:t>reliant</w:t>
      </w:r>
      <w:r>
        <w:t xml:space="preserve"> on their peers</w:t>
      </w:r>
      <w:r w:rsidR="00E96CC8">
        <w:t>,</w:t>
      </w:r>
      <w:r>
        <w:t xml:space="preserve"> or an</w:t>
      </w:r>
      <w:r w:rsidR="00E96CC8">
        <w:t>other</w:t>
      </w:r>
      <w:r>
        <w:t xml:space="preserve"> </w:t>
      </w:r>
      <w:r w:rsidR="00717B6D">
        <w:t xml:space="preserve">(Toyah?) </w:t>
      </w:r>
      <w:r>
        <w:t>intermediary</w:t>
      </w:r>
      <w:r w:rsidR="00E96CC8">
        <w:t>,</w:t>
      </w:r>
      <w:r>
        <w:t xml:space="preserve"> for access. Might </w:t>
      </w:r>
      <w:r w:rsidR="00E96CC8">
        <w:t>that</w:t>
      </w:r>
      <w:r>
        <w:t xml:space="preserve"> also account for consistency in Caddo selective preference related to </w:t>
      </w:r>
      <w:r w:rsidR="008B0AB5">
        <w:t xml:space="preserve">the </w:t>
      </w:r>
      <w:r w:rsidRPr="008030D4">
        <w:rPr>
          <w:i/>
        </w:rPr>
        <w:t>shape</w:t>
      </w:r>
      <w:r>
        <w:t xml:space="preserve"> </w:t>
      </w:r>
      <w:r w:rsidR="008B0AB5">
        <w:t>of</w:t>
      </w:r>
      <w:r>
        <w:t xml:space="preserve"> Perdiz arrow points in the large size class, and might that practice have resulted in Caddo</w:t>
      </w:r>
      <w:r w:rsidR="00273E2B">
        <w:t xml:space="preserve"> burials from the southern behavioural region</w:t>
      </w:r>
      <w:r>
        <w:t xml:space="preserve"> </w:t>
      </w:r>
      <w:r w:rsidR="00717B6D">
        <w:t>evincing</w:t>
      </w:r>
      <w:r>
        <w:t xml:space="preserve"> a greater diversity </w:t>
      </w:r>
      <w:r w:rsidR="00E16D3B">
        <w:t>in</w:t>
      </w:r>
      <w:r>
        <w:t xml:space="preserve"> </w:t>
      </w:r>
      <w:r w:rsidR="00717B6D">
        <w:t xml:space="preserve">Perdiz arrow point </w:t>
      </w:r>
      <w:r w:rsidRPr="008030D4">
        <w:rPr>
          <w:i/>
        </w:rPr>
        <w:t>size</w:t>
      </w:r>
      <w:r>
        <w:t>?</w:t>
      </w:r>
    </w:p>
    <w:p w14:paraId="4AFB3DCD" w14:textId="1EE9132D" w:rsidR="00407290" w:rsidRDefault="00407290" w:rsidP="002A174A">
      <w:pPr>
        <w:autoSpaceDE w:val="0"/>
        <w:autoSpaceDN w:val="0"/>
        <w:adjustRightInd w:val="0"/>
        <w:spacing w:after="0" w:line="240" w:lineRule="auto"/>
        <w:jc w:val="both"/>
      </w:pPr>
    </w:p>
    <w:p w14:paraId="237EC787" w14:textId="77777777" w:rsidR="0076203E" w:rsidRPr="0076203E" w:rsidRDefault="0076203E" w:rsidP="002F52C2">
      <w:pPr>
        <w:autoSpaceDE w:val="0"/>
        <w:autoSpaceDN w:val="0"/>
        <w:adjustRightInd w:val="0"/>
        <w:spacing w:after="0" w:line="240" w:lineRule="auto"/>
        <w:jc w:val="both"/>
      </w:pPr>
      <w:r>
        <w:rPr>
          <w:i/>
        </w:rPr>
        <w:t>On Caddo resharpening and/or retouch</w:t>
      </w:r>
    </w:p>
    <w:p w14:paraId="51B948A7" w14:textId="77777777" w:rsidR="0076203E" w:rsidRDefault="0076203E" w:rsidP="002F52C2">
      <w:pPr>
        <w:autoSpaceDE w:val="0"/>
        <w:autoSpaceDN w:val="0"/>
        <w:adjustRightInd w:val="0"/>
        <w:spacing w:after="0" w:line="240" w:lineRule="auto"/>
        <w:jc w:val="both"/>
      </w:pPr>
    </w:p>
    <w:p w14:paraId="4C251ADD" w14:textId="4F8441EB" w:rsidR="0079063F" w:rsidRDefault="00C54CD0" w:rsidP="002F52C2">
      <w:pPr>
        <w:autoSpaceDE w:val="0"/>
        <w:autoSpaceDN w:val="0"/>
        <w:adjustRightInd w:val="0"/>
        <w:spacing w:after="0" w:line="240" w:lineRule="auto"/>
        <w:jc w:val="both"/>
      </w:pPr>
      <w:r>
        <w:t>In contrast to the large size class considered to be products of Caddo commerce with Toyah groups</w:t>
      </w:r>
      <w:r w:rsidR="00532313">
        <w:t xml:space="preserve">, </w:t>
      </w:r>
      <w:r w:rsidR="00883C9E">
        <w:t xml:space="preserve">those </w:t>
      </w:r>
      <w:r w:rsidR="00E163C6">
        <w:t xml:space="preserve">Perdiz arrow points in the smaller size class </w:t>
      </w:r>
      <w:r>
        <w:t>were</w:t>
      </w:r>
      <w:r w:rsidR="00E163C6">
        <w:t xml:space="preserve"> considered indicative of </w:t>
      </w:r>
      <w:r w:rsidR="00532313">
        <w:t xml:space="preserve">local </w:t>
      </w:r>
      <w:r w:rsidR="00E163C6">
        <w:t>approaches to resharpening and/or retouch</w:t>
      </w:r>
      <w:r w:rsidR="003F1A98">
        <w:t xml:space="preserve"> that were uniquely Caddo</w:t>
      </w:r>
      <w:r w:rsidR="00E163C6">
        <w:t xml:space="preserve">. </w:t>
      </w:r>
      <w:r w:rsidR="0021077A">
        <w:t xml:space="preserve">The analysis of linear shape variables demonstrated two discrete approaches to </w:t>
      </w:r>
      <w:r w:rsidR="0021077A">
        <w:lastRenderedPageBreak/>
        <w:t xml:space="preserve">resharpening and/or retouch used by Caddo knappers in the northern and southern behavioural regions (see Figure 3). </w:t>
      </w:r>
      <w:r>
        <w:t>T</w:t>
      </w:r>
      <w:r w:rsidR="0021077A">
        <w:t>he t</w:t>
      </w:r>
      <w:r>
        <w:t>rajectory analysis was used to assess patterns of shape change</w:t>
      </w:r>
      <w:r w:rsidR="00E41548">
        <w:t xml:space="preserve"> in Perdiz arrow points</w:t>
      </w:r>
      <w:r>
        <w:t xml:space="preserve">, and </w:t>
      </w:r>
      <w:r w:rsidR="00E41548">
        <w:t>results demonstrate that</w:t>
      </w:r>
      <w:r>
        <w:t xml:space="preserve"> </w:t>
      </w:r>
      <w:r w:rsidR="00E41548">
        <w:t>resharpening and/or retouch</w:t>
      </w:r>
      <w:r>
        <w:t xml:space="preserve"> trajectories </w:t>
      </w:r>
      <w:r w:rsidR="00E41548">
        <w:t>in the northern and southern Caddo behavioural regions</w:t>
      </w:r>
      <w:r w:rsidR="00DA3F00">
        <w:t xml:space="preserve"> are </w:t>
      </w:r>
      <w:r w:rsidR="00CF00D5">
        <w:t>divergent and</w:t>
      </w:r>
      <w:r w:rsidR="00E41548">
        <w:t xml:space="preserve"> </w:t>
      </w:r>
      <w:r>
        <w:t>differ</w:t>
      </w:r>
      <w:r w:rsidR="0021077A">
        <w:t xml:space="preserve"> significantly (see Figure 6)</w:t>
      </w:r>
      <w:r>
        <w:t>.</w:t>
      </w:r>
      <w:r w:rsidR="0021077A">
        <w:t xml:space="preserve"> </w:t>
      </w:r>
    </w:p>
    <w:p w14:paraId="41ED4D71" w14:textId="77777777" w:rsidR="00CF00D5" w:rsidRDefault="00CF00D5" w:rsidP="002F52C2">
      <w:pPr>
        <w:autoSpaceDE w:val="0"/>
        <w:autoSpaceDN w:val="0"/>
        <w:adjustRightInd w:val="0"/>
        <w:spacing w:after="0" w:line="240" w:lineRule="auto"/>
        <w:jc w:val="both"/>
      </w:pPr>
    </w:p>
    <w:p w14:paraId="46847537" w14:textId="66B2801D" w:rsidR="0021077A" w:rsidRDefault="0079063F" w:rsidP="002F52C2">
      <w:pPr>
        <w:autoSpaceDE w:val="0"/>
        <w:autoSpaceDN w:val="0"/>
        <w:adjustRightInd w:val="0"/>
        <w:spacing w:after="0" w:line="240" w:lineRule="auto"/>
        <w:jc w:val="both"/>
      </w:pPr>
      <w:r>
        <w:t>Comparisons of Perdiz arrow point morphology in each region demonstrated a significant difference in shape between large and small size classes in the northern behavioural region, but not in the south</w:t>
      </w:r>
      <w:r w:rsidR="00965E25">
        <w:t xml:space="preserve">. </w:t>
      </w:r>
      <w:r w:rsidR="007559CA">
        <w:t xml:space="preserve">Thus, while resharpening practices in the north </w:t>
      </w:r>
      <w:r w:rsidR="00C751A9">
        <w:t>yielded</w:t>
      </w:r>
      <w:r w:rsidR="000B45ED">
        <w:t xml:space="preserve"> an</w:t>
      </w:r>
      <w:r w:rsidR="00C751A9">
        <w:t xml:space="preserve"> appreciably—and statistically significant—</w:t>
      </w:r>
      <w:r w:rsidR="00C751A9" w:rsidRPr="000B45ED">
        <w:rPr>
          <w:i/>
          <w:iCs/>
        </w:rPr>
        <w:t>shape</w:t>
      </w:r>
      <w:r w:rsidR="00C751A9">
        <w:t xml:space="preserve"> difference</w:t>
      </w:r>
      <w:r w:rsidR="007559CA">
        <w:t xml:space="preserve">, it did not in the south. </w:t>
      </w:r>
      <w:r w:rsidR="00965E25">
        <w:t xml:space="preserve">The comparison of </w:t>
      </w:r>
      <w:r w:rsidR="00965E25" w:rsidRPr="000B45ED">
        <w:rPr>
          <w:i/>
          <w:iCs/>
        </w:rPr>
        <w:t>size</w:t>
      </w:r>
      <w:r w:rsidR="00965E25">
        <w:t xml:space="preserve"> </w:t>
      </w:r>
      <w:r w:rsidR="000B45ED">
        <w:t>among</w:t>
      </w:r>
      <w:r w:rsidR="00965E25">
        <w:t xml:space="preserve"> the large and small size classes </w:t>
      </w:r>
      <w:r w:rsidR="00A422A9">
        <w:t>from</w:t>
      </w:r>
      <w:r w:rsidR="00965E25">
        <w:t xml:space="preserve"> each behavioural region did not yield</w:t>
      </w:r>
      <w:r w:rsidR="007559CA">
        <w:t xml:space="preserve"> a </w:t>
      </w:r>
      <w:r w:rsidR="00E52076">
        <w:t xml:space="preserve">significant </w:t>
      </w:r>
      <w:r w:rsidR="007559CA">
        <w:t>result</w:t>
      </w:r>
      <w:r w:rsidR="00965E25">
        <w:t>.</w:t>
      </w:r>
      <w:r w:rsidR="007559CA">
        <w:t xml:space="preserve"> </w:t>
      </w:r>
      <w:r w:rsidR="00965E25">
        <w:t xml:space="preserve">Between-region comparisons demonstrated that the Perdiz arrow points in the large size class were significantly larger in the southern behavioural region. </w:t>
      </w:r>
      <w:r w:rsidR="00A86D72">
        <w:t>B</w:t>
      </w:r>
      <w:r w:rsidR="00965E25">
        <w:t>etween-region comparison</w:t>
      </w:r>
      <w:r w:rsidR="00A86D72">
        <w:t>s</w:t>
      </w:r>
      <w:r w:rsidR="00965E25">
        <w:t xml:space="preserve"> of the small size class demonstrate significant difference</w:t>
      </w:r>
      <w:r w:rsidR="00A86D72">
        <w:t>s</w:t>
      </w:r>
      <w:r w:rsidR="00965E25">
        <w:t xml:space="preserve"> in </w:t>
      </w:r>
      <w:r w:rsidR="00A86D72">
        <w:t xml:space="preserve">both </w:t>
      </w:r>
      <w:r w:rsidR="00965E25">
        <w:t>shape and size, yielding additional support for two discrete Caddo resharpening trajectories.</w:t>
      </w:r>
      <w:r w:rsidR="00883C9E" w:rsidRPr="00883C9E">
        <w:t xml:space="preserve"> </w:t>
      </w:r>
      <w:r w:rsidR="00883C9E">
        <w:t xml:space="preserve">The initial expectation that Perdiz arrow points in the smaller size class would include a greater diversity of shapes </w:t>
      </w:r>
      <w:r w:rsidR="00A86D72">
        <w:t xml:space="preserve">due to differential resharpening and/or retouch practices </w:t>
      </w:r>
      <w:r w:rsidR="00883C9E">
        <w:t xml:space="preserve">was proven incorrect. </w:t>
      </w:r>
      <w:r w:rsidR="008713BB">
        <w:t>In contrast, g</w:t>
      </w:r>
      <w:r w:rsidR="00883C9E">
        <w:t xml:space="preserve">reater diversity was exhibited </w:t>
      </w:r>
      <w:r w:rsidR="000B45ED">
        <w:t>in</w:t>
      </w:r>
      <w:r w:rsidR="00883C9E">
        <w:t xml:space="preserve"> the large size class between </w:t>
      </w:r>
      <w:r w:rsidR="000E76CB">
        <w:t>the northern</w:t>
      </w:r>
      <w:r w:rsidR="00883C9E">
        <w:t xml:space="preserve"> and southern Caddo behavioural regions</w:t>
      </w:r>
      <w:r w:rsidR="008713BB">
        <w:t xml:space="preserve">, demonstrating a greater variability in those Perdiz arrow points thought to convey differences in Caddo selective preference. </w:t>
      </w:r>
      <w:bookmarkStart w:id="0" w:name="_GoBack"/>
      <w:bookmarkEnd w:id="0"/>
    </w:p>
    <w:p w14:paraId="62918C28" w14:textId="77777777" w:rsidR="005624B1" w:rsidRDefault="005624B1" w:rsidP="002F52C2">
      <w:pPr>
        <w:autoSpaceDE w:val="0"/>
        <w:autoSpaceDN w:val="0"/>
        <w:adjustRightInd w:val="0"/>
        <w:spacing w:after="0" w:line="240" w:lineRule="auto"/>
        <w:jc w:val="both"/>
      </w:pPr>
    </w:p>
    <w:p w14:paraId="04BAB7D2" w14:textId="77777777" w:rsidR="007559CA" w:rsidRDefault="00D457B9" w:rsidP="002F52C2">
      <w:pPr>
        <w:autoSpaceDE w:val="0"/>
        <w:autoSpaceDN w:val="0"/>
        <w:adjustRightInd w:val="0"/>
        <w:spacing w:after="0" w:line="240" w:lineRule="auto"/>
        <w:jc w:val="both"/>
      </w:pPr>
      <w:r>
        <w:rPr>
          <w:i/>
        </w:rPr>
        <w:t>Comparisons of Toyah-produced and Caddo-resharpened Perdiz arrow points</w:t>
      </w:r>
    </w:p>
    <w:p w14:paraId="0A2AAC3D" w14:textId="77777777" w:rsidR="00291464" w:rsidRDefault="00291464" w:rsidP="002F52C2">
      <w:pPr>
        <w:autoSpaceDE w:val="0"/>
        <w:autoSpaceDN w:val="0"/>
        <w:adjustRightInd w:val="0"/>
        <w:spacing w:after="0" w:line="240" w:lineRule="auto"/>
        <w:jc w:val="both"/>
      </w:pPr>
    </w:p>
    <w:p w14:paraId="221E5570" w14:textId="78A04340" w:rsidR="00B80CD9" w:rsidRDefault="000E76CB" w:rsidP="002F52C2">
      <w:pPr>
        <w:autoSpaceDE w:val="0"/>
        <w:autoSpaceDN w:val="0"/>
        <w:adjustRightInd w:val="0"/>
        <w:spacing w:after="0" w:line="240" w:lineRule="auto"/>
        <w:jc w:val="both"/>
      </w:pPr>
      <w:r>
        <w:t xml:space="preserve">These findings </w:t>
      </w:r>
      <w:r w:rsidR="00EA4E1B">
        <w:t xml:space="preserve">also </w:t>
      </w:r>
      <w:r>
        <w:t xml:space="preserve">suggest a potential methodological avenue for comparing Perdiz arrow points found in the Toyah region with those found in and across peripheral/adjacent regions using the larger size class. Similarly, this approach may have utility in elucidating differential resharpening and/or retouch practices </w:t>
      </w:r>
      <w:r w:rsidR="00C32F1B">
        <w:t>in</w:t>
      </w:r>
      <w:r>
        <w:t xml:space="preserve"> other morphological types</w:t>
      </w:r>
      <w:r w:rsidR="0062277C">
        <w:t xml:space="preserve"> </w:t>
      </w:r>
      <w:r w:rsidR="0062277C">
        <w:fldChar w:fldCharType="begin"/>
      </w:r>
      <w:r w:rsidR="0062277C">
        <w:instrText xml:space="preserve"> ADDIN EN.CITE &lt;EndNote&gt;&lt;Cite&gt;&lt;Author&gt;O&amp;apos;Brien&lt;/Author&gt;&lt;Year&gt;1999&lt;/Year&gt;&lt;RecNum&gt;8233&lt;/RecNum&gt;&lt;Prefix&gt;sensu &lt;/Prefix&gt;&lt;DisplayText&gt;(sensu O&amp;apos;Brien and Lyman 1999)&lt;/DisplayText&gt;&lt;record&gt;&lt;rec-number&gt;8233&lt;/rec-number&gt;&lt;foreign-keys&gt;&lt;key app="EN" db-id="a9svvddf0ap9akeexa955fs0sx5easa2werr" timestamp="1604051597" guid="ff8c442a-aa69-4e4a-a4f4-3b3f7370d1d9"&gt;8233&lt;/key&gt;&lt;/foreign-keys&gt;&lt;ref-type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62277C">
        <w:fldChar w:fldCharType="separate"/>
      </w:r>
      <w:r w:rsidR="0062277C">
        <w:rPr>
          <w:noProof/>
        </w:rPr>
        <w:t>(</w:t>
      </w:r>
      <w:hyperlink w:anchor="_ENREF_44" w:tooltip="O'Brien, 1999 #8233" w:history="1">
        <w:r w:rsidR="00256DFA" w:rsidRPr="00256DFA">
          <w:rPr>
            <w:rStyle w:val="Hyperlink"/>
          </w:rPr>
          <w:t>sensu O'Brien and Lyman 1999</w:t>
        </w:r>
      </w:hyperlink>
      <w:r w:rsidR="0062277C">
        <w:rPr>
          <w:noProof/>
        </w:rPr>
        <w:t>)</w:t>
      </w:r>
      <w:r w:rsidR="0062277C">
        <w:fldChar w:fldCharType="end"/>
      </w:r>
      <w:r>
        <w:t xml:space="preserve">, where those attributes are expected to differ. Further work will be </w:t>
      </w:r>
      <w:r w:rsidR="005C4B47">
        <w:t>necessary</w:t>
      </w:r>
      <w:r>
        <w:t xml:space="preserve"> to </w:t>
      </w:r>
      <w:r w:rsidR="005C4B47">
        <w:t>assess</w:t>
      </w:r>
      <w:r>
        <w:t xml:space="preserve"> whether the approach yields similar results for general contexts outside of burials.</w:t>
      </w:r>
    </w:p>
    <w:p w14:paraId="00C062C9" w14:textId="77777777" w:rsidR="00B80CD9" w:rsidRDefault="00B80CD9" w:rsidP="002F52C2">
      <w:pPr>
        <w:autoSpaceDE w:val="0"/>
        <w:autoSpaceDN w:val="0"/>
        <w:adjustRightInd w:val="0"/>
        <w:spacing w:after="0" w:line="240" w:lineRule="auto"/>
        <w:jc w:val="both"/>
      </w:pPr>
    </w:p>
    <w:p w14:paraId="149CBAA7" w14:textId="37CF7E52" w:rsidR="009C1C00" w:rsidRDefault="00B80CD9" w:rsidP="002F52C2">
      <w:pPr>
        <w:autoSpaceDE w:val="0"/>
        <w:autoSpaceDN w:val="0"/>
        <w:adjustRightInd w:val="0"/>
        <w:spacing w:after="0" w:line="240" w:lineRule="auto"/>
        <w:jc w:val="both"/>
      </w:pPr>
      <w:r>
        <w:t xml:space="preserve">Given the </w:t>
      </w:r>
      <w:r w:rsidR="00275110">
        <w:t xml:space="preserve">broad </w:t>
      </w:r>
      <w:r>
        <w:t xml:space="preserve">range of morphology associated with Perdiz arrow points, </w:t>
      </w:r>
      <w:r w:rsidR="00C32F1B">
        <w:t xml:space="preserve">differential approaches to hafting, </w:t>
      </w:r>
      <w:r>
        <w:t>and the diversity of fauna that they were used to hunt—including humans</w:t>
      </w:r>
      <w:r w:rsidR="00031723">
        <w:t xml:space="preserve"> </w:t>
      </w:r>
      <w:r w:rsidR="00031723">
        <w:fldChar w:fldCharType="begin"/>
      </w:r>
      <w:r w:rsidR="0062277C">
        <w:instrText xml:space="preserve"> ADDIN EN.CITE &lt;EndNote&gt;&lt;Cite&gt;&lt;Author&gt;Aynesworth&lt;/Author&gt;&lt;Year&gt;1936&lt;/Year&gt;&lt;RecNum&gt;8265&lt;/RecNum&gt;&lt;DisplayText&gt;(Aynesworth 1936)&lt;/DisplayText&gt;&lt;record&gt;&lt;rec-number&gt;8265&lt;/rec-number&gt;&lt;foreign-keys&gt;&lt;key app="EN" db-id="a9svvddf0ap9akeexa955fs0sx5easa2werr" timestamp="1604051636" guid="72a1582e-db00-4b29-8ed7-b36d59f604e4"&gt;8265&lt;/key&gt;&lt;/foreign-keys&gt;&lt;ref-type name="Journal Article"&gt;17&lt;/ref-type&gt;&lt;contributors&gt;&lt;authors&gt;&lt;author&gt;Aynesworth, K. H.&lt;/author&gt;&lt;/authors&gt;&lt;/contributors&gt;&lt;titles&gt;&lt;title&gt;Flint Arrowhead Wounds of Bones as Shown in Skeletons in Central Texas&lt;/title&gt;&lt;secondary-title&gt;Central Texas Archeological Society&lt;/secondary-title&gt;&lt;/titles&gt;&lt;periodical&gt;&lt;full-title&gt;Central Texas Archeological Society&lt;/full-title&gt;&lt;/periodical&gt;&lt;pages&gt;74-79&lt;/pages&gt;&lt;volume&gt;2&lt;/volume&gt;&lt;dates&gt;&lt;year&gt;1936&lt;/year&gt;&lt;/dates&gt;&lt;urls&gt;&lt;/urls&gt;&lt;/record&gt;&lt;/Cite&gt;&lt;/EndNote&gt;</w:instrText>
      </w:r>
      <w:r w:rsidR="00031723">
        <w:fldChar w:fldCharType="separate"/>
      </w:r>
      <w:r w:rsidR="00031723">
        <w:rPr>
          <w:noProof/>
        </w:rPr>
        <w:t>(</w:t>
      </w:r>
      <w:hyperlink w:anchor="_ENREF_8" w:tooltip="Aynesworth, 1936 #8265" w:history="1">
        <w:r w:rsidR="00256DFA" w:rsidRPr="00256DFA">
          <w:rPr>
            <w:rStyle w:val="Hyperlink"/>
          </w:rPr>
          <w:t>Aynesworth 1936</w:t>
        </w:r>
      </w:hyperlink>
      <w:r w:rsidR="00031723">
        <w:rPr>
          <w:noProof/>
        </w:rPr>
        <w:t>)</w:t>
      </w:r>
      <w:r w:rsidR="00031723">
        <w:fldChar w:fldCharType="end"/>
      </w:r>
      <w:r>
        <w:t xml:space="preserve">—it would, perhaps, not be surprising to find that different groups </w:t>
      </w:r>
      <w:r w:rsidR="003E3A05">
        <w:t>expressed preferences associated with</w:t>
      </w:r>
      <w:r>
        <w:t xml:space="preserve"> different morphological </w:t>
      </w:r>
      <w:r w:rsidR="001B00B7">
        <w:t>constraints</w:t>
      </w:r>
      <w:r>
        <w:t xml:space="preserve">. Should that be the case, it may be possible to leverage </w:t>
      </w:r>
      <w:r w:rsidR="00031723">
        <w:t>morphological</w:t>
      </w:r>
      <w:r>
        <w:t xml:space="preserve"> traits to </w:t>
      </w:r>
      <w:r w:rsidR="00460DC7">
        <w:t>spatially delimit</w:t>
      </w:r>
      <w:r>
        <w:t xml:space="preserve"> a</w:t>
      </w:r>
      <w:r w:rsidR="00460DC7">
        <w:t xml:space="preserve">n area of </w:t>
      </w:r>
      <w:r>
        <w:t xml:space="preserve">the </w:t>
      </w:r>
      <w:r w:rsidR="00031723">
        <w:t xml:space="preserve">Toyah </w:t>
      </w:r>
      <w:r>
        <w:t xml:space="preserve">region where </w:t>
      </w:r>
      <w:r w:rsidR="00460DC7">
        <w:t>Perdiz arrow points</w:t>
      </w:r>
      <w:r>
        <w:t xml:space="preserve"> </w:t>
      </w:r>
      <w:r w:rsidR="00E10B67">
        <w:t>were manufactured for trade and/or exchange with specific contemporary groups</w:t>
      </w:r>
      <w:r>
        <w:t>. Whether, and to what extent, Perdiz arrow points reflect Caddo selective preference is debatable; however, the fact that a specific shape</w:t>
      </w:r>
      <w:r w:rsidR="00B53C33">
        <w:t xml:space="preserve">, </w:t>
      </w:r>
      <w:r>
        <w:t>but not size</w:t>
      </w:r>
      <w:r w:rsidR="00B53C33">
        <w:t xml:space="preserve">, </w:t>
      </w:r>
      <w:r>
        <w:t xml:space="preserve">was preferred </w:t>
      </w:r>
      <w:r w:rsidR="001B00B7">
        <w:t>by the Caddo</w:t>
      </w:r>
      <w:r w:rsidR="00B53C33">
        <w:t>—</w:t>
      </w:r>
      <w:r w:rsidR="00E10B67">
        <w:t>or</w:t>
      </w:r>
      <w:r w:rsidR="00B53C33">
        <w:t>,</w:t>
      </w:r>
      <w:r w:rsidR="00E10B67">
        <w:t xml:space="preserve"> at minimum, preferred </w:t>
      </w:r>
      <w:r w:rsidR="005C4B47">
        <w:t>as offerings in</w:t>
      </w:r>
      <w:r w:rsidR="00E10B67">
        <w:t xml:space="preserve"> Caddo burials</w:t>
      </w:r>
      <w:r w:rsidR="00B53C33">
        <w:t>—</w:t>
      </w:r>
      <w:r>
        <w:t xml:space="preserve">may yield </w:t>
      </w:r>
      <w:r w:rsidR="006E5B25">
        <w:t>those</w:t>
      </w:r>
      <w:r>
        <w:t xml:space="preserve"> </w:t>
      </w:r>
      <w:r w:rsidR="006E5B25">
        <w:t>data needed t</w:t>
      </w:r>
      <w:r w:rsidR="00460DC7">
        <w:t>o posit a</w:t>
      </w:r>
      <w:r w:rsidR="001B00B7">
        <w:t xml:space="preserve"> </w:t>
      </w:r>
      <w:r w:rsidR="00460DC7">
        <w:t xml:space="preserve">potential </w:t>
      </w:r>
      <w:r w:rsidR="001B00B7">
        <w:t xml:space="preserve">locus of </w:t>
      </w:r>
      <w:r w:rsidR="000115FF">
        <w:lastRenderedPageBreak/>
        <w:t xml:space="preserve">Toyah </w:t>
      </w:r>
      <w:r w:rsidR="001B00B7">
        <w:t>production</w:t>
      </w:r>
      <w:r>
        <w:t xml:space="preserve">. It is </w:t>
      </w:r>
      <w:r w:rsidR="001B00B7">
        <w:t xml:space="preserve">also </w:t>
      </w:r>
      <w:r>
        <w:t xml:space="preserve">possible that the </w:t>
      </w:r>
      <w:r w:rsidR="001B00B7">
        <w:t xml:space="preserve">morphological </w:t>
      </w:r>
      <w:r>
        <w:t xml:space="preserve">diversity </w:t>
      </w:r>
      <w:r w:rsidR="001B00B7">
        <w:t xml:space="preserve">found to occur </w:t>
      </w:r>
      <w:r>
        <w:t xml:space="preserve">in Perdiz arrow point shape and size </w:t>
      </w:r>
      <w:r w:rsidR="001B00B7">
        <w:t xml:space="preserve">may </w:t>
      </w:r>
      <w:r w:rsidR="00460DC7">
        <w:t xml:space="preserve">be </w:t>
      </w:r>
      <w:r>
        <w:t>reflect</w:t>
      </w:r>
      <w:r w:rsidR="00460DC7">
        <w:t>ive of</w:t>
      </w:r>
      <w:r>
        <w:t xml:space="preserve"> differences in raw material </w:t>
      </w:r>
      <w:r w:rsidR="006E5B25">
        <w:t xml:space="preserve">size and </w:t>
      </w:r>
      <w:r w:rsidR="001B00B7">
        <w:t>preference</w:t>
      </w:r>
      <w:r w:rsidR="000115FF">
        <w:t>.</w:t>
      </w:r>
    </w:p>
    <w:p w14:paraId="5BB1682A" w14:textId="77777777" w:rsidR="0096721B" w:rsidRDefault="0096721B" w:rsidP="002F52C2">
      <w:pPr>
        <w:autoSpaceDE w:val="0"/>
        <w:autoSpaceDN w:val="0"/>
        <w:adjustRightInd w:val="0"/>
        <w:spacing w:after="0" w:line="240" w:lineRule="auto"/>
        <w:jc w:val="both"/>
      </w:pPr>
    </w:p>
    <w:p w14:paraId="3FF608BF" w14:textId="77777777" w:rsidR="00393F9E" w:rsidRDefault="00393F9E" w:rsidP="00393F9E">
      <w:pPr>
        <w:autoSpaceDE w:val="0"/>
        <w:autoSpaceDN w:val="0"/>
        <w:adjustRightInd w:val="0"/>
        <w:spacing w:after="0" w:line="240" w:lineRule="auto"/>
        <w:jc w:val="center"/>
        <w:rPr>
          <w:b/>
        </w:rPr>
      </w:pPr>
      <w:r>
        <w:rPr>
          <w:b/>
        </w:rPr>
        <w:t xml:space="preserve">Conclusion </w:t>
      </w:r>
    </w:p>
    <w:p w14:paraId="5CBA5A08" w14:textId="77777777" w:rsidR="00AF3408" w:rsidRPr="00393F9E" w:rsidRDefault="00AF3408" w:rsidP="00393F9E">
      <w:pPr>
        <w:autoSpaceDE w:val="0"/>
        <w:autoSpaceDN w:val="0"/>
        <w:adjustRightInd w:val="0"/>
        <w:spacing w:after="0" w:line="240" w:lineRule="auto"/>
        <w:jc w:val="center"/>
        <w:rPr>
          <w:b/>
        </w:rPr>
      </w:pPr>
    </w:p>
    <w:p w14:paraId="741CCC28" w14:textId="11016763" w:rsidR="00BE189D" w:rsidRDefault="00AF3408" w:rsidP="00AF3408">
      <w:pPr>
        <w:spacing w:after="0"/>
        <w:jc w:val="both"/>
      </w:pPr>
      <w:r w:rsidRPr="009768E1">
        <w:t>This study ask</w:t>
      </w:r>
      <w:r>
        <w:t>ed</w:t>
      </w:r>
      <w:r w:rsidRPr="009768E1">
        <w:t xml:space="preserve"> whether linear shape variables </w:t>
      </w:r>
      <w:r w:rsidR="00537732">
        <w:t>evidence</w:t>
      </w:r>
      <w:r w:rsidRPr="009768E1">
        <w:t xml:space="preserve"> </w:t>
      </w:r>
      <w:r>
        <w:t xml:space="preserve">discrete </w:t>
      </w:r>
      <w:r w:rsidRPr="009768E1">
        <w:t>regional resharpening strategies, whether morphological trajectories differ between the northern and southern behavioural regions, and whether morphological disparity differs between larger and smaller size classes. Results demonstrate</w:t>
      </w:r>
      <w:r>
        <w:t>d</w:t>
      </w:r>
      <w:r w:rsidRPr="009768E1">
        <w:t xml:space="preserve"> </w:t>
      </w:r>
      <w:r w:rsidR="00B16421">
        <w:t>distinct</w:t>
      </w:r>
      <w:r>
        <w:t xml:space="preserve"> </w:t>
      </w:r>
      <w:r w:rsidRPr="009768E1">
        <w:t xml:space="preserve">regional resharpening strategies and </w:t>
      </w:r>
      <w:r w:rsidR="00B16421">
        <w:t>divergent</w:t>
      </w:r>
      <w:r w:rsidRPr="009768E1">
        <w:t xml:space="preserve">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FD0B62">
        <w:t>—</w:t>
      </w:r>
      <w:r w:rsidRPr="009768E1">
        <w:t>alternatively</w:t>
      </w:r>
      <w:r w:rsidR="00FD0B62">
        <w:t>—</w:t>
      </w:r>
      <w:r w:rsidRPr="009768E1">
        <w:t xml:space="preserve">Toyah manufacture. However, differences in the small size class suggest </w:t>
      </w:r>
      <w:r>
        <w:t>distinct</w:t>
      </w:r>
      <w:r w:rsidRPr="009768E1">
        <w:t xml:space="preserve"> local approaches to resharpening and/or retouch by Caddo knappers. Caddo groups that occupied the southern behavioural region </w:t>
      </w:r>
      <w:r>
        <w:t>may have been</w:t>
      </w:r>
      <w:r w:rsidRPr="009768E1">
        <w:t xml:space="preserve"> less selective, </w:t>
      </w:r>
      <w:r w:rsidR="002E21BA">
        <w:t>trading for</w:t>
      </w:r>
      <w:r w:rsidRPr="009768E1">
        <w:t xml:space="preserve"> Perdiz arrow points with a greater range of </w:t>
      </w:r>
      <w:r w:rsidR="00F36CAE" w:rsidRPr="009768E1">
        <w:t>diversity</w:t>
      </w:r>
      <w:r w:rsidR="00F36CAE">
        <w:t xml:space="preserve"> in shape and size</w:t>
      </w:r>
      <w:r w:rsidRPr="009768E1">
        <w:t>, while their counterparts to the north preferred a more standardized product.</w:t>
      </w:r>
    </w:p>
    <w:p w14:paraId="0FD0FFEA" w14:textId="77777777" w:rsidR="00031723" w:rsidRDefault="00031723" w:rsidP="00AF3408">
      <w:pPr>
        <w:spacing w:after="0"/>
        <w:jc w:val="both"/>
      </w:pPr>
    </w:p>
    <w:p w14:paraId="5FF65E57" w14:textId="77777777" w:rsidR="00BE189D" w:rsidRPr="00BE189D" w:rsidRDefault="00BE189D" w:rsidP="00BE189D">
      <w:pPr>
        <w:spacing w:after="0"/>
        <w:jc w:val="center"/>
        <w:rPr>
          <w:b/>
        </w:rPr>
      </w:pPr>
      <w:r w:rsidRPr="00BE189D">
        <w:rPr>
          <w:b/>
        </w:rPr>
        <w:t>Acknowledgments</w:t>
      </w:r>
    </w:p>
    <w:p w14:paraId="098E2180" w14:textId="77777777" w:rsidR="00BE189D" w:rsidRPr="00BE189D" w:rsidRDefault="00BE189D" w:rsidP="00BE189D">
      <w:pPr>
        <w:spacing w:after="0"/>
      </w:pPr>
    </w:p>
    <w:p w14:paraId="093E7C27" w14:textId="5B697C7F" w:rsidR="00A2278B" w:rsidRDefault="00A2278B" w:rsidP="00B53C33">
      <w:pPr>
        <w:spacing w:after="0"/>
        <w:jc w:val="both"/>
      </w:pPr>
      <w:r w:rsidRPr="00A2278B">
        <w:t xml:space="preserve">I extend my gratitude to the Caddo Nation of Oklahoma, the Caddo Nation Tribal Council, Tribal Chairman, and Tribal Historic Preservation Office for their guidance related to the development of the scanning protocols, for permission and access to NAGPRA and previously repatriated collections, and for frank discussions related to language surrounding burial contexts associated with Caddo children. Thanks also to the Anthropology and Archaeology Laboratory at Stephen F. Austin State University for the requisite permissions and access to the NAGPRA items from the Washington Square Mound site and Turner collection, and to Tom A. Middlebrook for brokering access to the Perdiz arrow points from Caddo burials at the Morse Mound site. Thanks also to John E. Dockall, Michael J. </w:t>
      </w:r>
      <w:proofErr w:type="spellStart"/>
      <w:r w:rsidRPr="00A2278B">
        <w:t>Shott</w:t>
      </w:r>
      <w:proofErr w:type="spellEnd"/>
      <w:r w:rsidRPr="00A2278B">
        <w:t xml:space="preserve">, Lauren N. Butaric, David K. </w:t>
      </w:r>
      <w:proofErr w:type="spellStart"/>
      <w:r w:rsidRPr="00A2278B">
        <w:t>Thulman</w:t>
      </w:r>
      <w:proofErr w:type="spellEnd"/>
      <w:r w:rsidRPr="00A2278B">
        <w:t xml:space="preserve">, Jon C. Lohse, C. Britt Bousman, Jeffrey S. Girard, Hiram F. (Pete) Gregory, Thomas R. Hester, Harry J. Shafer, Elton R. Prewitt, </w:t>
      </w:r>
      <w:r w:rsidR="008C576C">
        <w:t>Julian A. Sitters</w:t>
      </w:r>
      <w:r w:rsidR="00801D0D" w:rsidRPr="00A2278B">
        <w:t>, Timothy K. Perttula</w:t>
      </w:r>
      <w:r w:rsidR="008C576C">
        <w:t xml:space="preserve">, </w:t>
      </w:r>
      <w:r w:rsidRPr="00A2278B">
        <w:t>Bonnie L. Etter, Kersten Bergstrom, Christian S. Hoggard, Emma Sherratt, Dean C. Adams, and Michael L. Collyer for their constructive criticisms, comments, and suggestions throughout the development of this research program, and to the editors and anonymous reviewers for their comments and constructive criticisms, which further improved the manuscript.</w:t>
      </w:r>
    </w:p>
    <w:p w14:paraId="6FBDC544" w14:textId="77777777" w:rsidR="008713BB" w:rsidRDefault="008713BB" w:rsidP="00B53C33">
      <w:pPr>
        <w:spacing w:after="0"/>
        <w:jc w:val="both"/>
        <w:rPr>
          <w:b/>
        </w:rPr>
      </w:pPr>
    </w:p>
    <w:p w14:paraId="179D8609" w14:textId="35DA0D56" w:rsidR="00BE189D" w:rsidRPr="00BE189D" w:rsidRDefault="00BE189D" w:rsidP="00FD46CC">
      <w:pPr>
        <w:spacing w:after="0"/>
        <w:jc w:val="center"/>
        <w:rPr>
          <w:b/>
        </w:rPr>
      </w:pPr>
      <w:r w:rsidRPr="00BE189D">
        <w:rPr>
          <w:b/>
        </w:rPr>
        <w:lastRenderedPageBreak/>
        <w:t>Funding</w:t>
      </w:r>
    </w:p>
    <w:p w14:paraId="112BD5F3" w14:textId="77777777" w:rsidR="00BE189D" w:rsidRPr="00BE189D" w:rsidRDefault="00BE189D" w:rsidP="00FD46CC">
      <w:pPr>
        <w:spacing w:after="0"/>
        <w:jc w:val="both"/>
      </w:pPr>
    </w:p>
    <w:p w14:paraId="59BB741D" w14:textId="77777777" w:rsidR="00BE189D" w:rsidRPr="00BE189D" w:rsidRDefault="00BE189D" w:rsidP="00FD46CC">
      <w:pPr>
        <w:spacing w:after="0"/>
        <w:jc w:val="both"/>
      </w:pPr>
      <w:r w:rsidRPr="00BE189D">
        <w:t>Components of th</w:t>
      </w:r>
      <w:r w:rsidR="00315B07">
        <w:t>is</w:t>
      </w:r>
      <w:r w:rsidRPr="00BE189D">
        <w:t xml:space="preserve"> analytical workflow were developed and funded by a Preservation Technology and Training grant (P14AP00138) to </w:t>
      </w:r>
      <w:r w:rsidR="00846950">
        <w:t>the author</w:t>
      </w:r>
      <w:r w:rsidRPr="00BE189D">
        <w:t xml:space="preserve"> from the National </w:t>
      </w:r>
      <w:proofErr w:type="spellStart"/>
      <w:r w:rsidRPr="00BE189D">
        <w:t>Center</w:t>
      </w:r>
      <w:proofErr w:type="spellEnd"/>
      <w:r w:rsidRPr="00BE189D">
        <w:t xml:space="preserve"> for Preservation Technology and Training, as well as grants from the Caddo Nation of Oklahoma, National Forests and Grasslands in Texas (15-PA-11081300-033) and the United States Forest Service (20-PA-11081300-074). Additional support for this project was provided by the Heritage Research </w:t>
      </w:r>
      <w:proofErr w:type="spellStart"/>
      <w:r w:rsidRPr="00BE189D">
        <w:t>Center</w:t>
      </w:r>
      <w:proofErr w:type="spellEnd"/>
      <w:r w:rsidRPr="00BE189D">
        <w:t xml:space="preserve"> at Stephen F. Austin State University.</w:t>
      </w:r>
    </w:p>
    <w:p w14:paraId="07625627" w14:textId="77777777" w:rsidR="00A44B74" w:rsidRDefault="00A44B74" w:rsidP="00FD46CC">
      <w:pPr>
        <w:spacing w:after="0"/>
        <w:jc w:val="center"/>
        <w:rPr>
          <w:b/>
        </w:rPr>
      </w:pPr>
    </w:p>
    <w:p w14:paraId="628FD2EF" w14:textId="77777777" w:rsidR="00BE189D" w:rsidRPr="00BE189D" w:rsidRDefault="00BE189D" w:rsidP="00FD46CC">
      <w:pPr>
        <w:spacing w:after="0"/>
        <w:jc w:val="center"/>
        <w:rPr>
          <w:b/>
        </w:rPr>
      </w:pPr>
      <w:r w:rsidRPr="00BE189D">
        <w:rPr>
          <w:b/>
        </w:rPr>
        <w:t>Data management</w:t>
      </w:r>
    </w:p>
    <w:p w14:paraId="429C0094" w14:textId="77777777" w:rsidR="00BE189D" w:rsidRPr="00BE189D" w:rsidRDefault="00BE189D" w:rsidP="00FD46CC">
      <w:pPr>
        <w:spacing w:after="0"/>
        <w:jc w:val="both"/>
      </w:pPr>
    </w:p>
    <w:p w14:paraId="75CEFADD" w14:textId="77777777" w:rsidR="00BE189D" w:rsidRPr="00BE189D" w:rsidRDefault="00BE189D" w:rsidP="00701EC5">
      <w:pPr>
        <w:spacing w:before="240" w:after="0"/>
        <w:jc w:val="both"/>
      </w:pPr>
      <w:r w:rsidRPr="00BE189D">
        <w:t>The data and analysis code associated with this project can be accessed through th</w:t>
      </w:r>
      <w:r w:rsidR="00486D42">
        <w:t xml:space="preserve">e supplementary materials </w:t>
      </w:r>
      <w:r w:rsidR="00486D42" w:rsidRPr="00BE189D">
        <w:t>(</w:t>
      </w:r>
      <w:hyperlink r:id="rId9" w:history="1">
        <w:r w:rsidR="00486D42" w:rsidRPr="00040A41">
          <w:rPr>
            <w:rStyle w:val="Hyperlink"/>
          </w:rPr>
          <w:t>https://seldenlab.github.io/perdiz.4/</w:t>
        </w:r>
      </w:hyperlink>
      <w:r w:rsidR="00486D42" w:rsidRPr="00BE189D">
        <w:t>)</w:t>
      </w:r>
      <w:r w:rsidR="00486D42">
        <w:t xml:space="preserve"> </w:t>
      </w:r>
      <w:r w:rsidRPr="00BE189D">
        <w:t xml:space="preserve">or </w:t>
      </w:r>
      <w:r w:rsidR="00486D42" w:rsidRPr="00BE189D">
        <w:t xml:space="preserve">the </w:t>
      </w:r>
      <w:r w:rsidR="00486D42">
        <w:t>GitHub</w:t>
      </w:r>
      <w:r w:rsidR="00FD46CC">
        <w:t xml:space="preserve"> repository</w:t>
      </w:r>
      <w:r w:rsidR="00486D42">
        <w:t xml:space="preserve"> (</w:t>
      </w:r>
      <w:hyperlink r:id="rId10" w:history="1">
        <w:r w:rsidR="00486D42" w:rsidRPr="00040A41">
          <w:rPr>
            <w:rStyle w:val="Hyperlink"/>
          </w:rPr>
          <w:t>https://github.com/seldenlab/perdiz.4</w:t>
        </w:r>
      </w:hyperlink>
      <w:r w:rsidR="00486D42">
        <w:t>)</w:t>
      </w:r>
      <w:r w:rsidRPr="00BE189D">
        <w:t xml:space="preserve">, </w:t>
      </w:r>
      <w:r w:rsidR="00486D42">
        <w:t>which</w:t>
      </w:r>
      <w:r w:rsidRPr="00BE189D">
        <w:t xml:space="preserve"> is digitally curated on the Open Science Framework (</w:t>
      </w:r>
      <w:hyperlink r:id="rId11" w:history="1">
        <w:r w:rsidR="00486D42" w:rsidRPr="00040A41">
          <w:rPr>
            <w:rStyle w:val="Hyperlink"/>
          </w:rPr>
          <w:t>https://osf.io/85bu7/</w:t>
        </w:r>
      </w:hyperlink>
      <w:r w:rsidRPr="00BE189D">
        <w:t>)</w:t>
      </w:r>
      <w:r w:rsidR="00486D42">
        <w:t xml:space="preserve">. </w:t>
      </w:r>
      <w:r w:rsidR="00900CA5">
        <w:t xml:space="preserve">Images </w:t>
      </w:r>
      <w:r w:rsidR="00C01D14">
        <w:t>and additional information for</w:t>
      </w:r>
      <w:r w:rsidR="00900CA5">
        <w:t xml:space="preserve"> all Perdiz arrow points used in this study can be viewed and downloaded from the digital comparative collection (</w:t>
      </w:r>
      <w:hyperlink r:id="rId12" w:history="1">
        <w:r w:rsidR="00900CA5" w:rsidRPr="00776749">
          <w:rPr>
            <w:rStyle w:val="Hyperlink"/>
          </w:rPr>
          <w:t>https://scholarworks.sfasu.edu/ita-perdiz/</w:t>
        </w:r>
      </w:hyperlink>
      <w:r w:rsidR="00900CA5">
        <w:t xml:space="preserve">). </w:t>
      </w:r>
      <w:r w:rsidRPr="00BE189D">
        <w:t>The replicable nature of this undertaking provides a means for others to critically assess and evaluate the various analytical components of this study</w:t>
      </w:r>
      <w:r w:rsidR="00FD46CC">
        <w:t xml:space="preserve"> </w:t>
      </w:r>
      <w:r w:rsidR="00FD46C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62277C">
        <w:instrText xml:space="preserve"> ADDIN EN.CITE </w:instrText>
      </w:r>
      <w:r w:rsidR="0062277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62277C">
        <w:instrText xml:space="preserve"> ADDIN EN.CITE.DATA </w:instrText>
      </w:r>
      <w:r w:rsidR="0062277C">
        <w:fldChar w:fldCharType="end"/>
      </w:r>
      <w:r w:rsidR="00FD46CC">
        <w:fldChar w:fldCharType="separate"/>
      </w:r>
      <w:r w:rsidR="005E19D9">
        <w:rPr>
          <w:noProof/>
        </w:rPr>
        <w:t xml:space="preserve">(sensu </w:t>
      </w:r>
      <w:hyperlink w:anchor="_ENREF_24" w:tooltip="Gandrud, 2014 #8299" w:history="1">
        <w:r w:rsidR="00256DFA" w:rsidRPr="00256DFA">
          <w:rPr>
            <w:rStyle w:val="Hyperlink"/>
          </w:rPr>
          <w:t>Gandrud 2014</w:t>
        </w:r>
      </w:hyperlink>
      <w:r w:rsidR="005E19D9">
        <w:rPr>
          <w:noProof/>
        </w:rPr>
        <w:t xml:space="preserve">; </w:t>
      </w:r>
      <w:hyperlink w:anchor="_ENREF_27" w:tooltip="Gray, 2019 #8312" w:history="1">
        <w:r w:rsidR="00256DFA" w:rsidRPr="00256DFA">
          <w:rPr>
            <w:rStyle w:val="Hyperlink"/>
          </w:rPr>
          <w:t>Gray and Marwick 2019</w:t>
        </w:r>
      </w:hyperlink>
      <w:r w:rsidR="005E19D9">
        <w:rPr>
          <w:noProof/>
        </w:rPr>
        <w:t xml:space="preserve">; </w:t>
      </w:r>
      <w:hyperlink w:anchor="_ENREF_45" w:tooltip="Peng, 2011 #8313" w:history="1">
        <w:r w:rsidR="00256DFA" w:rsidRPr="00256DFA">
          <w:rPr>
            <w:rStyle w:val="Hyperlink"/>
          </w:rPr>
          <w:t>Peng 2011</w:t>
        </w:r>
      </w:hyperlink>
      <w:r w:rsidR="005E19D9">
        <w:rPr>
          <w:noProof/>
        </w:rPr>
        <w:t>)</w:t>
      </w:r>
      <w:r w:rsidR="00FD46CC">
        <w:fldChar w:fldCharType="end"/>
      </w:r>
      <w:r w:rsidRPr="00BE189D">
        <w:t>, which is a necessary requirement for the production of reliable knowledge.</w:t>
      </w:r>
    </w:p>
    <w:p w14:paraId="207AECF8" w14:textId="77777777" w:rsidR="003E7486" w:rsidRDefault="003E7486" w:rsidP="00FD46CC">
      <w:pPr>
        <w:spacing w:after="0"/>
        <w:jc w:val="both"/>
        <w:rPr>
          <w:b/>
        </w:rPr>
      </w:pPr>
      <w:r w:rsidRPr="00BE189D">
        <w:br w:type="page"/>
      </w:r>
    </w:p>
    <w:p w14:paraId="26E1A32A" w14:textId="77777777" w:rsidR="003E7486" w:rsidRDefault="003E7486" w:rsidP="003E7486">
      <w:pPr>
        <w:autoSpaceDE w:val="0"/>
        <w:autoSpaceDN w:val="0"/>
        <w:adjustRightInd w:val="0"/>
        <w:spacing w:after="0" w:line="240" w:lineRule="auto"/>
        <w:jc w:val="center"/>
        <w:rPr>
          <w:b/>
        </w:rPr>
      </w:pPr>
      <w:r w:rsidRPr="003E7486">
        <w:rPr>
          <w:b/>
        </w:rPr>
        <w:lastRenderedPageBreak/>
        <w:t>References Cited</w:t>
      </w:r>
    </w:p>
    <w:p w14:paraId="393D3728" w14:textId="77777777" w:rsidR="003E7486" w:rsidRPr="003E7486" w:rsidRDefault="003E7486" w:rsidP="003E7486">
      <w:pPr>
        <w:autoSpaceDE w:val="0"/>
        <w:autoSpaceDN w:val="0"/>
        <w:adjustRightInd w:val="0"/>
        <w:spacing w:after="0" w:line="240" w:lineRule="auto"/>
        <w:jc w:val="center"/>
        <w:rPr>
          <w:b/>
        </w:rPr>
      </w:pPr>
    </w:p>
    <w:p w14:paraId="7C79DC82" w14:textId="77777777" w:rsidR="00256DFA" w:rsidRPr="00256DFA" w:rsidRDefault="003E7486" w:rsidP="00256DFA">
      <w:pPr>
        <w:pStyle w:val="EndNoteBibliography"/>
        <w:ind w:left="720" w:hanging="720"/>
      </w:pPr>
      <w:r>
        <w:fldChar w:fldCharType="begin"/>
      </w:r>
      <w:r>
        <w:instrText xml:space="preserve"> ADDIN EN.REFLIST </w:instrText>
      </w:r>
      <w:r>
        <w:fldChar w:fldCharType="separate"/>
      </w:r>
      <w:bookmarkStart w:id="1" w:name="_ENREF_1"/>
      <w:r w:rsidR="00256DFA" w:rsidRPr="00256DFA">
        <w:t>Adams, Dean C., and Michael L. Collyer</w:t>
      </w:r>
    </w:p>
    <w:p w14:paraId="6A0D6567" w14:textId="77777777" w:rsidR="00256DFA" w:rsidRPr="00256DFA" w:rsidRDefault="00256DFA" w:rsidP="00256DFA">
      <w:pPr>
        <w:pStyle w:val="EndNoteBibliography"/>
        <w:ind w:left="720" w:hanging="720"/>
      </w:pPr>
      <w:r w:rsidRPr="00256DFA">
        <w:tab/>
        <w:t>2007</w:t>
      </w:r>
      <w:r w:rsidRPr="00256DFA">
        <w:tab/>
        <w:t xml:space="preserve">Analysis of Character Divergence along Environmental Gradients and other Covariates. </w:t>
      </w:r>
      <w:r w:rsidRPr="00256DFA">
        <w:rPr>
          <w:i/>
        </w:rPr>
        <w:t>Evolution</w:t>
      </w:r>
      <w:r w:rsidRPr="00256DFA">
        <w:t xml:space="preserve"> 61(3):510-515.</w:t>
      </w:r>
    </w:p>
    <w:bookmarkEnd w:id="1"/>
    <w:p w14:paraId="1EF81C20" w14:textId="77777777" w:rsidR="00256DFA" w:rsidRPr="00256DFA" w:rsidRDefault="00256DFA" w:rsidP="00256DFA">
      <w:pPr>
        <w:pStyle w:val="EndNoteBibliography"/>
        <w:spacing w:after="0"/>
      </w:pPr>
    </w:p>
    <w:p w14:paraId="2F5BCD32" w14:textId="77777777" w:rsidR="00256DFA" w:rsidRPr="00256DFA" w:rsidRDefault="00256DFA" w:rsidP="00256DFA">
      <w:pPr>
        <w:pStyle w:val="EndNoteBibliography"/>
        <w:ind w:left="720" w:hanging="720"/>
      </w:pPr>
      <w:bookmarkStart w:id="2" w:name="_ENREF_2"/>
      <w:r w:rsidRPr="00256DFA">
        <w:tab/>
        <w:t>2009</w:t>
      </w:r>
      <w:r w:rsidRPr="00256DFA">
        <w:tab/>
        <w:t xml:space="preserve">A General Framework for the Analysis of Phenotypic Trajectories in Evolutionary Studies. </w:t>
      </w:r>
      <w:r w:rsidRPr="00256DFA">
        <w:rPr>
          <w:i/>
        </w:rPr>
        <w:t>Evolution</w:t>
      </w:r>
      <w:r w:rsidRPr="00256DFA">
        <w:t xml:space="preserve"> 63(5):1143-1154.</w:t>
      </w:r>
    </w:p>
    <w:bookmarkEnd w:id="2"/>
    <w:p w14:paraId="6FDBBB45" w14:textId="77777777" w:rsidR="00256DFA" w:rsidRPr="00256DFA" w:rsidRDefault="00256DFA" w:rsidP="00256DFA">
      <w:pPr>
        <w:pStyle w:val="EndNoteBibliography"/>
        <w:spacing w:after="0"/>
      </w:pPr>
    </w:p>
    <w:p w14:paraId="5BAC4A8A" w14:textId="77777777" w:rsidR="00256DFA" w:rsidRPr="00256DFA" w:rsidRDefault="00256DFA" w:rsidP="00256DFA">
      <w:pPr>
        <w:pStyle w:val="EndNoteBibliography"/>
        <w:ind w:left="720" w:hanging="720"/>
      </w:pPr>
      <w:bookmarkStart w:id="3" w:name="_ENREF_3"/>
      <w:r w:rsidRPr="00256DFA">
        <w:tab/>
        <w:t>2015</w:t>
      </w:r>
      <w:r w:rsidRPr="00256DFA">
        <w:tab/>
        <w:t xml:space="preserve">Permutation Tests for Phylogenetic Comparative Analyses of High-Dimensional Shape Data: What you Shuffle Matters. </w:t>
      </w:r>
      <w:r w:rsidRPr="00256DFA">
        <w:rPr>
          <w:i/>
        </w:rPr>
        <w:t>Evolution</w:t>
      </w:r>
      <w:r w:rsidRPr="00256DFA">
        <w:t xml:space="preserve"> 69(3):823-829.</w:t>
      </w:r>
    </w:p>
    <w:bookmarkEnd w:id="3"/>
    <w:p w14:paraId="7BB46F5D" w14:textId="77777777" w:rsidR="00256DFA" w:rsidRPr="00256DFA" w:rsidRDefault="00256DFA" w:rsidP="00256DFA">
      <w:pPr>
        <w:pStyle w:val="EndNoteBibliography"/>
        <w:spacing w:after="0"/>
      </w:pPr>
    </w:p>
    <w:p w14:paraId="54213DD1" w14:textId="77777777" w:rsidR="00256DFA" w:rsidRPr="00256DFA" w:rsidRDefault="00256DFA" w:rsidP="00256DFA">
      <w:pPr>
        <w:pStyle w:val="EndNoteBibliography"/>
        <w:ind w:left="720" w:hanging="720"/>
      </w:pPr>
      <w:bookmarkStart w:id="4" w:name="_ENREF_4"/>
      <w:r w:rsidRPr="00256DFA">
        <w:t>Adams, Dean C., and Erik Otárola-Castillo</w:t>
      </w:r>
    </w:p>
    <w:p w14:paraId="1A4D5EA8" w14:textId="77777777" w:rsidR="00256DFA" w:rsidRPr="00256DFA" w:rsidRDefault="00256DFA" w:rsidP="00256DFA">
      <w:pPr>
        <w:pStyle w:val="EndNoteBibliography"/>
        <w:ind w:left="720" w:hanging="720"/>
      </w:pPr>
      <w:r w:rsidRPr="00256DFA">
        <w:tab/>
        <w:t>2013</w:t>
      </w:r>
      <w:r w:rsidRPr="00256DFA">
        <w:tab/>
        <w:t xml:space="preserve">geomorph: An R Package for the Collection and Analysis of Geometric Morphometric Shape Data. </w:t>
      </w:r>
      <w:r w:rsidRPr="00256DFA">
        <w:rPr>
          <w:i/>
        </w:rPr>
        <w:t>Methods in Ecology and Evolution</w:t>
      </w:r>
      <w:r w:rsidRPr="00256DFA">
        <w:t xml:space="preserve"> 4(4):393-399.</w:t>
      </w:r>
    </w:p>
    <w:bookmarkEnd w:id="4"/>
    <w:p w14:paraId="253523CE" w14:textId="77777777" w:rsidR="00256DFA" w:rsidRPr="00256DFA" w:rsidRDefault="00256DFA" w:rsidP="00256DFA">
      <w:pPr>
        <w:pStyle w:val="EndNoteBibliography"/>
        <w:spacing w:after="0"/>
      </w:pPr>
    </w:p>
    <w:p w14:paraId="02AB6856" w14:textId="77777777" w:rsidR="00256DFA" w:rsidRPr="00256DFA" w:rsidRDefault="00256DFA" w:rsidP="00256DFA">
      <w:pPr>
        <w:pStyle w:val="EndNoteBibliography"/>
        <w:ind w:left="720" w:hanging="720"/>
      </w:pPr>
      <w:bookmarkStart w:id="5" w:name="_ENREF_5"/>
      <w:r w:rsidRPr="00256DFA">
        <w:t>Anderson, Marti J., and Cajo J. F. Ter Braak</w:t>
      </w:r>
    </w:p>
    <w:p w14:paraId="04CE5E33" w14:textId="77777777" w:rsidR="00256DFA" w:rsidRPr="00256DFA" w:rsidRDefault="00256DFA" w:rsidP="00256DFA">
      <w:pPr>
        <w:pStyle w:val="EndNoteBibliography"/>
        <w:ind w:left="720" w:hanging="720"/>
      </w:pPr>
      <w:r w:rsidRPr="00256DFA">
        <w:tab/>
        <w:t>2003</w:t>
      </w:r>
      <w:r w:rsidRPr="00256DFA">
        <w:tab/>
        <w:t xml:space="preserve">Permutation Tests for Multi-Factoral Analysis of Variance. </w:t>
      </w:r>
      <w:r w:rsidRPr="00256DFA">
        <w:rPr>
          <w:i/>
        </w:rPr>
        <w:t>Journal of Statistical Computation and Simulation</w:t>
      </w:r>
      <w:r w:rsidRPr="00256DFA">
        <w:t xml:space="preserve"> 73(2):85-113.</w:t>
      </w:r>
    </w:p>
    <w:bookmarkEnd w:id="5"/>
    <w:p w14:paraId="7C006B6B" w14:textId="77777777" w:rsidR="00256DFA" w:rsidRPr="00256DFA" w:rsidRDefault="00256DFA" w:rsidP="00256DFA">
      <w:pPr>
        <w:pStyle w:val="EndNoteBibliography"/>
        <w:spacing w:after="0"/>
      </w:pPr>
    </w:p>
    <w:p w14:paraId="3725F51A" w14:textId="77777777" w:rsidR="00256DFA" w:rsidRPr="00256DFA" w:rsidRDefault="00256DFA" w:rsidP="00256DFA">
      <w:pPr>
        <w:pStyle w:val="EndNoteBibliography"/>
        <w:ind w:left="720" w:hanging="720"/>
      </w:pPr>
      <w:bookmarkStart w:id="6" w:name="_ENREF_6"/>
      <w:r w:rsidRPr="00256DFA">
        <w:t>Arnn III, John Wesley</w:t>
      </w:r>
    </w:p>
    <w:p w14:paraId="4638C022" w14:textId="77777777" w:rsidR="00256DFA" w:rsidRPr="00256DFA" w:rsidRDefault="00256DFA" w:rsidP="00256DFA">
      <w:pPr>
        <w:pStyle w:val="EndNoteBibliography"/>
        <w:ind w:left="720" w:hanging="720"/>
      </w:pPr>
      <w:r w:rsidRPr="00256DFA">
        <w:tab/>
        <w:t>2012</w:t>
      </w:r>
      <w:r w:rsidRPr="00256DFA">
        <w:tab/>
      </w:r>
      <w:r w:rsidRPr="00256DFA">
        <w:rPr>
          <w:i/>
        </w:rPr>
        <w:t>Land of the Tejas: Native American Identity and Interaction in Texas, A.D. 1300 - 1700</w:t>
      </w:r>
      <w:r w:rsidRPr="00256DFA">
        <w:t>. The University of Texas Press, Austin.</w:t>
      </w:r>
    </w:p>
    <w:bookmarkEnd w:id="6"/>
    <w:p w14:paraId="0A2FC274" w14:textId="77777777" w:rsidR="00256DFA" w:rsidRPr="00256DFA" w:rsidRDefault="00256DFA" w:rsidP="00256DFA">
      <w:pPr>
        <w:pStyle w:val="EndNoteBibliography"/>
        <w:spacing w:after="0"/>
      </w:pPr>
    </w:p>
    <w:p w14:paraId="65439768" w14:textId="77777777" w:rsidR="00256DFA" w:rsidRPr="00256DFA" w:rsidRDefault="00256DFA" w:rsidP="00256DFA">
      <w:pPr>
        <w:pStyle w:val="EndNoteBibliography"/>
        <w:ind w:left="720" w:hanging="720"/>
      </w:pPr>
      <w:bookmarkStart w:id="7" w:name="_ENREF_7"/>
      <w:r w:rsidRPr="00256DFA">
        <w:t>Arnold III, Philip J.</w:t>
      </w:r>
    </w:p>
    <w:p w14:paraId="6D14649E" w14:textId="77777777" w:rsidR="00256DFA" w:rsidRPr="00256DFA" w:rsidRDefault="00256DFA" w:rsidP="00256DFA">
      <w:pPr>
        <w:pStyle w:val="EndNoteBibliography"/>
        <w:ind w:left="720" w:hanging="720"/>
      </w:pPr>
      <w:r w:rsidRPr="00256DFA">
        <w:tab/>
        <w:t>1991</w:t>
      </w:r>
      <w:r w:rsidRPr="00256DFA">
        <w:tab/>
        <w:t xml:space="preserve">Dimensional Standardization and Production Scale in Mesoamerican Ceramics. </w:t>
      </w:r>
      <w:r w:rsidRPr="00256DFA">
        <w:rPr>
          <w:i/>
        </w:rPr>
        <w:t>Latin American Antiquity</w:t>
      </w:r>
      <w:r w:rsidRPr="00256DFA">
        <w:t xml:space="preserve"> 2(4):363-370.</w:t>
      </w:r>
    </w:p>
    <w:bookmarkEnd w:id="7"/>
    <w:p w14:paraId="4264FA8F" w14:textId="77777777" w:rsidR="00256DFA" w:rsidRPr="00256DFA" w:rsidRDefault="00256DFA" w:rsidP="00256DFA">
      <w:pPr>
        <w:pStyle w:val="EndNoteBibliography"/>
        <w:spacing w:after="0"/>
      </w:pPr>
    </w:p>
    <w:p w14:paraId="36ED0ED9" w14:textId="77777777" w:rsidR="00256DFA" w:rsidRPr="00256DFA" w:rsidRDefault="00256DFA" w:rsidP="00256DFA">
      <w:pPr>
        <w:pStyle w:val="EndNoteBibliography"/>
        <w:ind w:left="720" w:hanging="720"/>
      </w:pPr>
      <w:bookmarkStart w:id="8" w:name="_ENREF_8"/>
      <w:r w:rsidRPr="00256DFA">
        <w:t>Aynesworth, K. H.</w:t>
      </w:r>
    </w:p>
    <w:p w14:paraId="3F5F7EF0" w14:textId="77777777" w:rsidR="00256DFA" w:rsidRPr="00256DFA" w:rsidRDefault="00256DFA" w:rsidP="00256DFA">
      <w:pPr>
        <w:pStyle w:val="EndNoteBibliography"/>
        <w:ind w:left="720" w:hanging="720"/>
      </w:pPr>
      <w:r w:rsidRPr="00256DFA">
        <w:tab/>
        <w:t>1936</w:t>
      </w:r>
      <w:r w:rsidRPr="00256DFA">
        <w:tab/>
        <w:t xml:space="preserve">Flint Arrowhead Wounds of Bones as Shown in Skeletons in Central Texas. </w:t>
      </w:r>
      <w:r w:rsidRPr="00256DFA">
        <w:rPr>
          <w:i/>
        </w:rPr>
        <w:t>Central Texas Archeological Society</w:t>
      </w:r>
      <w:r w:rsidRPr="00256DFA">
        <w:t xml:space="preserve"> 2:74-79.</w:t>
      </w:r>
    </w:p>
    <w:bookmarkEnd w:id="8"/>
    <w:p w14:paraId="4D958A70" w14:textId="77777777" w:rsidR="00256DFA" w:rsidRPr="00256DFA" w:rsidRDefault="00256DFA" w:rsidP="00256DFA">
      <w:pPr>
        <w:pStyle w:val="EndNoteBibliography"/>
        <w:spacing w:after="0"/>
      </w:pPr>
    </w:p>
    <w:p w14:paraId="7CECCEF0" w14:textId="77777777" w:rsidR="00256DFA" w:rsidRPr="00256DFA" w:rsidRDefault="00256DFA" w:rsidP="00256DFA">
      <w:pPr>
        <w:pStyle w:val="EndNoteBibliography"/>
        <w:ind w:left="720" w:hanging="720"/>
      </w:pPr>
      <w:bookmarkStart w:id="9" w:name="_ENREF_9"/>
      <w:r w:rsidRPr="00256DFA">
        <w:t>Baken, Erica K., Michael L. Collyer, Antigoni Kaliontzopoulou, and Dean C. Adams</w:t>
      </w:r>
    </w:p>
    <w:p w14:paraId="23CBCEBE" w14:textId="77777777" w:rsidR="00256DFA" w:rsidRPr="00256DFA" w:rsidRDefault="00256DFA" w:rsidP="00256DFA">
      <w:pPr>
        <w:pStyle w:val="EndNoteBibliography"/>
        <w:ind w:left="720" w:hanging="720"/>
      </w:pPr>
      <w:r w:rsidRPr="00256DFA">
        <w:lastRenderedPageBreak/>
        <w:tab/>
        <w:t>2021</w:t>
      </w:r>
      <w:r w:rsidRPr="00256DFA">
        <w:tab/>
        <w:t xml:space="preserve">geomorph v4.0 and gmShiny: Enhanced analytics and a new graphical interface for a comprehensive morphometric experience. </w:t>
      </w:r>
      <w:r w:rsidRPr="00256DFA">
        <w:rPr>
          <w:i/>
        </w:rPr>
        <w:t>Methods in Ecology and Evolution</w:t>
      </w:r>
      <w:r w:rsidRPr="00256DFA">
        <w:t>.</w:t>
      </w:r>
    </w:p>
    <w:bookmarkEnd w:id="9"/>
    <w:p w14:paraId="5CC704BF" w14:textId="77777777" w:rsidR="00256DFA" w:rsidRPr="00256DFA" w:rsidRDefault="00256DFA" w:rsidP="00256DFA">
      <w:pPr>
        <w:pStyle w:val="EndNoteBibliography"/>
        <w:spacing w:after="0"/>
      </w:pPr>
    </w:p>
    <w:p w14:paraId="5A0DF64A" w14:textId="77777777" w:rsidR="00256DFA" w:rsidRPr="00256DFA" w:rsidRDefault="00256DFA" w:rsidP="00256DFA">
      <w:pPr>
        <w:pStyle w:val="EndNoteBibliography"/>
        <w:ind w:left="720" w:hanging="720"/>
      </w:pPr>
      <w:bookmarkStart w:id="10" w:name="_ENREF_10"/>
      <w:r w:rsidRPr="00256DFA">
        <w:t>Carpenter, Stephen M.</w:t>
      </w:r>
    </w:p>
    <w:p w14:paraId="64AE6C18" w14:textId="77777777" w:rsidR="00256DFA" w:rsidRPr="00256DFA" w:rsidRDefault="00256DFA" w:rsidP="00256DFA">
      <w:pPr>
        <w:pStyle w:val="EndNoteBibliography"/>
        <w:ind w:left="720" w:hanging="720"/>
      </w:pPr>
      <w:r w:rsidRPr="00256DFA">
        <w:tab/>
        <w:t>2017</w:t>
      </w:r>
      <w:r w:rsidRPr="00256DFA">
        <w:tab/>
        <w:t xml:space="preserve">The Toyah Complex of South and Central Texas: Long-Range Mobility and the Emergence of Dual Economies. </w:t>
      </w:r>
      <w:r w:rsidRPr="00256DFA">
        <w:rPr>
          <w:i/>
        </w:rPr>
        <w:t>Plains Anthropologist</w:t>
      </w:r>
      <w:r w:rsidRPr="00256DFA">
        <w:t xml:space="preserve"> 62(242):133-156.</w:t>
      </w:r>
    </w:p>
    <w:bookmarkEnd w:id="10"/>
    <w:p w14:paraId="1275AE30" w14:textId="77777777" w:rsidR="00256DFA" w:rsidRPr="00256DFA" w:rsidRDefault="00256DFA" w:rsidP="00256DFA">
      <w:pPr>
        <w:pStyle w:val="EndNoteBibliography"/>
        <w:spacing w:after="0"/>
      </w:pPr>
    </w:p>
    <w:p w14:paraId="47A81644" w14:textId="77777777" w:rsidR="00256DFA" w:rsidRPr="00256DFA" w:rsidRDefault="00256DFA" w:rsidP="00256DFA">
      <w:pPr>
        <w:pStyle w:val="EndNoteBibliography"/>
        <w:ind w:left="720" w:hanging="720"/>
      </w:pPr>
      <w:bookmarkStart w:id="11" w:name="_ENREF_11"/>
      <w:r w:rsidRPr="00256DFA">
        <w:t>Chase, Philip G</w:t>
      </w:r>
    </w:p>
    <w:p w14:paraId="166B1CB3" w14:textId="77777777" w:rsidR="00256DFA" w:rsidRPr="00256DFA" w:rsidRDefault="00256DFA" w:rsidP="00256DFA">
      <w:pPr>
        <w:pStyle w:val="EndNoteBibliography"/>
        <w:ind w:left="720" w:hanging="720"/>
      </w:pPr>
      <w:r w:rsidRPr="00256DFA">
        <w:tab/>
        <w:t>1991</w:t>
      </w:r>
      <w:r w:rsidRPr="00256DFA">
        <w:tab/>
        <w:t xml:space="preserve">Symbols and Paleolithic artifacts: Style, standardization, and the imposition of arbitrary form. </w:t>
      </w:r>
      <w:r w:rsidRPr="00256DFA">
        <w:rPr>
          <w:i/>
        </w:rPr>
        <w:t>Journal of Anthropological Archaeology</w:t>
      </w:r>
      <w:r w:rsidRPr="00256DFA">
        <w:t xml:space="preserve"> 10(3):193-214.</w:t>
      </w:r>
    </w:p>
    <w:bookmarkEnd w:id="11"/>
    <w:p w14:paraId="2638CB62" w14:textId="77777777" w:rsidR="00256DFA" w:rsidRPr="00256DFA" w:rsidRDefault="00256DFA" w:rsidP="00256DFA">
      <w:pPr>
        <w:pStyle w:val="EndNoteBibliography"/>
        <w:spacing w:after="0"/>
      </w:pPr>
    </w:p>
    <w:p w14:paraId="6BDF2599" w14:textId="77777777" w:rsidR="00256DFA" w:rsidRPr="00256DFA" w:rsidRDefault="00256DFA" w:rsidP="00256DFA">
      <w:pPr>
        <w:pStyle w:val="EndNoteBibliography"/>
        <w:ind w:left="720" w:hanging="720"/>
      </w:pPr>
      <w:bookmarkStart w:id="12" w:name="_ENREF_12"/>
      <w:r w:rsidRPr="00256DFA">
        <w:t>Clark, John E</w:t>
      </w:r>
    </w:p>
    <w:p w14:paraId="6AB244DB" w14:textId="77777777" w:rsidR="00256DFA" w:rsidRPr="00256DFA" w:rsidRDefault="00256DFA" w:rsidP="00256DFA">
      <w:pPr>
        <w:pStyle w:val="EndNoteBibliography"/>
        <w:ind w:left="720" w:hanging="720"/>
      </w:pPr>
      <w:r w:rsidRPr="00256DFA">
        <w:tab/>
        <w:t>1986</w:t>
      </w:r>
      <w:r w:rsidRPr="00256DFA">
        <w:tab/>
        <w:t xml:space="preserve">From mountains to molehills: A critical review of Teotihuacan's obsidian industry. </w:t>
      </w:r>
      <w:r w:rsidRPr="00256DFA">
        <w:rPr>
          <w:i/>
        </w:rPr>
        <w:t>Research in economic anthropology, supplement</w:t>
      </w:r>
      <w:r w:rsidRPr="00256DFA">
        <w:t xml:space="preserve"> 2(1986):23-74.</w:t>
      </w:r>
    </w:p>
    <w:bookmarkEnd w:id="12"/>
    <w:p w14:paraId="54088383" w14:textId="77777777" w:rsidR="00256DFA" w:rsidRPr="00256DFA" w:rsidRDefault="00256DFA" w:rsidP="00256DFA">
      <w:pPr>
        <w:pStyle w:val="EndNoteBibliography"/>
        <w:spacing w:after="0"/>
      </w:pPr>
    </w:p>
    <w:p w14:paraId="65AA1F64" w14:textId="77777777" w:rsidR="00256DFA" w:rsidRPr="00256DFA" w:rsidRDefault="00256DFA" w:rsidP="00256DFA">
      <w:pPr>
        <w:pStyle w:val="EndNoteBibliography"/>
        <w:ind w:left="720" w:hanging="720"/>
      </w:pPr>
      <w:bookmarkStart w:id="13" w:name="_ENREF_13"/>
      <w:r w:rsidRPr="00256DFA">
        <w:t>Collins, Michael B.</w:t>
      </w:r>
    </w:p>
    <w:p w14:paraId="4A832142" w14:textId="77777777" w:rsidR="00256DFA" w:rsidRPr="00256DFA" w:rsidRDefault="00256DFA" w:rsidP="00256DFA">
      <w:pPr>
        <w:pStyle w:val="EndNoteBibliography"/>
        <w:ind w:left="720" w:hanging="720"/>
      </w:pPr>
      <w:r w:rsidRPr="00256DFA">
        <w:tab/>
        <w:t>1995</w:t>
      </w:r>
      <w:r w:rsidRPr="00256DFA">
        <w:tab/>
        <w:t xml:space="preserve">Forty Years of Archaeology in Central Texas. </w:t>
      </w:r>
      <w:r w:rsidRPr="00256DFA">
        <w:rPr>
          <w:i/>
        </w:rPr>
        <w:t>Bulletin of the Texas Archeological Society</w:t>
      </w:r>
      <w:r w:rsidRPr="00256DFA">
        <w:t xml:space="preserve"> 66:361-400.</w:t>
      </w:r>
    </w:p>
    <w:bookmarkEnd w:id="13"/>
    <w:p w14:paraId="239FCA54" w14:textId="77777777" w:rsidR="00256DFA" w:rsidRPr="00256DFA" w:rsidRDefault="00256DFA" w:rsidP="00256DFA">
      <w:pPr>
        <w:pStyle w:val="EndNoteBibliography"/>
        <w:spacing w:after="0"/>
      </w:pPr>
    </w:p>
    <w:p w14:paraId="4421BAD4" w14:textId="77777777" w:rsidR="00256DFA" w:rsidRPr="00256DFA" w:rsidRDefault="00256DFA" w:rsidP="00256DFA">
      <w:pPr>
        <w:pStyle w:val="EndNoteBibliography"/>
        <w:ind w:left="720" w:hanging="720"/>
      </w:pPr>
      <w:bookmarkStart w:id="14" w:name="_ENREF_14"/>
      <w:r w:rsidRPr="00256DFA">
        <w:t>Collyer, Michael L., and Dean C. Adams</w:t>
      </w:r>
    </w:p>
    <w:p w14:paraId="5D092756" w14:textId="77777777" w:rsidR="00256DFA" w:rsidRPr="00256DFA" w:rsidRDefault="00256DFA" w:rsidP="00256DFA">
      <w:pPr>
        <w:pStyle w:val="EndNoteBibliography"/>
        <w:ind w:left="720" w:hanging="720"/>
      </w:pPr>
      <w:r w:rsidRPr="00256DFA">
        <w:tab/>
        <w:t>2007</w:t>
      </w:r>
      <w:r w:rsidRPr="00256DFA">
        <w:tab/>
        <w:t xml:space="preserve">Analysis of Two-State Multivariate Phenotypic Change in Ecological Studies. </w:t>
      </w:r>
      <w:r w:rsidRPr="00256DFA">
        <w:rPr>
          <w:i/>
        </w:rPr>
        <w:t>Ecology</w:t>
      </w:r>
      <w:r w:rsidRPr="00256DFA">
        <w:t xml:space="preserve"> 88(3):683-692.</w:t>
      </w:r>
    </w:p>
    <w:bookmarkEnd w:id="14"/>
    <w:p w14:paraId="433703A8" w14:textId="77777777" w:rsidR="00256DFA" w:rsidRPr="00256DFA" w:rsidRDefault="00256DFA" w:rsidP="00256DFA">
      <w:pPr>
        <w:pStyle w:val="EndNoteBibliography"/>
        <w:spacing w:after="0"/>
      </w:pPr>
    </w:p>
    <w:p w14:paraId="30940FB6" w14:textId="77777777" w:rsidR="00256DFA" w:rsidRPr="00256DFA" w:rsidRDefault="00256DFA" w:rsidP="00256DFA">
      <w:pPr>
        <w:pStyle w:val="EndNoteBibliography"/>
        <w:ind w:left="720" w:hanging="720"/>
      </w:pPr>
      <w:bookmarkStart w:id="15" w:name="_ENREF_15"/>
      <w:r w:rsidRPr="00256DFA">
        <w:tab/>
        <w:t>2013</w:t>
      </w:r>
      <w:r w:rsidRPr="00256DFA">
        <w:tab/>
        <w:t xml:space="preserve">Phenotypic Trajectory Analysis: Comparison of Shape Change Patterns in Evolution and Ecology. </w:t>
      </w:r>
      <w:r w:rsidRPr="00256DFA">
        <w:rPr>
          <w:i/>
        </w:rPr>
        <w:t>Hystrix</w:t>
      </w:r>
      <w:r w:rsidRPr="00256DFA">
        <w:t xml:space="preserve"> 24(1):75-83.</w:t>
      </w:r>
    </w:p>
    <w:bookmarkEnd w:id="15"/>
    <w:p w14:paraId="3B2B7E20" w14:textId="77777777" w:rsidR="00256DFA" w:rsidRPr="00256DFA" w:rsidRDefault="00256DFA" w:rsidP="00256DFA">
      <w:pPr>
        <w:pStyle w:val="EndNoteBibliography"/>
        <w:spacing w:after="0"/>
      </w:pPr>
    </w:p>
    <w:p w14:paraId="0E9276A2" w14:textId="77777777" w:rsidR="00256DFA" w:rsidRPr="00256DFA" w:rsidRDefault="00256DFA" w:rsidP="00256DFA">
      <w:pPr>
        <w:pStyle w:val="EndNoteBibliography"/>
        <w:ind w:left="720" w:hanging="720"/>
      </w:pPr>
      <w:bookmarkStart w:id="16" w:name="_ENREF_16"/>
      <w:r w:rsidRPr="00256DFA">
        <w:tab/>
        <w:t>2018</w:t>
      </w:r>
      <w:r w:rsidRPr="00256DFA">
        <w:tab/>
        <w:t xml:space="preserve">RRPP: An R Package for Fitting Linear Models to High-Dimensional Data using Residual Randomization. </w:t>
      </w:r>
      <w:r w:rsidRPr="00256DFA">
        <w:rPr>
          <w:i/>
        </w:rPr>
        <w:t>Methods in Ecology and Evolution</w:t>
      </w:r>
      <w:r w:rsidRPr="00256DFA">
        <w:t xml:space="preserve"> 9(7):1772-1779.</w:t>
      </w:r>
    </w:p>
    <w:bookmarkEnd w:id="16"/>
    <w:p w14:paraId="23DDD2A3" w14:textId="77777777" w:rsidR="00256DFA" w:rsidRPr="00256DFA" w:rsidRDefault="00256DFA" w:rsidP="00256DFA">
      <w:pPr>
        <w:pStyle w:val="EndNoteBibliography"/>
        <w:spacing w:after="0"/>
      </w:pPr>
    </w:p>
    <w:p w14:paraId="0FE66A05" w14:textId="77777777" w:rsidR="00256DFA" w:rsidRPr="00256DFA" w:rsidRDefault="00256DFA" w:rsidP="00256DFA">
      <w:pPr>
        <w:pStyle w:val="EndNoteBibliography"/>
        <w:ind w:left="720" w:hanging="720"/>
      </w:pPr>
      <w:bookmarkStart w:id="17" w:name="_ENREF_17"/>
      <w:r w:rsidRPr="00256DFA">
        <w:tab/>
        <w:t>2020</w:t>
      </w:r>
      <w:r w:rsidRPr="00256DFA">
        <w:tab/>
        <w:t xml:space="preserve">Phylogenetically aligned component analysis. </w:t>
      </w:r>
      <w:r w:rsidRPr="00256DFA">
        <w:rPr>
          <w:i/>
        </w:rPr>
        <w:t>Methods in Ecology and Evolution</w:t>
      </w:r>
      <w:r w:rsidRPr="00256DFA">
        <w:t xml:space="preserve"> 12(2):359-372.</w:t>
      </w:r>
    </w:p>
    <w:bookmarkEnd w:id="17"/>
    <w:p w14:paraId="157DFB24" w14:textId="77777777" w:rsidR="00256DFA" w:rsidRPr="00256DFA" w:rsidRDefault="00256DFA" w:rsidP="00256DFA">
      <w:pPr>
        <w:pStyle w:val="EndNoteBibliography"/>
        <w:spacing w:after="0"/>
      </w:pPr>
    </w:p>
    <w:p w14:paraId="1D1845D5" w14:textId="77777777" w:rsidR="00256DFA" w:rsidRPr="00256DFA" w:rsidRDefault="00256DFA" w:rsidP="00256DFA">
      <w:pPr>
        <w:pStyle w:val="EndNoteBibliography"/>
        <w:ind w:left="720" w:hanging="720"/>
      </w:pPr>
      <w:bookmarkStart w:id="18" w:name="_ENREF_18"/>
      <w:r w:rsidRPr="00256DFA">
        <w:t>Collyer, Michael L., David J. Sekora, and Dean C. Adams</w:t>
      </w:r>
    </w:p>
    <w:p w14:paraId="473BC73B" w14:textId="77777777" w:rsidR="00256DFA" w:rsidRPr="00256DFA" w:rsidRDefault="00256DFA" w:rsidP="00256DFA">
      <w:pPr>
        <w:pStyle w:val="EndNoteBibliography"/>
        <w:ind w:left="720" w:hanging="720"/>
      </w:pPr>
      <w:r w:rsidRPr="00256DFA">
        <w:lastRenderedPageBreak/>
        <w:tab/>
        <w:t>2015</w:t>
      </w:r>
      <w:r w:rsidRPr="00256DFA">
        <w:tab/>
        <w:t xml:space="preserve">A Method for Analysis of Phenotypic Change for Phenotypes Described by High-Dimensional Data. </w:t>
      </w:r>
      <w:r w:rsidRPr="00256DFA">
        <w:rPr>
          <w:i/>
        </w:rPr>
        <w:t>Heredity</w:t>
      </w:r>
      <w:r w:rsidRPr="00256DFA">
        <w:t xml:space="preserve"> 115(4):357-365.</w:t>
      </w:r>
    </w:p>
    <w:bookmarkEnd w:id="18"/>
    <w:p w14:paraId="5B570DE1" w14:textId="77777777" w:rsidR="00256DFA" w:rsidRPr="00256DFA" w:rsidRDefault="00256DFA" w:rsidP="00256DFA">
      <w:pPr>
        <w:pStyle w:val="EndNoteBibliography"/>
        <w:spacing w:after="0"/>
      </w:pPr>
    </w:p>
    <w:p w14:paraId="35BC5CB6" w14:textId="77777777" w:rsidR="00256DFA" w:rsidRPr="00256DFA" w:rsidRDefault="00256DFA" w:rsidP="00256DFA">
      <w:pPr>
        <w:pStyle w:val="EndNoteBibliography"/>
        <w:ind w:left="720" w:hanging="720"/>
      </w:pPr>
      <w:bookmarkStart w:id="19" w:name="_ENREF_19"/>
      <w:r w:rsidRPr="00256DFA">
        <w:t>Costin, Cathy L.</w:t>
      </w:r>
    </w:p>
    <w:p w14:paraId="163D8225" w14:textId="77777777" w:rsidR="00256DFA" w:rsidRPr="00256DFA" w:rsidRDefault="00256DFA" w:rsidP="00256DFA">
      <w:pPr>
        <w:pStyle w:val="EndNoteBibliography"/>
        <w:ind w:left="720" w:hanging="720"/>
      </w:pPr>
      <w:r w:rsidRPr="00256DFA">
        <w:tab/>
        <w:t>2005</w:t>
      </w:r>
      <w:r w:rsidRPr="00256DFA">
        <w:tab/>
        <w:t>Craft Production</w:t>
      </w:r>
      <w:r w:rsidRPr="00256DFA">
        <w:rPr>
          <w:i/>
        </w:rPr>
        <w:t>.</w:t>
      </w:r>
      <w:r w:rsidRPr="00256DFA">
        <w:t xml:space="preserve"> In </w:t>
      </w:r>
      <w:r w:rsidRPr="00256DFA">
        <w:rPr>
          <w:i/>
        </w:rPr>
        <w:t>Handbook of Archaeological Methods</w:t>
      </w:r>
      <w:r w:rsidRPr="00256DFA">
        <w:t>, edited by Jerbert D. G. Maschner, pp. 1034-1107. AltaMira, Walnut Creek.</w:t>
      </w:r>
    </w:p>
    <w:bookmarkEnd w:id="19"/>
    <w:p w14:paraId="50B6789E" w14:textId="77777777" w:rsidR="00256DFA" w:rsidRPr="00256DFA" w:rsidRDefault="00256DFA" w:rsidP="00256DFA">
      <w:pPr>
        <w:pStyle w:val="EndNoteBibliography"/>
        <w:spacing w:after="0"/>
      </w:pPr>
    </w:p>
    <w:p w14:paraId="033E2190" w14:textId="77777777" w:rsidR="00256DFA" w:rsidRPr="00256DFA" w:rsidRDefault="00256DFA" w:rsidP="00256DFA">
      <w:pPr>
        <w:pStyle w:val="EndNoteBibliography"/>
        <w:ind w:left="720" w:hanging="720"/>
      </w:pPr>
      <w:bookmarkStart w:id="20" w:name="_ENREF_20"/>
      <w:r w:rsidRPr="00256DFA">
        <w:t>Dibble, Harold L</w:t>
      </w:r>
    </w:p>
    <w:p w14:paraId="019A54D4" w14:textId="77777777" w:rsidR="00256DFA" w:rsidRPr="00256DFA" w:rsidRDefault="00256DFA" w:rsidP="00256DFA">
      <w:pPr>
        <w:pStyle w:val="EndNoteBibliography"/>
        <w:ind w:left="720" w:hanging="720"/>
      </w:pPr>
      <w:r w:rsidRPr="00256DFA">
        <w:tab/>
        <w:t>1989</w:t>
      </w:r>
      <w:r w:rsidRPr="00256DFA">
        <w:tab/>
        <w:t xml:space="preserve">The implications of stone tool types for the presence of language during the Lower and Middle Palaeolithic. </w:t>
      </w:r>
      <w:r w:rsidRPr="00256DFA">
        <w:rPr>
          <w:i/>
        </w:rPr>
        <w:t>The human revolution: Behavioural and biological perspectives on the origins of modern humans</w:t>
      </w:r>
      <w:r w:rsidRPr="00256DFA">
        <w:t xml:space="preserve"> 1:415-431.</w:t>
      </w:r>
    </w:p>
    <w:bookmarkEnd w:id="20"/>
    <w:p w14:paraId="18B4EF62" w14:textId="77777777" w:rsidR="00256DFA" w:rsidRPr="00256DFA" w:rsidRDefault="00256DFA" w:rsidP="00256DFA">
      <w:pPr>
        <w:pStyle w:val="EndNoteBibliography"/>
        <w:spacing w:after="0"/>
      </w:pPr>
    </w:p>
    <w:p w14:paraId="70504D12" w14:textId="77777777" w:rsidR="00256DFA" w:rsidRPr="00256DFA" w:rsidRDefault="00256DFA" w:rsidP="00256DFA">
      <w:pPr>
        <w:pStyle w:val="EndNoteBibliography"/>
        <w:ind w:left="720" w:hanging="720"/>
      </w:pPr>
      <w:bookmarkStart w:id="21" w:name="_ENREF_21"/>
      <w:r w:rsidRPr="00256DFA">
        <w:t>Evans, Robert K.</w:t>
      </w:r>
    </w:p>
    <w:p w14:paraId="53A9ADBF" w14:textId="77777777" w:rsidR="00256DFA" w:rsidRPr="00256DFA" w:rsidRDefault="00256DFA" w:rsidP="00256DFA">
      <w:pPr>
        <w:pStyle w:val="EndNoteBibliography"/>
        <w:ind w:left="720" w:hanging="720"/>
      </w:pPr>
      <w:r w:rsidRPr="00256DFA">
        <w:tab/>
        <w:t>1978</w:t>
      </w:r>
      <w:r w:rsidRPr="00256DFA">
        <w:tab/>
        <w:t>Early Craft Specialization: An Example from the Balkan Chalcolithic</w:t>
      </w:r>
      <w:r w:rsidRPr="00256DFA">
        <w:rPr>
          <w:i/>
        </w:rPr>
        <w:t>.</w:t>
      </w:r>
      <w:r w:rsidRPr="00256DFA">
        <w:t xml:space="preserve"> In </w:t>
      </w:r>
      <w:r w:rsidRPr="00256DFA">
        <w:rPr>
          <w:i/>
        </w:rPr>
        <w:t>Social Archaeology: Beyond Subsistence and Dating</w:t>
      </w:r>
      <w:r w:rsidRPr="00256DFA">
        <w:t>, edited by C. L. Redman, M. J. Berman, E. V. Curtin, W. T. Langhorne Jr., N. M. Versaggi, and J. C. Wanser, pp. 113-129. Academic Press, New York.</w:t>
      </w:r>
    </w:p>
    <w:bookmarkEnd w:id="21"/>
    <w:p w14:paraId="2F7B4E55" w14:textId="77777777" w:rsidR="00256DFA" w:rsidRPr="00256DFA" w:rsidRDefault="00256DFA" w:rsidP="00256DFA">
      <w:pPr>
        <w:pStyle w:val="EndNoteBibliography"/>
        <w:spacing w:after="0"/>
      </w:pPr>
    </w:p>
    <w:p w14:paraId="2878D378" w14:textId="77777777" w:rsidR="00256DFA" w:rsidRPr="00256DFA" w:rsidRDefault="00256DFA" w:rsidP="00256DFA">
      <w:pPr>
        <w:pStyle w:val="EndNoteBibliography"/>
        <w:ind w:left="720" w:hanging="720"/>
      </w:pPr>
      <w:bookmarkStart w:id="22" w:name="_ENREF_22"/>
      <w:r w:rsidRPr="00256DFA">
        <w:t>Ferguson, Jeffrey R., Timothy K. Perttula, and Michael D. Glascock</w:t>
      </w:r>
    </w:p>
    <w:p w14:paraId="3E556C19" w14:textId="77777777" w:rsidR="00256DFA" w:rsidRPr="00256DFA" w:rsidRDefault="00256DFA" w:rsidP="00256DFA">
      <w:pPr>
        <w:pStyle w:val="EndNoteBibliography"/>
        <w:ind w:left="720" w:hanging="720"/>
      </w:pPr>
      <w:r w:rsidRPr="00256DFA">
        <w:tab/>
        <w:t>2010</w:t>
      </w:r>
      <w:r w:rsidRPr="00256DFA">
        <w:tab/>
        <w:t>Dividing Up the Caddo Cultural Landscape: Small-Scale Analysis of a Large Ceramic INAA Database</w:t>
      </w:r>
      <w:r w:rsidRPr="00256DFA">
        <w:rPr>
          <w:i/>
        </w:rPr>
        <w:t>.</w:t>
      </w:r>
      <w:r w:rsidRPr="00256DFA">
        <w:t xml:space="preserve"> In </w:t>
      </w:r>
      <w:r w:rsidRPr="00256DFA">
        <w:rPr>
          <w:i/>
        </w:rPr>
        <w:t>Studies on the Instrumental Neutron Activation Analysis of Woodland and Caddo Tradition Ceramics from Eastern Texas</w:t>
      </w:r>
      <w:r w:rsidRPr="00256DFA">
        <w:t>, Vol Special Publication No. 17, edited by Timothy K. Perttula. Friends of Northeast Texas Archaeology, Austin and Pittsburg.</w:t>
      </w:r>
    </w:p>
    <w:bookmarkEnd w:id="22"/>
    <w:p w14:paraId="6E20DC30" w14:textId="77777777" w:rsidR="00256DFA" w:rsidRPr="00256DFA" w:rsidRDefault="00256DFA" w:rsidP="00256DFA">
      <w:pPr>
        <w:pStyle w:val="EndNoteBibliography"/>
        <w:spacing w:after="0"/>
      </w:pPr>
    </w:p>
    <w:p w14:paraId="7DAC06DC" w14:textId="77777777" w:rsidR="00256DFA" w:rsidRPr="00256DFA" w:rsidRDefault="00256DFA" w:rsidP="00256DFA">
      <w:pPr>
        <w:pStyle w:val="EndNoteBibliography"/>
        <w:ind w:left="720" w:hanging="720"/>
      </w:pPr>
      <w:bookmarkStart w:id="23" w:name="_ENREF_23"/>
      <w:r w:rsidRPr="00256DFA">
        <w:t>Foote, M.</w:t>
      </w:r>
    </w:p>
    <w:p w14:paraId="4B9015A4" w14:textId="77777777" w:rsidR="00256DFA" w:rsidRPr="00256DFA" w:rsidRDefault="00256DFA" w:rsidP="00256DFA">
      <w:pPr>
        <w:pStyle w:val="EndNoteBibliography"/>
        <w:ind w:left="720" w:hanging="720"/>
      </w:pPr>
      <w:r w:rsidRPr="00256DFA">
        <w:tab/>
        <w:t>1993</w:t>
      </w:r>
      <w:r w:rsidRPr="00256DFA">
        <w:tab/>
        <w:t xml:space="preserve">Contributions of Individual Taxa to Overall Morphological Disparity. </w:t>
      </w:r>
      <w:r w:rsidRPr="00256DFA">
        <w:rPr>
          <w:i/>
        </w:rPr>
        <w:t>Paleobiology</w:t>
      </w:r>
      <w:r w:rsidRPr="00256DFA">
        <w:t xml:space="preserve"> 19(4):403-419.</w:t>
      </w:r>
    </w:p>
    <w:bookmarkEnd w:id="23"/>
    <w:p w14:paraId="719B07D2" w14:textId="77777777" w:rsidR="00256DFA" w:rsidRPr="00256DFA" w:rsidRDefault="00256DFA" w:rsidP="00256DFA">
      <w:pPr>
        <w:pStyle w:val="EndNoteBibliography"/>
        <w:spacing w:after="0"/>
      </w:pPr>
    </w:p>
    <w:p w14:paraId="6387FBEC" w14:textId="77777777" w:rsidR="00256DFA" w:rsidRPr="00256DFA" w:rsidRDefault="00256DFA" w:rsidP="00256DFA">
      <w:pPr>
        <w:pStyle w:val="EndNoteBibliography"/>
        <w:ind w:left="720" w:hanging="720"/>
      </w:pPr>
      <w:bookmarkStart w:id="24" w:name="_ENREF_24"/>
      <w:r w:rsidRPr="00256DFA">
        <w:t>Gandrud, Christopher</w:t>
      </w:r>
    </w:p>
    <w:p w14:paraId="72D877A7" w14:textId="77777777" w:rsidR="00256DFA" w:rsidRPr="00256DFA" w:rsidRDefault="00256DFA" w:rsidP="00256DFA">
      <w:pPr>
        <w:pStyle w:val="EndNoteBibliography"/>
        <w:ind w:left="720" w:hanging="720"/>
      </w:pPr>
      <w:r w:rsidRPr="00256DFA">
        <w:tab/>
        <w:t>2014</w:t>
      </w:r>
      <w:r w:rsidRPr="00256DFA">
        <w:tab/>
      </w:r>
      <w:r w:rsidRPr="00256DFA">
        <w:rPr>
          <w:i/>
        </w:rPr>
        <w:t>Reproducible Research with R and RStudio</w:t>
      </w:r>
      <w:r w:rsidRPr="00256DFA">
        <w:t>. The R Series. CRC Press, London.</w:t>
      </w:r>
    </w:p>
    <w:bookmarkEnd w:id="24"/>
    <w:p w14:paraId="75734996" w14:textId="77777777" w:rsidR="00256DFA" w:rsidRPr="00256DFA" w:rsidRDefault="00256DFA" w:rsidP="00256DFA">
      <w:pPr>
        <w:pStyle w:val="EndNoteBibliography"/>
        <w:spacing w:after="0"/>
      </w:pPr>
    </w:p>
    <w:p w14:paraId="62DAEC83" w14:textId="77777777" w:rsidR="00256DFA" w:rsidRPr="00256DFA" w:rsidRDefault="00256DFA" w:rsidP="00256DFA">
      <w:pPr>
        <w:pStyle w:val="EndNoteBibliography"/>
        <w:ind w:left="720" w:hanging="720"/>
      </w:pPr>
      <w:bookmarkStart w:id="25" w:name="_ENREF_25"/>
      <w:r w:rsidRPr="00256DFA">
        <w:t>Goodall, Colin</w:t>
      </w:r>
    </w:p>
    <w:p w14:paraId="03B04286" w14:textId="77777777" w:rsidR="00256DFA" w:rsidRPr="00256DFA" w:rsidRDefault="00256DFA" w:rsidP="00256DFA">
      <w:pPr>
        <w:pStyle w:val="EndNoteBibliography"/>
        <w:ind w:left="720" w:hanging="720"/>
      </w:pPr>
      <w:r w:rsidRPr="00256DFA">
        <w:lastRenderedPageBreak/>
        <w:tab/>
        <w:t>1991</w:t>
      </w:r>
      <w:r w:rsidRPr="00256DFA">
        <w:tab/>
        <w:t xml:space="preserve">Procrustes Methods in the Statistical Analysis of Shape. </w:t>
      </w:r>
      <w:r w:rsidRPr="00256DFA">
        <w:rPr>
          <w:i/>
        </w:rPr>
        <w:t>Journal of the Royal Statistical Society. Series B (Methodological)</w:t>
      </w:r>
      <w:r w:rsidRPr="00256DFA">
        <w:t xml:space="preserve"> 53(2):285-339.</w:t>
      </w:r>
    </w:p>
    <w:bookmarkEnd w:id="25"/>
    <w:p w14:paraId="1BF4B57F" w14:textId="77777777" w:rsidR="00256DFA" w:rsidRPr="00256DFA" w:rsidRDefault="00256DFA" w:rsidP="00256DFA">
      <w:pPr>
        <w:pStyle w:val="EndNoteBibliography"/>
        <w:spacing w:after="0"/>
      </w:pPr>
    </w:p>
    <w:p w14:paraId="15E38010" w14:textId="77777777" w:rsidR="00256DFA" w:rsidRPr="00256DFA" w:rsidRDefault="00256DFA" w:rsidP="00256DFA">
      <w:pPr>
        <w:pStyle w:val="EndNoteBibliography"/>
        <w:ind w:left="720" w:hanging="720"/>
      </w:pPr>
      <w:bookmarkStart w:id="26" w:name="_ENREF_26"/>
      <w:r w:rsidRPr="00256DFA">
        <w:t>Gower, J. C.</w:t>
      </w:r>
    </w:p>
    <w:p w14:paraId="53B49EC2" w14:textId="77777777" w:rsidR="00256DFA" w:rsidRPr="00256DFA" w:rsidRDefault="00256DFA" w:rsidP="00256DFA">
      <w:pPr>
        <w:pStyle w:val="EndNoteBibliography"/>
        <w:ind w:left="720" w:hanging="720"/>
      </w:pPr>
      <w:r w:rsidRPr="00256DFA">
        <w:tab/>
        <w:t>1975</w:t>
      </w:r>
      <w:r w:rsidRPr="00256DFA">
        <w:tab/>
        <w:t xml:space="preserve">Generalized Procrustes Analysis. </w:t>
      </w:r>
      <w:r w:rsidRPr="00256DFA">
        <w:rPr>
          <w:i/>
        </w:rPr>
        <w:t>Psychometrika</w:t>
      </w:r>
      <w:r w:rsidRPr="00256DFA">
        <w:t xml:space="preserve"> 40(1):33-51.</w:t>
      </w:r>
    </w:p>
    <w:bookmarkEnd w:id="26"/>
    <w:p w14:paraId="533B541D" w14:textId="77777777" w:rsidR="00256DFA" w:rsidRPr="00256DFA" w:rsidRDefault="00256DFA" w:rsidP="00256DFA">
      <w:pPr>
        <w:pStyle w:val="EndNoteBibliography"/>
        <w:spacing w:after="0"/>
      </w:pPr>
    </w:p>
    <w:p w14:paraId="2616BBFF" w14:textId="77777777" w:rsidR="00256DFA" w:rsidRPr="00256DFA" w:rsidRDefault="00256DFA" w:rsidP="00256DFA">
      <w:pPr>
        <w:pStyle w:val="EndNoteBibliography"/>
        <w:ind w:left="720" w:hanging="720"/>
      </w:pPr>
      <w:bookmarkStart w:id="27" w:name="_ENREF_27"/>
      <w:r w:rsidRPr="00256DFA">
        <w:t>Gray, Charles T., and Ben Marwick</w:t>
      </w:r>
    </w:p>
    <w:p w14:paraId="5136E8D9" w14:textId="77777777" w:rsidR="00256DFA" w:rsidRPr="00256DFA" w:rsidRDefault="00256DFA" w:rsidP="00256DFA">
      <w:pPr>
        <w:pStyle w:val="EndNoteBibliography"/>
        <w:ind w:left="720" w:hanging="720"/>
      </w:pPr>
      <w:r w:rsidRPr="00256DFA">
        <w:tab/>
        <w:t>2019</w:t>
      </w:r>
      <w:r w:rsidRPr="00256DFA">
        <w:tab/>
        <w:t>Truth, Proof, and Reproducibility: There’s No Counter-Attack for the Codeless</w:t>
      </w:r>
      <w:r w:rsidRPr="00256DFA">
        <w:rPr>
          <w:i/>
        </w:rPr>
        <w:t>.</w:t>
      </w:r>
      <w:r w:rsidRPr="00256DFA">
        <w:t xml:space="preserve"> In </w:t>
      </w:r>
      <w:r w:rsidRPr="00256DFA">
        <w:rPr>
          <w:i/>
        </w:rPr>
        <w:t>Statistics and Data Science</w:t>
      </w:r>
      <w:r w:rsidRPr="00256DFA">
        <w:t>, pp. 111-129. Communications in Computer and Information Science.</w:t>
      </w:r>
    </w:p>
    <w:bookmarkEnd w:id="27"/>
    <w:p w14:paraId="428FA40C" w14:textId="77777777" w:rsidR="00256DFA" w:rsidRPr="00256DFA" w:rsidRDefault="00256DFA" w:rsidP="00256DFA">
      <w:pPr>
        <w:pStyle w:val="EndNoteBibliography"/>
        <w:spacing w:after="0"/>
      </w:pPr>
    </w:p>
    <w:p w14:paraId="1B954AAF" w14:textId="77777777" w:rsidR="00256DFA" w:rsidRPr="00256DFA" w:rsidRDefault="00256DFA" w:rsidP="00256DFA">
      <w:pPr>
        <w:pStyle w:val="EndNoteBibliography"/>
        <w:ind w:left="720" w:hanging="720"/>
      </w:pPr>
      <w:bookmarkStart w:id="28" w:name="_ENREF_28"/>
      <w:r w:rsidRPr="00256DFA">
        <w:t>Hardin, Margaret A</w:t>
      </w:r>
    </w:p>
    <w:p w14:paraId="495EEBBF" w14:textId="77777777" w:rsidR="00256DFA" w:rsidRPr="00256DFA" w:rsidRDefault="00256DFA" w:rsidP="00256DFA">
      <w:pPr>
        <w:pStyle w:val="EndNoteBibliography"/>
        <w:ind w:left="720" w:hanging="720"/>
      </w:pPr>
      <w:r w:rsidRPr="00256DFA">
        <w:tab/>
        <w:t>1979</w:t>
      </w:r>
      <w:r w:rsidRPr="00256DFA">
        <w:tab/>
        <w:t xml:space="preserve">The cognitive basis of productivity in a decorative art style: implications of an ethnographic study for archaeologists’ taxonomies. </w:t>
      </w:r>
      <w:r w:rsidRPr="00256DFA">
        <w:rPr>
          <w:i/>
        </w:rPr>
        <w:t>Ethnoarchaeology: Implications of ethnography for archaeology</w:t>
      </w:r>
      <w:r w:rsidRPr="00256DFA">
        <w:t>:75-101.</w:t>
      </w:r>
    </w:p>
    <w:bookmarkEnd w:id="28"/>
    <w:p w14:paraId="5986E5DD" w14:textId="77777777" w:rsidR="00256DFA" w:rsidRPr="00256DFA" w:rsidRDefault="00256DFA" w:rsidP="00256DFA">
      <w:pPr>
        <w:pStyle w:val="EndNoteBibliography"/>
        <w:spacing w:after="0"/>
      </w:pPr>
    </w:p>
    <w:p w14:paraId="272D2335" w14:textId="77777777" w:rsidR="00256DFA" w:rsidRPr="00256DFA" w:rsidRDefault="00256DFA" w:rsidP="00256DFA">
      <w:pPr>
        <w:pStyle w:val="EndNoteBibliography"/>
        <w:ind w:left="720" w:hanging="720"/>
      </w:pPr>
      <w:bookmarkStart w:id="29" w:name="_ENREF_29"/>
      <w:r w:rsidRPr="00256DFA">
        <w:t>Hodder, Ian, and Colin Renfrew</w:t>
      </w:r>
    </w:p>
    <w:p w14:paraId="09AC6C84" w14:textId="77777777" w:rsidR="00256DFA" w:rsidRPr="00256DFA" w:rsidRDefault="00256DFA" w:rsidP="00256DFA">
      <w:pPr>
        <w:pStyle w:val="EndNoteBibliography"/>
        <w:ind w:left="720" w:hanging="720"/>
      </w:pPr>
      <w:r w:rsidRPr="00256DFA">
        <w:tab/>
        <w:t>1982</w:t>
      </w:r>
      <w:r w:rsidRPr="00256DFA">
        <w:tab/>
      </w:r>
      <w:r w:rsidRPr="00256DFA">
        <w:rPr>
          <w:i/>
        </w:rPr>
        <w:t>Symbols in action: ethnoarchaeological studies of material culture</w:t>
      </w:r>
      <w:r w:rsidRPr="00256DFA">
        <w:t>. Cambridge University Press.</w:t>
      </w:r>
    </w:p>
    <w:bookmarkEnd w:id="29"/>
    <w:p w14:paraId="36CBC9A3" w14:textId="77777777" w:rsidR="00256DFA" w:rsidRPr="00256DFA" w:rsidRDefault="00256DFA" w:rsidP="00256DFA">
      <w:pPr>
        <w:pStyle w:val="EndNoteBibliography"/>
        <w:spacing w:after="0"/>
      </w:pPr>
    </w:p>
    <w:p w14:paraId="43034935" w14:textId="77777777" w:rsidR="00256DFA" w:rsidRPr="00256DFA" w:rsidRDefault="00256DFA" w:rsidP="00256DFA">
      <w:pPr>
        <w:pStyle w:val="EndNoteBibliography"/>
        <w:ind w:left="720" w:hanging="720"/>
      </w:pPr>
      <w:bookmarkStart w:id="30" w:name="_ENREF_30"/>
      <w:r w:rsidRPr="00256DFA">
        <w:t>Jelks, Edward B.</w:t>
      </w:r>
    </w:p>
    <w:p w14:paraId="701C4BAB" w14:textId="77777777" w:rsidR="00256DFA" w:rsidRPr="00256DFA" w:rsidRDefault="00256DFA" w:rsidP="00256DFA">
      <w:pPr>
        <w:pStyle w:val="EndNoteBibliography"/>
        <w:ind w:left="720" w:hanging="720"/>
      </w:pPr>
      <w:r w:rsidRPr="00256DFA">
        <w:tab/>
        <w:t>1962</w:t>
      </w:r>
      <w:r w:rsidRPr="00256DFA">
        <w:tab/>
      </w:r>
      <w:r w:rsidRPr="00256DFA">
        <w:rPr>
          <w:i/>
        </w:rPr>
        <w:t>The Kyle Site: A Stratified Central Texas Aspect Site in Hill Country, Texas</w:t>
      </w:r>
      <w:r w:rsidRPr="00256DFA">
        <w:t>. Submitted to The University of Texas, Department of Anthropology, Archaeology Series, No. 5, Austin, Texas.</w:t>
      </w:r>
    </w:p>
    <w:bookmarkEnd w:id="30"/>
    <w:p w14:paraId="088FE206" w14:textId="77777777" w:rsidR="00256DFA" w:rsidRPr="00256DFA" w:rsidRDefault="00256DFA" w:rsidP="00256DFA">
      <w:pPr>
        <w:pStyle w:val="EndNoteBibliography"/>
        <w:spacing w:after="0"/>
      </w:pPr>
    </w:p>
    <w:p w14:paraId="12DEC03F" w14:textId="77777777" w:rsidR="00256DFA" w:rsidRPr="00256DFA" w:rsidRDefault="00256DFA" w:rsidP="00256DFA">
      <w:pPr>
        <w:pStyle w:val="EndNoteBibliography"/>
        <w:ind w:left="720" w:hanging="720"/>
      </w:pPr>
      <w:bookmarkStart w:id="31" w:name="_ENREF_31"/>
      <w:r w:rsidRPr="00256DFA">
        <w:t>Johnson, LeRoy</w:t>
      </w:r>
    </w:p>
    <w:p w14:paraId="0681EFFB" w14:textId="77777777" w:rsidR="00256DFA" w:rsidRPr="00256DFA" w:rsidRDefault="00256DFA" w:rsidP="00256DFA">
      <w:pPr>
        <w:pStyle w:val="EndNoteBibliography"/>
        <w:ind w:left="720" w:hanging="720"/>
      </w:pPr>
      <w:r w:rsidRPr="00256DFA">
        <w:tab/>
        <w:t>1994</w:t>
      </w:r>
      <w:r w:rsidRPr="00256DFA">
        <w:tab/>
      </w:r>
      <w:r w:rsidRPr="00256DFA">
        <w:rPr>
          <w:i/>
        </w:rPr>
        <w:t>The Life and Times of Toyah-Culture Folk: The Buckhollow Encampment Site 41KM16, Kimble County, Texas</w:t>
      </w:r>
      <w:r w:rsidRPr="00256DFA">
        <w:t>. Submitted to Texas Department of Transportation and Office of the State Archeologist Report 38. Austin, Texas.</w:t>
      </w:r>
    </w:p>
    <w:bookmarkEnd w:id="31"/>
    <w:p w14:paraId="41E02169" w14:textId="77777777" w:rsidR="00256DFA" w:rsidRPr="00256DFA" w:rsidRDefault="00256DFA" w:rsidP="00256DFA">
      <w:pPr>
        <w:pStyle w:val="EndNoteBibliography"/>
        <w:spacing w:after="0"/>
      </w:pPr>
    </w:p>
    <w:p w14:paraId="4E6E9FF2" w14:textId="77777777" w:rsidR="00256DFA" w:rsidRPr="00256DFA" w:rsidRDefault="00256DFA" w:rsidP="00256DFA">
      <w:pPr>
        <w:pStyle w:val="EndNoteBibliography"/>
        <w:ind w:left="720" w:hanging="720"/>
      </w:pPr>
      <w:bookmarkStart w:id="32" w:name="_ENREF_32"/>
      <w:r w:rsidRPr="00256DFA">
        <w:t>Jolliffe, Ian T.</w:t>
      </w:r>
    </w:p>
    <w:p w14:paraId="04FAE8D9" w14:textId="77777777" w:rsidR="00256DFA" w:rsidRPr="00256DFA" w:rsidRDefault="00256DFA" w:rsidP="00256DFA">
      <w:pPr>
        <w:pStyle w:val="EndNoteBibliography"/>
        <w:ind w:left="720" w:hanging="720"/>
      </w:pPr>
      <w:r w:rsidRPr="00256DFA">
        <w:tab/>
        <w:t>2002</w:t>
      </w:r>
      <w:r w:rsidRPr="00256DFA">
        <w:tab/>
      </w:r>
      <w:r w:rsidRPr="00256DFA">
        <w:rPr>
          <w:i/>
        </w:rPr>
        <w:t>Principal Component Analysis</w:t>
      </w:r>
      <w:r w:rsidRPr="00256DFA">
        <w:t>. Springer, New York.</w:t>
      </w:r>
    </w:p>
    <w:bookmarkEnd w:id="32"/>
    <w:p w14:paraId="28C38FD2" w14:textId="77777777" w:rsidR="00256DFA" w:rsidRPr="00256DFA" w:rsidRDefault="00256DFA" w:rsidP="00256DFA">
      <w:pPr>
        <w:pStyle w:val="EndNoteBibliography"/>
        <w:spacing w:after="0"/>
      </w:pPr>
    </w:p>
    <w:p w14:paraId="71712D99" w14:textId="77777777" w:rsidR="00256DFA" w:rsidRPr="00256DFA" w:rsidRDefault="00256DFA" w:rsidP="00256DFA">
      <w:pPr>
        <w:pStyle w:val="EndNoteBibliography"/>
        <w:ind w:left="720" w:hanging="720"/>
      </w:pPr>
      <w:bookmarkStart w:id="33" w:name="_ENREF_33"/>
      <w:r w:rsidRPr="00256DFA">
        <w:t>Keller, Charles M, and Janet Dixon Keller</w:t>
      </w:r>
    </w:p>
    <w:p w14:paraId="1DEF3D45" w14:textId="77777777" w:rsidR="00256DFA" w:rsidRPr="00256DFA" w:rsidRDefault="00256DFA" w:rsidP="00256DFA">
      <w:pPr>
        <w:pStyle w:val="EndNoteBibliography"/>
        <w:ind w:left="720" w:hanging="720"/>
      </w:pPr>
      <w:r w:rsidRPr="00256DFA">
        <w:lastRenderedPageBreak/>
        <w:tab/>
        <w:t>1996</w:t>
      </w:r>
      <w:r w:rsidRPr="00256DFA">
        <w:tab/>
      </w:r>
      <w:r w:rsidRPr="00256DFA">
        <w:rPr>
          <w:i/>
        </w:rPr>
        <w:t>Cognition and tool use: The blacksmith at work</w:t>
      </w:r>
      <w:r w:rsidRPr="00256DFA">
        <w:t>. Cambridge University Press.</w:t>
      </w:r>
    </w:p>
    <w:bookmarkEnd w:id="33"/>
    <w:p w14:paraId="7E0E4F1D" w14:textId="77777777" w:rsidR="00256DFA" w:rsidRPr="00256DFA" w:rsidRDefault="00256DFA" w:rsidP="00256DFA">
      <w:pPr>
        <w:pStyle w:val="EndNoteBibliography"/>
        <w:spacing w:after="0"/>
      </w:pPr>
    </w:p>
    <w:p w14:paraId="05FDFD94" w14:textId="77777777" w:rsidR="00256DFA" w:rsidRPr="00256DFA" w:rsidRDefault="00256DFA" w:rsidP="00256DFA">
      <w:pPr>
        <w:pStyle w:val="EndNoteBibliography"/>
        <w:ind w:left="720" w:hanging="720"/>
      </w:pPr>
      <w:bookmarkStart w:id="34" w:name="_ENREF_34"/>
      <w:r w:rsidRPr="00256DFA">
        <w:t>Kelley, J. Charles</w:t>
      </w:r>
    </w:p>
    <w:p w14:paraId="7BF5DBEC" w14:textId="77777777" w:rsidR="00256DFA" w:rsidRPr="00256DFA" w:rsidRDefault="00256DFA" w:rsidP="00256DFA">
      <w:pPr>
        <w:pStyle w:val="EndNoteBibliography"/>
        <w:ind w:left="720" w:hanging="720"/>
      </w:pPr>
      <w:r w:rsidRPr="00256DFA">
        <w:tab/>
        <w:t>1947</w:t>
      </w:r>
      <w:r w:rsidRPr="00256DFA">
        <w:tab/>
        <w:t xml:space="preserve">The Cultural Affiliations and Chronological Position of the Clear Fork Focus. </w:t>
      </w:r>
      <w:r w:rsidRPr="00256DFA">
        <w:rPr>
          <w:i/>
        </w:rPr>
        <w:t>American Antiquity</w:t>
      </w:r>
      <w:r w:rsidRPr="00256DFA">
        <w:t xml:space="preserve"> 13(2):97-109.</w:t>
      </w:r>
    </w:p>
    <w:bookmarkEnd w:id="34"/>
    <w:p w14:paraId="2202DFAD" w14:textId="77777777" w:rsidR="00256DFA" w:rsidRPr="00256DFA" w:rsidRDefault="00256DFA" w:rsidP="00256DFA">
      <w:pPr>
        <w:pStyle w:val="EndNoteBibliography"/>
        <w:spacing w:after="0"/>
      </w:pPr>
    </w:p>
    <w:p w14:paraId="634BBBE6" w14:textId="77777777" w:rsidR="00256DFA" w:rsidRPr="00256DFA" w:rsidRDefault="00256DFA" w:rsidP="00256DFA">
      <w:pPr>
        <w:pStyle w:val="EndNoteBibliography"/>
        <w:ind w:left="720" w:hanging="720"/>
      </w:pPr>
      <w:bookmarkStart w:id="35" w:name="_ENREF_35"/>
      <w:r w:rsidRPr="00256DFA">
        <w:t>Kendall, David G.</w:t>
      </w:r>
    </w:p>
    <w:p w14:paraId="6B744E67" w14:textId="77777777" w:rsidR="00256DFA" w:rsidRPr="00256DFA" w:rsidRDefault="00256DFA" w:rsidP="00256DFA">
      <w:pPr>
        <w:pStyle w:val="EndNoteBibliography"/>
        <w:ind w:left="720" w:hanging="720"/>
      </w:pPr>
      <w:r w:rsidRPr="00256DFA">
        <w:tab/>
        <w:t>1981</w:t>
      </w:r>
      <w:r w:rsidRPr="00256DFA">
        <w:tab/>
        <w:t>The Statistics of Shape</w:t>
      </w:r>
      <w:r w:rsidRPr="00256DFA">
        <w:rPr>
          <w:i/>
        </w:rPr>
        <w:t>.</w:t>
      </w:r>
      <w:r w:rsidRPr="00256DFA">
        <w:t xml:space="preserve"> In </w:t>
      </w:r>
      <w:r w:rsidRPr="00256DFA">
        <w:rPr>
          <w:i/>
        </w:rPr>
        <w:t>Interpreting Multivariate Data</w:t>
      </w:r>
      <w:r w:rsidRPr="00256DFA">
        <w:t>, edited by Vic Barnett, pp. 75-80. Wiley, New York.</w:t>
      </w:r>
    </w:p>
    <w:bookmarkEnd w:id="35"/>
    <w:p w14:paraId="67F0BC2D" w14:textId="77777777" w:rsidR="00256DFA" w:rsidRPr="00256DFA" w:rsidRDefault="00256DFA" w:rsidP="00256DFA">
      <w:pPr>
        <w:pStyle w:val="EndNoteBibliography"/>
        <w:spacing w:after="0"/>
      </w:pPr>
    </w:p>
    <w:p w14:paraId="197006CE" w14:textId="77777777" w:rsidR="00256DFA" w:rsidRPr="00256DFA" w:rsidRDefault="00256DFA" w:rsidP="00256DFA">
      <w:pPr>
        <w:pStyle w:val="EndNoteBibliography"/>
        <w:ind w:left="720" w:hanging="720"/>
      </w:pPr>
      <w:bookmarkStart w:id="36" w:name="_ENREF_36"/>
      <w:r w:rsidRPr="00256DFA">
        <w:tab/>
        <w:t>1984</w:t>
      </w:r>
      <w:r w:rsidRPr="00256DFA">
        <w:tab/>
        <w:t xml:space="preserve">Shape Manifolds, Procrustean Metrics, and Complex Projective Spaces. </w:t>
      </w:r>
      <w:r w:rsidRPr="00256DFA">
        <w:rPr>
          <w:i/>
        </w:rPr>
        <w:t>Bulletin of the London Mathematical Society</w:t>
      </w:r>
      <w:r w:rsidRPr="00256DFA">
        <w:t xml:space="preserve"> 16(2):81-121.</w:t>
      </w:r>
    </w:p>
    <w:bookmarkEnd w:id="36"/>
    <w:p w14:paraId="79C1DB5C" w14:textId="77777777" w:rsidR="00256DFA" w:rsidRPr="00256DFA" w:rsidRDefault="00256DFA" w:rsidP="00256DFA">
      <w:pPr>
        <w:pStyle w:val="EndNoteBibliography"/>
        <w:spacing w:after="0"/>
      </w:pPr>
    </w:p>
    <w:p w14:paraId="1D09400D" w14:textId="77777777" w:rsidR="00256DFA" w:rsidRPr="00256DFA" w:rsidRDefault="00256DFA" w:rsidP="00256DFA">
      <w:pPr>
        <w:pStyle w:val="EndNoteBibliography"/>
        <w:ind w:left="720" w:hanging="720"/>
      </w:pPr>
      <w:bookmarkStart w:id="37" w:name="_ENREF_37"/>
      <w:r w:rsidRPr="00256DFA">
        <w:t>Klingenberg, Christian Peter</w:t>
      </w:r>
    </w:p>
    <w:p w14:paraId="06EAEE4B" w14:textId="77777777" w:rsidR="00256DFA" w:rsidRPr="00256DFA" w:rsidRDefault="00256DFA" w:rsidP="00256DFA">
      <w:pPr>
        <w:pStyle w:val="EndNoteBibliography"/>
        <w:ind w:left="720" w:hanging="720"/>
      </w:pPr>
      <w:r w:rsidRPr="00256DFA">
        <w:tab/>
        <w:t>2013</w:t>
      </w:r>
      <w:r w:rsidRPr="00256DFA">
        <w:tab/>
        <w:t xml:space="preserve">Visualizations in Geometric Morphometrics: How to Read and How to Make Graphs Showing Shape Changes. </w:t>
      </w:r>
      <w:r w:rsidRPr="00256DFA">
        <w:rPr>
          <w:i/>
        </w:rPr>
        <w:t>Hystrix</w:t>
      </w:r>
      <w:r w:rsidRPr="00256DFA">
        <w:t xml:space="preserve"> 24:15-24.</w:t>
      </w:r>
    </w:p>
    <w:bookmarkEnd w:id="37"/>
    <w:p w14:paraId="7DC4763B" w14:textId="77777777" w:rsidR="00256DFA" w:rsidRPr="00256DFA" w:rsidRDefault="00256DFA" w:rsidP="00256DFA">
      <w:pPr>
        <w:pStyle w:val="EndNoteBibliography"/>
        <w:spacing w:after="0"/>
      </w:pPr>
    </w:p>
    <w:p w14:paraId="74F89E1B" w14:textId="77777777" w:rsidR="00256DFA" w:rsidRPr="00256DFA" w:rsidRDefault="00256DFA" w:rsidP="00256DFA">
      <w:pPr>
        <w:pStyle w:val="EndNoteBibliography"/>
        <w:ind w:left="720" w:hanging="720"/>
      </w:pPr>
      <w:bookmarkStart w:id="38" w:name="_ENREF_38"/>
      <w:r w:rsidRPr="00256DFA">
        <w:t>LaVere, David</w:t>
      </w:r>
    </w:p>
    <w:p w14:paraId="00D66893" w14:textId="77777777" w:rsidR="00256DFA" w:rsidRPr="00256DFA" w:rsidRDefault="00256DFA" w:rsidP="00256DFA">
      <w:pPr>
        <w:pStyle w:val="EndNoteBibliography"/>
        <w:ind w:left="720" w:hanging="720"/>
      </w:pPr>
      <w:r w:rsidRPr="00256DFA">
        <w:tab/>
        <w:t>1998</w:t>
      </w:r>
      <w:r w:rsidRPr="00256DFA">
        <w:tab/>
      </w:r>
      <w:r w:rsidRPr="00256DFA">
        <w:rPr>
          <w:i/>
        </w:rPr>
        <w:t>The Indians of Texas</w:t>
      </w:r>
      <w:r w:rsidRPr="00256DFA">
        <w:t>. Texas A&amp;M University Press, College Station.</w:t>
      </w:r>
    </w:p>
    <w:bookmarkEnd w:id="38"/>
    <w:p w14:paraId="3C767F22" w14:textId="77777777" w:rsidR="00256DFA" w:rsidRPr="00256DFA" w:rsidRDefault="00256DFA" w:rsidP="00256DFA">
      <w:pPr>
        <w:pStyle w:val="EndNoteBibliography"/>
        <w:spacing w:after="0"/>
      </w:pPr>
    </w:p>
    <w:p w14:paraId="28F809E1" w14:textId="77777777" w:rsidR="00256DFA" w:rsidRPr="00256DFA" w:rsidRDefault="00256DFA" w:rsidP="00256DFA">
      <w:pPr>
        <w:pStyle w:val="EndNoteBibliography"/>
        <w:ind w:left="720" w:hanging="720"/>
      </w:pPr>
      <w:bookmarkStart w:id="39" w:name="_ENREF_39"/>
      <w:r w:rsidRPr="00256DFA">
        <w:t>Lohse, Jon C.</w:t>
      </w:r>
    </w:p>
    <w:p w14:paraId="4E9FC977" w14:textId="77777777" w:rsidR="00256DFA" w:rsidRPr="00256DFA" w:rsidRDefault="00256DFA" w:rsidP="00256DFA">
      <w:pPr>
        <w:pStyle w:val="EndNoteBibliography"/>
        <w:ind w:left="720" w:hanging="720"/>
      </w:pPr>
      <w:r w:rsidRPr="00256DFA">
        <w:tab/>
        <w:t>2009</w:t>
      </w:r>
      <w:r w:rsidRPr="00256DFA">
        <w:tab/>
      </w:r>
      <w:r w:rsidRPr="00256DFA">
        <w:rPr>
          <w:i/>
        </w:rPr>
        <w:t>Archaeological investigations on the Herd Ranch in Western Menard County, Texas</w:t>
      </w:r>
      <w:r w:rsidRPr="00256DFA">
        <w:t>. Submitted to Texas State University, San Marcos.</w:t>
      </w:r>
    </w:p>
    <w:bookmarkEnd w:id="39"/>
    <w:p w14:paraId="6300B411" w14:textId="77777777" w:rsidR="00256DFA" w:rsidRPr="00256DFA" w:rsidRDefault="00256DFA" w:rsidP="00256DFA">
      <w:pPr>
        <w:pStyle w:val="EndNoteBibliography"/>
        <w:spacing w:after="0"/>
      </w:pPr>
    </w:p>
    <w:p w14:paraId="2D08E836" w14:textId="77777777" w:rsidR="00256DFA" w:rsidRPr="00256DFA" w:rsidRDefault="00256DFA" w:rsidP="00256DFA">
      <w:pPr>
        <w:pStyle w:val="EndNoteBibliography"/>
        <w:ind w:left="720" w:hanging="720"/>
      </w:pPr>
      <w:bookmarkStart w:id="40" w:name="_ENREF_40"/>
      <w:r w:rsidRPr="00256DFA">
        <w:t>Monnier, Gilliane</w:t>
      </w:r>
    </w:p>
    <w:p w14:paraId="49C13902" w14:textId="77777777" w:rsidR="00256DFA" w:rsidRPr="00256DFA" w:rsidRDefault="00256DFA" w:rsidP="00256DFA">
      <w:pPr>
        <w:pStyle w:val="EndNoteBibliography"/>
        <w:ind w:left="720" w:hanging="720"/>
      </w:pPr>
      <w:r w:rsidRPr="00256DFA">
        <w:tab/>
        <w:t>2006</w:t>
      </w:r>
      <w:r w:rsidRPr="00256DFA">
        <w:tab/>
        <w:t xml:space="preserve">Testing Retouched Flake Tool Standardization During the Middle Paleolithic: Patterns and Implications. </w:t>
      </w:r>
      <w:r w:rsidRPr="00256DFA">
        <w:rPr>
          <w:i/>
        </w:rPr>
        <w:t>Transitions Before the Transition: Evolution and Stability in the Middle Stone Age</w:t>
      </w:r>
      <w:r w:rsidRPr="00256DFA">
        <w:t>:57-83.</w:t>
      </w:r>
    </w:p>
    <w:bookmarkEnd w:id="40"/>
    <w:p w14:paraId="14B4CFF4" w14:textId="77777777" w:rsidR="00256DFA" w:rsidRPr="00256DFA" w:rsidRDefault="00256DFA" w:rsidP="00256DFA">
      <w:pPr>
        <w:pStyle w:val="EndNoteBibliography"/>
        <w:spacing w:after="0"/>
      </w:pPr>
    </w:p>
    <w:p w14:paraId="779A8F64" w14:textId="77777777" w:rsidR="00256DFA" w:rsidRPr="00256DFA" w:rsidRDefault="00256DFA" w:rsidP="00256DFA">
      <w:pPr>
        <w:pStyle w:val="EndNoteBibliography"/>
        <w:ind w:left="720" w:hanging="720"/>
      </w:pPr>
      <w:bookmarkStart w:id="41" w:name="_ENREF_41"/>
      <w:r w:rsidRPr="00256DFA">
        <w:t>Mosimann, James E.</w:t>
      </w:r>
    </w:p>
    <w:p w14:paraId="7F7BE1AA" w14:textId="77777777" w:rsidR="00256DFA" w:rsidRPr="00256DFA" w:rsidRDefault="00256DFA" w:rsidP="00256DFA">
      <w:pPr>
        <w:pStyle w:val="EndNoteBibliography"/>
        <w:ind w:left="720" w:hanging="720"/>
      </w:pPr>
      <w:r w:rsidRPr="00256DFA">
        <w:tab/>
        <w:t>1970</w:t>
      </w:r>
      <w:r w:rsidRPr="00256DFA">
        <w:tab/>
        <w:t xml:space="preserve">Size Allometry: Size and Shape Variables with Characterizations of the Lognormal and Generalized Gamma Distributions. </w:t>
      </w:r>
      <w:r w:rsidRPr="00256DFA">
        <w:rPr>
          <w:i/>
        </w:rPr>
        <w:t>Journal of the American Statistical Association</w:t>
      </w:r>
      <w:r w:rsidRPr="00256DFA">
        <w:t xml:space="preserve"> 65(330):930-945.</w:t>
      </w:r>
    </w:p>
    <w:bookmarkEnd w:id="41"/>
    <w:p w14:paraId="4E8D3E27" w14:textId="77777777" w:rsidR="00256DFA" w:rsidRPr="00256DFA" w:rsidRDefault="00256DFA" w:rsidP="00256DFA">
      <w:pPr>
        <w:pStyle w:val="EndNoteBibliography"/>
        <w:spacing w:after="0"/>
      </w:pPr>
    </w:p>
    <w:p w14:paraId="1B9640B4" w14:textId="77777777" w:rsidR="00256DFA" w:rsidRPr="00256DFA" w:rsidRDefault="00256DFA" w:rsidP="00256DFA">
      <w:pPr>
        <w:pStyle w:val="EndNoteBibliography"/>
        <w:ind w:left="720" w:hanging="720"/>
      </w:pPr>
      <w:bookmarkStart w:id="42" w:name="_ENREF_42"/>
      <w:r w:rsidRPr="00256DFA">
        <w:t>Newkumet, Vynola Beaver, and Howard L. Meredith</w:t>
      </w:r>
    </w:p>
    <w:p w14:paraId="6E3CE765" w14:textId="77777777" w:rsidR="00256DFA" w:rsidRPr="00256DFA" w:rsidRDefault="00256DFA" w:rsidP="00256DFA">
      <w:pPr>
        <w:pStyle w:val="EndNoteBibliography"/>
        <w:ind w:left="720" w:hanging="720"/>
      </w:pPr>
      <w:r w:rsidRPr="00256DFA">
        <w:tab/>
        <w:t>1988</w:t>
      </w:r>
      <w:r w:rsidRPr="00256DFA">
        <w:tab/>
      </w:r>
      <w:r w:rsidRPr="00256DFA">
        <w:rPr>
          <w:i/>
        </w:rPr>
        <w:t>Hasinai: A Traditional History of the Caddo Confederacy</w:t>
      </w:r>
      <w:r w:rsidRPr="00256DFA">
        <w:t>. Texas A&amp;M University Press, College Station.</w:t>
      </w:r>
    </w:p>
    <w:bookmarkEnd w:id="42"/>
    <w:p w14:paraId="3185FBC3" w14:textId="77777777" w:rsidR="00256DFA" w:rsidRPr="00256DFA" w:rsidRDefault="00256DFA" w:rsidP="00256DFA">
      <w:pPr>
        <w:pStyle w:val="EndNoteBibliography"/>
        <w:spacing w:after="0"/>
      </w:pPr>
    </w:p>
    <w:p w14:paraId="7C183B3B" w14:textId="77777777" w:rsidR="00256DFA" w:rsidRPr="00256DFA" w:rsidRDefault="00256DFA" w:rsidP="00256DFA">
      <w:pPr>
        <w:pStyle w:val="EndNoteBibliography"/>
        <w:ind w:left="720" w:hanging="720"/>
      </w:pPr>
      <w:bookmarkStart w:id="43" w:name="_ENREF_43"/>
      <w:r w:rsidRPr="00256DFA">
        <w:t>Nowell, April</w:t>
      </w:r>
    </w:p>
    <w:p w14:paraId="48A54D01" w14:textId="77777777" w:rsidR="00256DFA" w:rsidRPr="00256DFA" w:rsidRDefault="00256DFA" w:rsidP="00256DFA">
      <w:pPr>
        <w:pStyle w:val="EndNoteBibliography"/>
        <w:ind w:left="720" w:hanging="720"/>
      </w:pPr>
      <w:r w:rsidRPr="00256DFA">
        <w:tab/>
        <w:t>2002</w:t>
      </w:r>
      <w:r w:rsidRPr="00256DFA">
        <w:tab/>
        <w:t xml:space="preserve">Coincidental factors of handaxe morphology. </w:t>
      </w:r>
      <w:r w:rsidRPr="00256DFA">
        <w:rPr>
          <w:i/>
        </w:rPr>
        <w:t>Behavioral and Brain Sciences</w:t>
      </w:r>
      <w:r w:rsidRPr="00256DFA">
        <w:t xml:space="preserve"> 25(3):413-414.</w:t>
      </w:r>
    </w:p>
    <w:bookmarkEnd w:id="43"/>
    <w:p w14:paraId="088801E6" w14:textId="77777777" w:rsidR="00256DFA" w:rsidRPr="00256DFA" w:rsidRDefault="00256DFA" w:rsidP="00256DFA">
      <w:pPr>
        <w:pStyle w:val="EndNoteBibliography"/>
        <w:spacing w:after="0"/>
      </w:pPr>
    </w:p>
    <w:p w14:paraId="64BD828F" w14:textId="77777777" w:rsidR="00256DFA" w:rsidRPr="00256DFA" w:rsidRDefault="00256DFA" w:rsidP="00256DFA">
      <w:pPr>
        <w:pStyle w:val="EndNoteBibliography"/>
        <w:ind w:left="720" w:hanging="720"/>
      </w:pPr>
      <w:bookmarkStart w:id="44" w:name="_ENREF_44"/>
      <w:r w:rsidRPr="00256DFA">
        <w:t>O'Brien, Michael J., and R. Lee Lyman</w:t>
      </w:r>
    </w:p>
    <w:p w14:paraId="55469605" w14:textId="77777777" w:rsidR="00256DFA" w:rsidRPr="00256DFA" w:rsidRDefault="00256DFA" w:rsidP="00256DFA">
      <w:pPr>
        <w:pStyle w:val="EndNoteBibliography"/>
        <w:ind w:left="720" w:hanging="720"/>
      </w:pPr>
      <w:r w:rsidRPr="00256DFA">
        <w:tab/>
        <w:t>1999</w:t>
      </w:r>
      <w:r w:rsidRPr="00256DFA">
        <w:tab/>
      </w:r>
      <w:r w:rsidRPr="00256DFA">
        <w:rPr>
          <w:i/>
        </w:rPr>
        <w:t>Seriation, Stratigraphy, and Index Fossils: The Backbone of Archaeological Dating</w:t>
      </w:r>
      <w:r w:rsidRPr="00256DFA">
        <w:t>. Kluwer Academic/Plenum Publishers, New York.</w:t>
      </w:r>
    </w:p>
    <w:bookmarkEnd w:id="44"/>
    <w:p w14:paraId="0FF61124" w14:textId="77777777" w:rsidR="00256DFA" w:rsidRPr="00256DFA" w:rsidRDefault="00256DFA" w:rsidP="00256DFA">
      <w:pPr>
        <w:pStyle w:val="EndNoteBibliography"/>
        <w:spacing w:after="0"/>
      </w:pPr>
    </w:p>
    <w:p w14:paraId="6DFC44F4" w14:textId="77777777" w:rsidR="00256DFA" w:rsidRPr="00256DFA" w:rsidRDefault="00256DFA" w:rsidP="00256DFA">
      <w:pPr>
        <w:pStyle w:val="EndNoteBibliography"/>
        <w:ind w:left="720" w:hanging="720"/>
      </w:pPr>
      <w:bookmarkStart w:id="45" w:name="_ENREF_45"/>
      <w:r w:rsidRPr="00256DFA">
        <w:t>Peng, Roger D.</w:t>
      </w:r>
    </w:p>
    <w:p w14:paraId="01EE2B4C" w14:textId="77777777" w:rsidR="00256DFA" w:rsidRPr="00256DFA" w:rsidRDefault="00256DFA" w:rsidP="00256DFA">
      <w:pPr>
        <w:pStyle w:val="EndNoteBibliography"/>
        <w:ind w:left="720" w:hanging="720"/>
      </w:pPr>
      <w:r w:rsidRPr="00256DFA">
        <w:tab/>
        <w:t>2011</w:t>
      </w:r>
      <w:r w:rsidRPr="00256DFA">
        <w:tab/>
        <w:t xml:space="preserve">Reproducible Research in Computational Science. </w:t>
      </w:r>
      <w:r w:rsidRPr="00256DFA">
        <w:rPr>
          <w:i/>
        </w:rPr>
        <w:t>Science</w:t>
      </w:r>
      <w:r w:rsidRPr="00256DFA">
        <w:t xml:space="preserve"> 334(6060):1226-1227.</w:t>
      </w:r>
    </w:p>
    <w:bookmarkEnd w:id="45"/>
    <w:p w14:paraId="28FFB064" w14:textId="77777777" w:rsidR="00256DFA" w:rsidRPr="00256DFA" w:rsidRDefault="00256DFA" w:rsidP="00256DFA">
      <w:pPr>
        <w:pStyle w:val="EndNoteBibliography"/>
        <w:spacing w:after="0"/>
      </w:pPr>
    </w:p>
    <w:p w14:paraId="741EC57E" w14:textId="77777777" w:rsidR="00256DFA" w:rsidRPr="00256DFA" w:rsidRDefault="00256DFA" w:rsidP="00256DFA">
      <w:pPr>
        <w:pStyle w:val="EndNoteBibliography"/>
        <w:ind w:left="720" w:hanging="720"/>
      </w:pPr>
      <w:bookmarkStart w:id="46" w:name="_ENREF_46"/>
      <w:r w:rsidRPr="00256DFA">
        <w:t>Perttula, Timothy K.</w:t>
      </w:r>
    </w:p>
    <w:p w14:paraId="5B8B6975" w14:textId="77777777" w:rsidR="00256DFA" w:rsidRPr="00256DFA" w:rsidRDefault="00256DFA" w:rsidP="00256DFA">
      <w:pPr>
        <w:pStyle w:val="EndNoteBibliography"/>
        <w:ind w:left="720" w:hanging="720"/>
      </w:pPr>
      <w:r w:rsidRPr="00256DFA">
        <w:tab/>
        <w:t>1992</w:t>
      </w:r>
      <w:r w:rsidRPr="00256DFA">
        <w:tab/>
      </w:r>
      <w:r w:rsidRPr="00256DFA">
        <w:rPr>
          <w:i/>
        </w:rPr>
        <w:t>"The Caddo Nation": Archaeological and Ethnohistoric Perspectives</w:t>
      </w:r>
      <w:r w:rsidRPr="00256DFA">
        <w:t>. University of Texas Press, Austin.</w:t>
      </w:r>
    </w:p>
    <w:bookmarkEnd w:id="46"/>
    <w:p w14:paraId="0E59A2EB" w14:textId="77777777" w:rsidR="00256DFA" w:rsidRPr="00256DFA" w:rsidRDefault="00256DFA" w:rsidP="00256DFA">
      <w:pPr>
        <w:pStyle w:val="EndNoteBibliography"/>
        <w:spacing w:after="0"/>
      </w:pPr>
    </w:p>
    <w:p w14:paraId="1FCBDD0D" w14:textId="77777777" w:rsidR="00256DFA" w:rsidRPr="00256DFA" w:rsidRDefault="00256DFA" w:rsidP="00256DFA">
      <w:pPr>
        <w:pStyle w:val="EndNoteBibliography"/>
        <w:ind w:left="720" w:hanging="720"/>
      </w:pPr>
      <w:bookmarkStart w:id="47" w:name="_ENREF_47"/>
      <w:r w:rsidRPr="00256DFA">
        <w:tab/>
        <w:t>1993</w:t>
      </w:r>
      <w:r w:rsidRPr="00256DFA">
        <w:tab/>
        <w:t>Kee-Oh-Na-Wah'-Wah: The Effects of European Contact on the Caddoan Indians of Texas, Louisiana, Arkansas and Oklahoma</w:t>
      </w:r>
      <w:r w:rsidRPr="00256DFA">
        <w:rPr>
          <w:i/>
        </w:rPr>
        <w:t>.</w:t>
      </w:r>
      <w:r w:rsidRPr="00256DFA">
        <w:t xml:space="preserve"> In </w:t>
      </w:r>
      <w:r w:rsidRPr="00256DFA">
        <w:rPr>
          <w:i/>
        </w:rPr>
        <w:t>Ethnohistory and Archaeology: Approaches to Postcontact Change in the Americas</w:t>
      </w:r>
      <w:r w:rsidRPr="00256DFA">
        <w:t>, edited by J. D.  Rogers, and S. M. Wilson, pp. pp. 89-109. Plenum Press, New York.</w:t>
      </w:r>
    </w:p>
    <w:bookmarkEnd w:id="47"/>
    <w:p w14:paraId="6AEC00BB" w14:textId="77777777" w:rsidR="00256DFA" w:rsidRPr="00256DFA" w:rsidRDefault="00256DFA" w:rsidP="00256DFA">
      <w:pPr>
        <w:pStyle w:val="EndNoteBibliography"/>
        <w:spacing w:after="0"/>
      </w:pPr>
    </w:p>
    <w:p w14:paraId="7AE4EAEF" w14:textId="77777777" w:rsidR="00256DFA" w:rsidRPr="00256DFA" w:rsidRDefault="00256DFA" w:rsidP="00256DFA">
      <w:pPr>
        <w:pStyle w:val="EndNoteBibliography"/>
        <w:ind w:left="720" w:hanging="720"/>
      </w:pPr>
      <w:bookmarkStart w:id="48" w:name="_ENREF_48"/>
      <w:r w:rsidRPr="00256DFA">
        <w:t>R Core Development Team</w:t>
      </w:r>
    </w:p>
    <w:p w14:paraId="3B15CD55" w14:textId="77777777" w:rsidR="00256DFA" w:rsidRPr="00256DFA" w:rsidRDefault="00256DFA" w:rsidP="00256DFA">
      <w:pPr>
        <w:pStyle w:val="EndNoteBibliography"/>
        <w:ind w:left="720" w:hanging="720"/>
      </w:pPr>
      <w:r w:rsidRPr="00256DFA">
        <w:tab/>
        <w:t>2022</w:t>
      </w:r>
      <w:r w:rsidRPr="00256DFA">
        <w:tab/>
      </w:r>
      <w:r w:rsidRPr="00256DFA">
        <w:rPr>
          <w:i/>
        </w:rPr>
        <w:t>R: A Language and Environment for Statistical Computing. Electronic resource,</w:t>
      </w:r>
      <w:r w:rsidRPr="00256DFA">
        <w:t>, Vol. July 15, 2020. R Foundation for Statistical Computing, Vienna, Austria.</w:t>
      </w:r>
    </w:p>
    <w:bookmarkEnd w:id="48"/>
    <w:p w14:paraId="4E730F1E" w14:textId="77777777" w:rsidR="00256DFA" w:rsidRPr="00256DFA" w:rsidRDefault="00256DFA" w:rsidP="00256DFA">
      <w:pPr>
        <w:pStyle w:val="EndNoteBibliography"/>
        <w:spacing w:after="0"/>
      </w:pPr>
    </w:p>
    <w:p w14:paraId="2F17D88D" w14:textId="77777777" w:rsidR="00256DFA" w:rsidRPr="00256DFA" w:rsidRDefault="00256DFA" w:rsidP="00256DFA">
      <w:pPr>
        <w:pStyle w:val="EndNoteBibliography"/>
        <w:ind w:left="720" w:hanging="720"/>
      </w:pPr>
      <w:bookmarkStart w:id="49" w:name="_ENREF_49"/>
      <w:r w:rsidRPr="00256DFA">
        <w:t>Rohlf, F. James</w:t>
      </w:r>
    </w:p>
    <w:p w14:paraId="40DB6D38" w14:textId="77777777" w:rsidR="00256DFA" w:rsidRPr="00256DFA" w:rsidRDefault="00256DFA" w:rsidP="00256DFA">
      <w:pPr>
        <w:pStyle w:val="EndNoteBibliography"/>
        <w:ind w:left="720" w:hanging="720"/>
      </w:pPr>
      <w:r w:rsidRPr="00256DFA">
        <w:tab/>
        <w:t>1999</w:t>
      </w:r>
      <w:r w:rsidRPr="00256DFA">
        <w:tab/>
        <w:t xml:space="preserve">Shape Statistics: Procrustes Superimpositions and Tangent Spaces. </w:t>
      </w:r>
      <w:r w:rsidRPr="00256DFA">
        <w:rPr>
          <w:i/>
        </w:rPr>
        <w:t>Journal of Classification</w:t>
      </w:r>
      <w:r w:rsidRPr="00256DFA">
        <w:t xml:space="preserve"> 16(2):197-223.</w:t>
      </w:r>
    </w:p>
    <w:bookmarkEnd w:id="49"/>
    <w:p w14:paraId="3CF9C893" w14:textId="77777777" w:rsidR="00256DFA" w:rsidRPr="00256DFA" w:rsidRDefault="00256DFA" w:rsidP="00256DFA">
      <w:pPr>
        <w:pStyle w:val="EndNoteBibliography"/>
        <w:spacing w:after="0"/>
      </w:pPr>
    </w:p>
    <w:p w14:paraId="559070F7" w14:textId="77777777" w:rsidR="00256DFA" w:rsidRPr="00256DFA" w:rsidRDefault="00256DFA" w:rsidP="00256DFA">
      <w:pPr>
        <w:pStyle w:val="EndNoteBibliography"/>
        <w:ind w:left="720" w:hanging="720"/>
      </w:pPr>
      <w:bookmarkStart w:id="50" w:name="_ENREF_50"/>
      <w:r w:rsidRPr="00256DFA">
        <w:t>Rohlf, F. James, and Dennis E. Slice</w:t>
      </w:r>
    </w:p>
    <w:p w14:paraId="214A8B19" w14:textId="77777777" w:rsidR="00256DFA" w:rsidRPr="00256DFA" w:rsidRDefault="00256DFA" w:rsidP="00256DFA">
      <w:pPr>
        <w:pStyle w:val="EndNoteBibliography"/>
        <w:ind w:left="720" w:hanging="720"/>
      </w:pPr>
      <w:r w:rsidRPr="00256DFA">
        <w:tab/>
        <w:t>1990</w:t>
      </w:r>
      <w:r w:rsidRPr="00256DFA">
        <w:tab/>
        <w:t xml:space="preserve">Extensions of the Procrustes Method for the Optimal Superimposition of Landmarks. </w:t>
      </w:r>
      <w:r w:rsidRPr="00256DFA">
        <w:rPr>
          <w:i/>
        </w:rPr>
        <w:t>Systematic Zoology</w:t>
      </w:r>
      <w:r w:rsidRPr="00256DFA">
        <w:t xml:space="preserve"> 39(1):40-59.</w:t>
      </w:r>
    </w:p>
    <w:bookmarkEnd w:id="50"/>
    <w:p w14:paraId="43C70FFB" w14:textId="77777777" w:rsidR="00256DFA" w:rsidRPr="00256DFA" w:rsidRDefault="00256DFA" w:rsidP="00256DFA">
      <w:pPr>
        <w:pStyle w:val="EndNoteBibliography"/>
        <w:spacing w:after="0"/>
      </w:pPr>
    </w:p>
    <w:p w14:paraId="46BCD81D" w14:textId="77777777" w:rsidR="00256DFA" w:rsidRPr="00256DFA" w:rsidRDefault="00256DFA" w:rsidP="00256DFA">
      <w:pPr>
        <w:pStyle w:val="EndNoteBibliography"/>
        <w:ind w:left="720" w:hanging="720"/>
      </w:pPr>
      <w:bookmarkStart w:id="51" w:name="_ENREF_51"/>
      <w:r w:rsidRPr="00256DFA">
        <w:t>Selden Jr, Robert Z., John E. Dockall, C. Britt Bousman, and Timothy K. Perttula</w:t>
      </w:r>
    </w:p>
    <w:p w14:paraId="55BBB8C2" w14:textId="77777777" w:rsidR="00256DFA" w:rsidRPr="00256DFA" w:rsidRDefault="00256DFA" w:rsidP="00256DFA">
      <w:pPr>
        <w:pStyle w:val="EndNoteBibliography"/>
        <w:ind w:left="720" w:hanging="720"/>
      </w:pPr>
      <w:r w:rsidRPr="00256DFA">
        <w:tab/>
        <w:t>2021</w:t>
      </w:r>
      <w:r w:rsidRPr="00256DFA">
        <w:tab/>
        <w:t xml:space="preserve">Shape as a function of time + raw material + burial context? An exploratory analysis of Perdiz arrow points from the ancestral Caddo area of the American Southeast. </w:t>
      </w:r>
      <w:r w:rsidRPr="00256DFA">
        <w:rPr>
          <w:i/>
        </w:rPr>
        <w:t>Journal of Archaeological Science: Reports</w:t>
      </w:r>
      <w:r w:rsidRPr="00256DFA">
        <w:t xml:space="preserve"> 37:102916.</w:t>
      </w:r>
    </w:p>
    <w:bookmarkEnd w:id="51"/>
    <w:p w14:paraId="1DABDDB8" w14:textId="77777777" w:rsidR="00256DFA" w:rsidRPr="00256DFA" w:rsidRDefault="00256DFA" w:rsidP="00256DFA">
      <w:pPr>
        <w:pStyle w:val="EndNoteBibliography"/>
        <w:spacing w:after="0"/>
      </w:pPr>
    </w:p>
    <w:p w14:paraId="65659D41" w14:textId="77777777" w:rsidR="00256DFA" w:rsidRPr="00256DFA" w:rsidRDefault="00256DFA" w:rsidP="00256DFA">
      <w:pPr>
        <w:pStyle w:val="EndNoteBibliography"/>
        <w:ind w:left="720" w:hanging="720"/>
      </w:pPr>
      <w:bookmarkStart w:id="52" w:name="_ENREF_52"/>
      <w:r w:rsidRPr="00256DFA">
        <w:t>Selden Jr., Robert Z.</w:t>
      </w:r>
    </w:p>
    <w:p w14:paraId="064EB669" w14:textId="77777777" w:rsidR="00256DFA" w:rsidRPr="00256DFA" w:rsidRDefault="00256DFA" w:rsidP="00256DFA">
      <w:pPr>
        <w:pStyle w:val="EndNoteBibliography"/>
        <w:ind w:left="720" w:hanging="720"/>
      </w:pPr>
      <w:r w:rsidRPr="00256DFA">
        <w:tab/>
        <w:t>2018a</w:t>
      </w:r>
      <w:r w:rsidRPr="00256DFA">
        <w:tab/>
        <w:t xml:space="preserve">Ceramic Morphological Organisation in the Southern Caddo Area: Quiddity of Shape for Hickory Engraved Bottles. </w:t>
      </w:r>
      <w:r w:rsidRPr="00256DFA">
        <w:rPr>
          <w:i/>
        </w:rPr>
        <w:t>Journal of Archaeological Science: Reports</w:t>
      </w:r>
      <w:r w:rsidRPr="00256DFA">
        <w:t xml:space="preserve"> 21:884-896.</w:t>
      </w:r>
    </w:p>
    <w:bookmarkEnd w:id="52"/>
    <w:p w14:paraId="14B88DEC" w14:textId="77777777" w:rsidR="00256DFA" w:rsidRPr="00256DFA" w:rsidRDefault="00256DFA" w:rsidP="00256DFA">
      <w:pPr>
        <w:pStyle w:val="EndNoteBibliography"/>
        <w:spacing w:after="0"/>
      </w:pPr>
    </w:p>
    <w:p w14:paraId="07295DEC" w14:textId="77777777" w:rsidR="00256DFA" w:rsidRPr="00256DFA" w:rsidRDefault="00256DFA" w:rsidP="00256DFA">
      <w:pPr>
        <w:pStyle w:val="EndNoteBibliography"/>
        <w:ind w:left="720" w:hanging="720"/>
      </w:pPr>
      <w:bookmarkStart w:id="53" w:name="_ENREF_53"/>
      <w:r w:rsidRPr="00256DFA">
        <w:tab/>
        <w:t>2018b</w:t>
      </w:r>
      <w:r w:rsidRPr="00256DFA">
        <w:tab/>
        <w:t xml:space="preserve">A Preliminary Study of Smithport Plain Bottle Morphology in the Southern Caddo Area. </w:t>
      </w:r>
      <w:r w:rsidRPr="00256DFA">
        <w:rPr>
          <w:i/>
        </w:rPr>
        <w:t>Bulletin of the Texas Archeological Society</w:t>
      </w:r>
      <w:r w:rsidRPr="00256DFA">
        <w:t xml:space="preserve"> 89:63-89.</w:t>
      </w:r>
    </w:p>
    <w:bookmarkEnd w:id="53"/>
    <w:p w14:paraId="5904C946" w14:textId="77777777" w:rsidR="00256DFA" w:rsidRPr="00256DFA" w:rsidRDefault="00256DFA" w:rsidP="00256DFA">
      <w:pPr>
        <w:pStyle w:val="EndNoteBibliography"/>
        <w:spacing w:after="0"/>
      </w:pPr>
    </w:p>
    <w:p w14:paraId="27AA7885" w14:textId="77777777" w:rsidR="00256DFA" w:rsidRPr="00256DFA" w:rsidRDefault="00256DFA" w:rsidP="00256DFA">
      <w:pPr>
        <w:pStyle w:val="EndNoteBibliography"/>
        <w:ind w:left="720" w:hanging="720"/>
      </w:pPr>
      <w:bookmarkStart w:id="54" w:name="_ENREF_54"/>
      <w:r w:rsidRPr="00256DFA">
        <w:tab/>
        <w:t>2019</w:t>
      </w:r>
      <w:r w:rsidRPr="00256DFA">
        <w:tab/>
        <w:t xml:space="preserve">Ceramic Morphological Organisation in the Southern Caddo Area: The Clarence H. Webb Collections. </w:t>
      </w:r>
      <w:r w:rsidRPr="00256DFA">
        <w:rPr>
          <w:i/>
        </w:rPr>
        <w:t>Journal of Cultural Heritage</w:t>
      </w:r>
      <w:r w:rsidRPr="00256DFA">
        <w:t xml:space="preserve"> 35:41-55.</w:t>
      </w:r>
    </w:p>
    <w:bookmarkEnd w:id="54"/>
    <w:p w14:paraId="51DE43FB" w14:textId="77777777" w:rsidR="00256DFA" w:rsidRPr="00256DFA" w:rsidRDefault="00256DFA" w:rsidP="00256DFA">
      <w:pPr>
        <w:pStyle w:val="EndNoteBibliography"/>
        <w:spacing w:after="0"/>
      </w:pPr>
    </w:p>
    <w:p w14:paraId="56E2E0D4" w14:textId="77777777" w:rsidR="00256DFA" w:rsidRPr="00256DFA" w:rsidRDefault="00256DFA" w:rsidP="00256DFA">
      <w:pPr>
        <w:pStyle w:val="EndNoteBibliography"/>
        <w:ind w:left="720" w:hanging="720"/>
      </w:pPr>
      <w:bookmarkStart w:id="55" w:name="_ENREF_55"/>
      <w:r w:rsidRPr="00256DFA">
        <w:tab/>
        <w:t>2021a</w:t>
      </w:r>
      <w:r w:rsidRPr="00256DFA">
        <w:tab/>
        <w:t>An Exploratory Network Analysis of the Historic Caddo Period in Northeast Texas</w:t>
      </w:r>
      <w:r w:rsidRPr="00256DFA">
        <w:rPr>
          <w:i/>
        </w:rPr>
        <w:t>.</w:t>
      </w:r>
      <w:r w:rsidRPr="00256DFA">
        <w:t xml:space="preserve"> In </w:t>
      </w:r>
      <w:r w:rsidRPr="00256DFA">
        <w:rPr>
          <w:i/>
        </w:rPr>
        <w:t>Ancestral Caddo Ceramic Traditions</w:t>
      </w:r>
      <w:r w:rsidRPr="00256DFA">
        <w:t>, edited by Duncan P. McKinnon, Timothy K. Perttula, and Jeffrey S. Girard, pp. 240-257. LSU Press, Baton Rouge.</w:t>
      </w:r>
    </w:p>
    <w:bookmarkEnd w:id="55"/>
    <w:p w14:paraId="58D80D64" w14:textId="77777777" w:rsidR="00256DFA" w:rsidRPr="00256DFA" w:rsidRDefault="00256DFA" w:rsidP="00256DFA">
      <w:pPr>
        <w:pStyle w:val="EndNoteBibliography"/>
        <w:spacing w:after="0"/>
      </w:pPr>
    </w:p>
    <w:p w14:paraId="73869023" w14:textId="77777777" w:rsidR="00256DFA" w:rsidRPr="00256DFA" w:rsidRDefault="00256DFA" w:rsidP="00256DFA">
      <w:pPr>
        <w:pStyle w:val="EndNoteBibliography"/>
        <w:ind w:left="720" w:hanging="720"/>
      </w:pPr>
      <w:bookmarkStart w:id="56" w:name="_ENREF_56"/>
      <w:r w:rsidRPr="00256DFA">
        <w:tab/>
        <w:t>2021b</w:t>
      </w:r>
      <w:r w:rsidRPr="00256DFA">
        <w:tab/>
        <w:t>Louisiana Limitrophe: An Iterative Morphological Exegesis of Caddo Bottle and Biface Production</w:t>
      </w:r>
      <w:r w:rsidRPr="00256DFA">
        <w:rPr>
          <w:i/>
        </w:rPr>
        <w:t>.</w:t>
      </w:r>
      <w:r w:rsidRPr="00256DFA">
        <w:t xml:space="preserve"> In </w:t>
      </w:r>
      <w:r w:rsidRPr="00256DFA">
        <w:rPr>
          <w:i/>
        </w:rPr>
        <w:t>Ancestral Caddo Ceramic Traditions</w:t>
      </w:r>
      <w:r w:rsidRPr="00256DFA">
        <w:t>, edited by Duncan P. McKinnon, Jeffrey S. Girard, and Timothy K. Perttula, pp. 258-276. LSU Press, Baton Rouge.</w:t>
      </w:r>
    </w:p>
    <w:bookmarkEnd w:id="56"/>
    <w:p w14:paraId="0C54949D" w14:textId="77777777" w:rsidR="00256DFA" w:rsidRPr="00256DFA" w:rsidRDefault="00256DFA" w:rsidP="00256DFA">
      <w:pPr>
        <w:pStyle w:val="EndNoteBibliography"/>
        <w:spacing w:after="0"/>
      </w:pPr>
    </w:p>
    <w:p w14:paraId="23D6154B" w14:textId="77777777" w:rsidR="00256DFA" w:rsidRPr="00256DFA" w:rsidRDefault="00256DFA" w:rsidP="00256DFA">
      <w:pPr>
        <w:pStyle w:val="EndNoteBibliography"/>
        <w:ind w:left="720" w:hanging="720"/>
      </w:pPr>
      <w:bookmarkStart w:id="57" w:name="_ENREF_57"/>
      <w:r w:rsidRPr="00256DFA">
        <w:t>Selden Jr., Robert Z., and John E. Dockall</w:t>
      </w:r>
    </w:p>
    <w:p w14:paraId="66FB91F2" w14:textId="77777777" w:rsidR="00256DFA" w:rsidRPr="00256DFA" w:rsidRDefault="00256DFA" w:rsidP="00256DFA">
      <w:pPr>
        <w:pStyle w:val="EndNoteBibliography"/>
        <w:ind w:left="720" w:hanging="720"/>
      </w:pPr>
      <w:r w:rsidRPr="00256DFA">
        <w:tab/>
        <w:t>2022</w:t>
      </w:r>
      <w:r w:rsidRPr="00256DFA">
        <w:tab/>
        <w:t xml:space="preserve">Supplementary materials for paper: Perdiz arrow points from Caddo burial contexts aid in defining discrete behavioral regions. </w:t>
      </w:r>
      <w:r w:rsidRPr="00256DFA">
        <w:rPr>
          <w:i/>
        </w:rPr>
        <w:t>Open Science Framework</w:t>
      </w:r>
      <w:r w:rsidRPr="00256DFA">
        <w:t>.</w:t>
      </w:r>
    </w:p>
    <w:bookmarkEnd w:id="57"/>
    <w:p w14:paraId="5C1AD77D" w14:textId="77777777" w:rsidR="00256DFA" w:rsidRPr="00256DFA" w:rsidRDefault="00256DFA" w:rsidP="00256DFA">
      <w:pPr>
        <w:pStyle w:val="EndNoteBibliography"/>
        <w:spacing w:after="0"/>
      </w:pPr>
    </w:p>
    <w:p w14:paraId="0CC9C9CE" w14:textId="77777777" w:rsidR="00256DFA" w:rsidRPr="00256DFA" w:rsidRDefault="00256DFA" w:rsidP="00256DFA">
      <w:pPr>
        <w:pStyle w:val="EndNoteBibliography"/>
        <w:ind w:left="720" w:hanging="720"/>
      </w:pPr>
      <w:bookmarkStart w:id="58" w:name="_ENREF_58"/>
      <w:r w:rsidRPr="00256DFA">
        <w:t>Selden Jr., Robert Z., John E. Dockall, and Morgane Dubied</w:t>
      </w:r>
    </w:p>
    <w:p w14:paraId="344F8CD3" w14:textId="77777777" w:rsidR="00256DFA" w:rsidRPr="00256DFA" w:rsidRDefault="00256DFA" w:rsidP="00256DFA">
      <w:pPr>
        <w:pStyle w:val="EndNoteBibliography"/>
        <w:ind w:left="720" w:hanging="720"/>
      </w:pPr>
      <w:r w:rsidRPr="00256DFA">
        <w:lastRenderedPageBreak/>
        <w:tab/>
        <w:t>2020</w:t>
      </w:r>
      <w:r w:rsidRPr="00256DFA">
        <w:tab/>
        <w:t xml:space="preserve">A quantitative assessment of intraspecific morphological variation in Gahagan bifaces from the southern Caddo area and central Texas. </w:t>
      </w:r>
      <w:r w:rsidRPr="00256DFA">
        <w:rPr>
          <w:i/>
        </w:rPr>
        <w:t>Southeastern Archaeology</w:t>
      </w:r>
      <w:r w:rsidRPr="00256DFA">
        <w:t xml:space="preserve"> 39(2):125-145.</w:t>
      </w:r>
    </w:p>
    <w:bookmarkEnd w:id="58"/>
    <w:p w14:paraId="6ADA3BD6" w14:textId="77777777" w:rsidR="00256DFA" w:rsidRPr="00256DFA" w:rsidRDefault="00256DFA" w:rsidP="00256DFA">
      <w:pPr>
        <w:pStyle w:val="EndNoteBibliography"/>
        <w:spacing w:after="0"/>
      </w:pPr>
    </w:p>
    <w:p w14:paraId="513681FE" w14:textId="77777777" w:rsidR="00256DFA" w:rsidRPr="00256DFA" w:rsidRDefault="00256DFA" w:rsidP="00256DFA">
      <w:pPr>
        <w:pStyle w:val="EndNoteBibliography"/>
        <w:ind w:left="720" w:hanging="720"/>
      </w:pPr>
      <w:bookmarkStart w:id="59" w:name="_ENREF_59"/>
      <w:r w:rsidRPr="00256DFA">
        <w:t>Selden Jr., Robert Z., John E. Dockall, and Harry J. Shafer</w:t>
      </w:r>
    </w:p>
    <w:p w14:paraId="3325D3DA" w14:textId="77777777" w:rsidR="00256DFA" w:rsidRPr="00256DFA" w:rsidRDefault="00256DFA" w:rsidP="00256DFA">
      <w:pPr>
        <w:pStyle w:val="EndNoteBibliography"/>
        <w:ind w:left="720" w:hanging="720"/>
      </w:pPr>
      <w:r w:rsidRPr="00256DFA">
        <w:tab/>
        <w:t>2018</w:t>
      </w:r>
      <w:r w:rsidRPr="00256DFA">
        <w:tab/>
        <w:t xml:space="preserve">Lithic Morphological Organisation: Gahagan Bifaces from the Southern Caddo Area. </w:t>
      </w:r>
      <w:r w:rsidRPr="00256DFA">
        <w:rPr>
          <w:i/>
        </w:rPr>
        <w:t>Digital Applications in Archaeology and Cultural Heritage</w:t>
      </w:r>
      <w:r w:rsidRPr="00256DFA">
        <w:t xml:space="preserve"> 10:e00080.</w:t>
      </w:r>
    </w:p>
    <w:bookmarkEnd w:id="59"/>
    <w:p w14:paraId="4D3D1F39" w14:textId="77777777" w:rsidR="00256DFA" w:rsidRPr="00256DFA" w:rsidRDefault="00256DFA" w:rsidP="00256DFA">
      <w:pPr>
        <w:pStyle w:val="EndNoteBibliography"/>
        <w:spacing w:after="0"/>
      </w:pPr>
    </w:p>
    <w:p w14:paraId="3CE39D0E" w14:textId="77777777" w:rsidR="00256DFA" w:rsidRPr="00256DFA" w:rsidRDefault="00256DFA" w:rsidP="00256DFA">
      <w:pPr>
        <w:pStyle w:val="EndNoteBibliography"/>
        <w:ind w:left="720" w:hanging="720"/>
      </w:pPr>
      <w:bookmarkStart w:id="60" w:name="_ENREF_60"/>
      <w:r w:rsidRPr="00256DFA">
        <w:t>Sherratt, Emma, David J. Gower, Christian P. Klingenberg, and Mark Wilkinson</w:t>
      </w:r>
    </w:p>
    <w:p w14:paraId="030D09A4" w14:textId="77777777" w:rsidR="00256DFA" w:rsidRPr="00256DFA" w:rsidRDefault="00256DFA" w:rsidP="00256DFA">
      <w:pPr>
        <w:pStyle w:val="EndNoteBibliography"/>
        <w:ind w:left="720" w:hanging="720"/>
      </w:pPr>
      <w:r w:rsidRPr="00256DFA">
        <w:tab/>
        <w:t>2014</w:t>
      </w:r>
      <w:r w:rsidRPr="00256DFA">
        <w:tab/>
        <w:t xml:space="preserve">Evolution of Cranial Shape in Caecilians (Amphibia: Gymnophiona). </w:t>
      </w:r>
      <w:r w:rsidRPr="00256DFA">
        <w:rPr>
          <w:i/>
        </w:rPr>
        <w:t>Evolutionary Biology</w:t>
      </w:r>
      <w:r w:rsidRPr="00256DFA">
        <w:t xml:space="preserve"> 41:528-545.</w:t>
      </w:r>
    </w:p>
    <w:bookmarkEnd w:id="60"/>
    <w:p w14:paraId="26378D1B" w14:textId="77777777" w:rsidR="00256DFA" w:rsidRPr="00256DFA" w:rsidRDefault="00256DFA" w:rsidP="00256DFA">
      <w:pPr>
        <w:pStyle w:val="EndNoteBibliography"/>
        <w:spacing w:after="0"/>
      </w:pPr>
    </w:p>
    <w:p w14:paraId="3C2D04F3" w14:textId="77777777" w:rsidR="00256DFA" w:rsidRPr="00256DFA" w:rsidRDefault="00256DFA" w:rsidP="00256DFA">
      <w:pPr>
        <w:pStyle w:val="EndNoteBibliography"/>
        <w:ind w:left="720" w:hanging="720"/>
      </w:pPr>
      <w:bookmarkStart w:id="61" w:name="_ENREF_61"/>
      <w:r w:rsidRPr="00256DFA">
        <w:t>Sinopoli, Carla M.</w:t>
      </w:r>
    </w:p>
    <w:p w14:paraId="2623BB57" w14:textId="77777777" w:rsidR="00256DFA" w:rsidRPr="00256DFA" w:rsidRDefault="00256DFA" w:rsidP="00256DFA">
      <w:pPr>
        <w:pStyle w:val="EndNoteBibliography"/>
        <w:ind w:left="720" w:hanging="720"/>
      </w:pPr>
      <w:r w:rsidRPr="00256DFA">
        <w:tab/>
        <w:t>1988</w:t>
      </w:r>
      <w:r w:rsidRPr="00256DFA">
        <w:tab/>
        <w:t xml:space="preserve">The Organization of Craft Production at Vijayanagara, South India. </w:t>
      </w:r>
      <w:r w:rsidRPr="00256DFA">
        <w:rPr>
          <w:i/>
        </w:rPr>
        <w:t>American Anthropologist</w:t>
      </w:r>
      <w:r w:rsidRPr="00256DFA">
        <w:t xml:space="preserve"> 90(3):580-597.</w:t>
      </w:r>
    </w:p>
    <w:bookmarkEnd w:id="61"/>
    <w:p w14:paraId="43D6C302" w14:textId="77777777" w:rsidR="00256DFA" w:rsidRPr="00256DFA" w:rsidRDefault="00256DFA" w:rsidP="00256DFA">
      <w:pPr>
        <w:pStyle w:val="EndNoteBibliography"/>
        <w:spacing w:after="0"/>
      </w:pPr>
    </w:p>
    <w:p w14:paraId="21040BBB" w14:textId="77777777" w:rsidR="00256DFA" w:rsidRPr="00256DFA" w:rsidRDefault="00256DFA" w:rsidP="00256DFA">
      <w:pPr>
        <w:pStyle w:val="EndNoteBibliography"/>
        <w:ind w:left="720" w:hanging="720"/>
      </w:pPr>
      <w:bookmarkStart w:id="62" w:name="_ENREF_62"/>
      <w:r w:rsidRPr="00256DFA">
        <w:t>Slice, Dennis E.</w:t>
      </w:r>
    </w:p>
    <w:p w14:paraId="3342BCE8" w14:textId="77777777" w:rsidR="00256DFA" w:rsidRPr="00256DFA" w:rsidRDefault="00256DFA" w:rsidP="00256DFA">
      <w:pPr>
        <w:pStyle w:val="EndNoteBibliography"/>
        <w:ind w:left="720" w:hanging="720"/>
      </w:pPr>
      <w:r w:rsidRPr="00256DFA">
        <w:tab/>
        <w:t>2001</w:t>
      </w:r>
      <w:r w:rsidRPr="00256DFA">
        <w:tab/>
        <w:t xml:space="preserve">Landmark Coordinates Aligned by Procrustes Analysis Do Not Lie in Kendall's Shape Space. </w:t>
      </w:r>
      <w:r w:rsidRPr="00256DFA">
        <w:rPr>
          <w:i/>
        </w:rPr>
        <w:t>Systematic Biology</w:t>
      </w:r>
      <w:r w:rsidRPr="00256DFA">
        <w:t xml:space="preserve"> 50(1):141-149.</w:t>
      </w:r>
    </w:p>
    <w:bookmarkEnd w:id="62"/>
    <w:p w14:paraId="2255DE0F" w14:textId="77777777" w:rsidR="00256DFA" w:rsidRPr="00256DFA" w:rsidRDefault="00256DFA" w:rsidP="00256DFA">
      <w:pPr>
        <w:pStyle w:val="EndNoteBibliography"/>
        <w:spacing w:after="0"/>
      </w:pPr>
    </w:p>
    <w:p w14:paraId="5334ADC1" w14:textId="77777777" w:rsidR="00256DFA" w:rsidRPr="00256DFA" w:rsidRDefault="00256DFA" w:rsidP="00256DFA">
      <w:pPr>
        <w:pStyle w:val="EndNoteBibliography"/>
        <w:ind w:left="720" w:hanging="720"/>
      </w:pPr>
      <w:bookmarkStart w:id="63" w:name="_ENREF_63"/>
      <w:r w:rsidRPr="00256DFA">
        <w:t>Spielmann, Katherine A.</w:t>
      </w:r>
    </w:p>
    <w:p w14:paraId="26FAA9D2" w14:textId="77777777" w:rsidR="00256DFA" w:rsidRPr="00256DFA" w:rsidRDefault="00256DFA" w:rsidP="00256DFA">
      <w:pPr>
        <w:pStyle w:val="EndNoteBibliography"/>
        <w:ind w:left="720" w:hanging="720"/>
      </w:pPr>
      <w:r w:rsidRPr="00256DFA">
        <w:tab/>
        <w:t>1991</w:t>
      </w:r>
      <w:r w:rsidRPr="00256DFA">
        <w:tab/>
      </w:r>
      <w:r w:rsidRPr="00256DFA">
        <w:rPr>
          <w:i/>
        </w:rPr>
        <w:t>Farmers, Hunters, and Colonists: Interaction Between the Southwest and the Southern Plains</w:t>
      </w:r>
      <w:r w:rsidRPr="00256DFA">
        <w:t>. University of Arizona Press, Tucson.</w:t>
      </w:r>
    </w:p>
    <w:bookmarkEnd w:id="63"/>
    <w:p w14:paraId="7951958F" w14:textId="77777777" w:rsidR="00256DFA" w:rsidRPr="00256DFA" w:rsidRDefault="00256DFA" w:rsidP="00256DFA">
      <w:pPr>
        <w:pStyle w:val="EndNoteBibliography"/>
        <w:spacing w:after="0"/>
      </w:pPr>
    </w:p>
    <w:p w14:paraId="49E37899" w14:textId="77777777" w:rsidR="00256DFA" w:rsidRPr="00256DFA" w:rsidRDefault="00256DFA" w:rsidP="00256DFA">
      <w:pPr>
        <w:pStyle w:val="EndNoteBibliography"/>
        <w:ind w:left="720" w:hanging="720"/>
      </w:pPr>
      <w:bookmarkStart w:id="64" w:name="_ENREF_64"/>
      <w:r w:rsidRPr="00256DFA">
        <w:t>Suhm, Dee Ann, and Edward B. Jelks</w:t>
      </w:r>
    </w:p>
    <w:p w14:paraId="369663EB" w14:textId="77777777" w:rsidR="00256DFA" w:rsidRPr="00256DFA" w:rsidRDefault="00256DFA" w:rsidP="00256DFA">
      <w:pPr>
        <w:pStyle w:val="EndNoteBibliography"/>
        <w:ind w:left="720" w:hanging="720"/>
      </w:pPr>
      <w:r w:rsidRPr="00256DFA">
        <w:tab/>
        <w:t>1962</w:t>
      </w:r>
      <w:r w:rsidRPr="00256DFA">
        <w:tab/>
      </w:r>
      <w:r w:rsidRPr="00256DFA">
        <w:rPr>
          <w:i/>
        </w:rPr>
        <w:t>Handbook of Texas Archeology: Type Descriptions</w:t>
      </w:r>
      <w:r w:rsidRPr="00256DFA">
        <w:t>. Special Publication No. 1. Texas Archeological Society and Bulletin No. 4, Texas Memorial Museum, Austin.</w:t>
      </w:r>
    </w:p>
    <w:bookmarkEnd w:id="64"/>
    <w:p w14:paraId="4283FC26" w14:textId="77777777" w:rsidR="00256DFA" w:rsidRPr="00256DFA" w:rsidRDefault="00256DFA" w:rsidP="00256DFA">
      <w:pPr>
        <w:pStyle w:val="EndNoteBibliography"/>
        <w:spacing w:after="0"/>
      </w:pPr>
    </w:p>
    <w:p w14:paraId="5C6D061C" w14:textId="77777777" w:rsidR="00256DFA" w:rsidRPr="00256DFA" w:rsidRDefault="00256DFA" w:rsidP="00256DFA">
      <w:pPr>
        <w:pStyle w:val="EndNoteBibliography"/>
        <w:ind w:left="720" w:hanging="720"/>
      </w:pPr>
      <w:bookmarkStart w:id="65" w:name="_ENREF_65"/>
      <w:r w:rsidRPr="00256DFA">
        <w:t>Suhm, Dee Ann, Alex D. Krieger, and Edward B. Jelks</w:t>
      </w:r>
    </w:p>
    <w:p w14:paraId="5D9044E0" w14:textId="77777777" w:rsidR="00256DFA" w:rsidRPr="00256DFA" w:rsidRDefault="00256DFA" w:rsidP="00256DFA">
      <w:pPr>
        <w:pStyle w:val="EndNoteBibliography"/>
        <w:ind w:left="720" w:hanging="720"/>
      </w:pPr>
      <w:r w:rsidRPr="00256DFA">
        <w:tab/>
        <w:t>1954</w:t>
      </w:r>
      <w:r w:rsidRPr="00256DFA">
        <w:tab/>
        <w:t xml:space="preserve">An Introductory Handbook of Texas Archeology. </w:t>
      </w:r>
      <w:r w:rsidRPr="00256DFA">
        <w:rPr>
          <w:i/>
        </w:rPr>
        <w:t>Bulletin of the Texas Archeological Society</w:t>
      </w:r>
      <w:r w:rsidRPr="00256DFA">
        <w:t xml:space="preserve"> 25:1-562.</w:t>
      </w:r>
    </w:p>
    <w:bookmarkEnd w:id="65"/>
    <w:p w14:paraId="02AF2403" w14:textId="77777777" w:rsidR="00256DFA" w:rsidRPr="00256DFA" w:rsidRDefault="00256DFA" w:rsidP="00256DFA">
      <w:pPr>
        <w:pStyle w:val="EndNoteBibliography"/>
        <w:spacing w:after="0"/>
      </w:pPr>
    </w:p>
    <w:p w14:paraId="14054A61" w14:textId="77777777" w:rsidR="00256DFA" w:rsidRPr="00256DFA" w:rsidRDefault="00256DFA" w:rsidP="00256DFA">
      <w:pPr>
        <w:pStyle w:val="EndNoteBibliography"/>
        <w:ind w:left="720" w:hanging="720"/>
      </w:pPr>
      <w:bookmarkStart w:id="66" w:name="_ENREF_66"/>
      <w:r w:rsidRPr="00256DFA">
        <w:t>Turner, E. S., T. R. Hester, and R. L McReynolds</w:t>
      </w:r>
    </w:p>
    <w:p w14:paraId="2A032310" w14:textId="77777777" w:rsidR="00256DFA" w:rsidRPr="00256DFA" w:rsidRDefault="00256DFA" w:rsidP="00256DFA">
      <w:pPr>
        <w:pStyle w:val="EndNoteBibliography"/>
        <w:ind w:left="720" w:hanging="720"/>
      </w:pPr>
      <w:r w:rsidRPr="00256DFA">
        <w:lastRenderedPageBreak/>
        <w:tab/>
        <w:t>2011</w:t>
      </w:r>
      <w:r w:rsidRPr="00256DFA">
        <w:tab/>
      </w:r>
      <w:r w:rsidRPr="00256DFA">
        <w:rPr>
          <w:i/>
        </w:rPr>
        <w:t>Stone Artifacts of Texas Indians: Completely Revised Third Edition</w:t>
      </w:r>
      <w:r w:rsidRPr="00256DFA">
        <w:t>. Taylor Trade Publishing, Lanham, Maryland.</w:t>
      </w:r>
    </w:p>
    <w:bookmarkEnd w:id="66"/>
    <w:p w14:paraId="5564F3A7" w14:textId="77777777" w:rsidR="00256DFA" w:rsidRPr="00256DFA" w:rsidRDefault="00256DFA" w:rsidP="00256DFA">
      <w:pPr>
        <w:pStyle w:val="EndNoteBibliography"/>
        <w:spacing w:after="0"/>
      </w:pPr>
    </w:p>
    <w:p w14:paraId="1CE43B84" w14:textId="77777777" w:rsidR="00256DFA" w:rsidRPr="00256DFA" w:rsidRDefault="00256DFA" w:rsidP="00256DFA">
      <w:pPr>
        <w:pStyle w:val="EndNoteBibliography"/>
        <w:ind w:left="720" w:hanging="720"/>
      </w:pPr>
      <w:bookmarkStart w:id="67" w:name="_ENREF_67"/>
      <w:r w:rsidRPr="00256DFA">
        <w:t>Zelditch, Miriam Leah, Donald L. Swiderski, H. David Sheets, and William L. Fink</w:t>
      </w:r>
    </w:p>
    <w:p w14:paraId="7ACBF55D" w14:textId="77777777" w:rsidR="00256DFA" w:rsidRPr="00256DFA" w:rsidRDefault="00256DFA" w:rsidP="00256DFA">
      <w:pPr>
        <w:pStyle w:val="EndNoteBibliography"/>
        <w:ind w:left="720" w:hanging="720"/>
      </w:pPr>
      <w:r w:rsidRPr="00256DFA">
        <w:tab/>
        <w:t>2004</w:t>
      </w:r>
      <w:r w:rsidRPr="00256DFA">
        <w:tab/>
      </w:r>
      <w:r w:rsidRPr="00256DFA">
        <w:rPr>
          <w:i/>
        </w:rPr>
        <w:t>Geometric Morphometrics for Biologists : A Primer</w:t>
      </w:r>
      <w:r w:rsidRPr="00256DFA">
        <w:t>. Elsevier Science, Burlington.</w:t>
      </w:r>
    </w:p>
    <w:bookmarkEnd w:id="67"/>
    <w:p w14:paraId="7D90FCBF" w14:textId="77777777" w:rsidR="00256DFA" w:rsidRPr="00256DFA" w:rsidRDefault="00256DFA" w:rsidP="00256DFA">
      <w:pPr>
        <w:pStyle w:val="EndNoteBibliography"/>
      </w:pPr>
    </w:p>
    <w:p w14:paraId="3E3D3747" w14:textId="77777777" w:rsidR="00BA0664" w:rsidRDefault="003E7486" w:rsidP="00F9602A">
      <w:pPr>
        <w:autoSpaceDE w:val="0"/>
        <w:autoSpaceDN w:val="0"/>
        <w:adjustRightInd w:val="0"/>
        <w:spacing w:after="0" w:line="240" w:lineRule="auto"/>
      </w:pPr>
      <w:r>
        <w:fldChar w:fldCharType="end"/>
      </w:r>
      <w:r w:rsidR="00110225">
        <w:fldChar w:fldCharType="begin"/>
      </w:r>
      <w:r w:rsidR="00110225">
        <w:instrText xml:space="preserve"> ADDIN </w:instrText>
      </w:r>
      <w:r w:rsidR="00110225">
        <w:fldChar w:fldCharType="end"/>
      </w:r>
      <w:r w:rsidR="00241B7C">
        <w:fldChar w:fldCharType="begin"/>
      </w:r>
      <w:r w:rsidR="00241B7C">
        <w:instrText xml:space="preserve"> ADDIN </w:instrText>
      </w:r>
      <w:r w:rsidR="00241B7C">
        <w:fldChar w:fldCharType="end"/>
      </w:r>
    </w:p>
    <w:sectPr w:rsidR="00BA0664" w:rsidSect="005431A3">
      <w:pgSz w:w="12240" w:h="15840" w:code="1"/>
      <w:pgMar w:top="1440" w:right="1440" w:bottom="1440" w:left="1440" w:header="720" w:footer="720" w:gutter="0"/>
      <w:lnNumType w:countBy="1"/>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D5200" w14:textId="77777777" w:rsidR="00783BEA" w:rsidRDefault="00783BEA" w:rsidP="002555D3">
      <w:pPr>
        <w:spacing w:after="0" w:line="240" w:lineRule="auto"/>
      </w:pPr>
      <w:r>
        <w:separator/>
      </w:r>
    </w:p>
  </w:endnote>
  <w:endnote w:type="continuationSeparator" w:id="0">
    <w:p w14:paraId="1F547BCF" w14:textId="77777777" w:rsidR="00783BEA" w:rsidRDefault="00783BEA" w:rsidP="0025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EF06614A-01CA-48FF-8C35-E911E355AE70}"/>
    <w:embedBold r:id="rId2" w:fontKey="{505BA900-6FE3-411B-8C9F-3AC35BD339F4}"/>
    <w:embedItalic r:id="rId3" w:fontKey="{D92A38AB-76EE-465D-81E3-1714DDE9F7D9}"/>
    <w:embedBoldItalic r:id="rId4" w:fontKey="{58A7B0A4-DE2E-4EDB-8C21-D851E08B8C01}"/>
  </w:font>
  <w:font w:name="Arial">
    <w:panose1 w:val="020B0604020202020204"/>
    <w:charset w:val="00"/>
    <w:family w:val="swiss"/>
    <w:pitch w:val="variable"/>
    <w:sig w:usb0="E0002EFF" w:usb1="C000785B" w:usb2="00000009" w:usb3="00000000" w:csb0="000001FF" w:csb1="00000000"/>
  </w:font>
  <w:font w:name="Hero New Light">
    <w:altName w:val="Calibri"/>
    <w:panose1 w:val="02000400000000000000"/>
    <w:charset w:val="00"/>
    <w:family w:val="modern"/>
    <w:notTrueType/>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F1A27485-C119-46F2-AEB6-0E9D8CCB253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754253"/>
      <w:docPartObj>
        <w:docPartGallery w:val="Page Numbers (Bottom of Page)"/>
        <w:docPartUnique/>
      </w:docPartObj>
    </w:sdtPr>
    <w:sdtEndPr>
      <w:rPr>
        <w:noProof/>
      </w:rPr>
    </w:sdtEndPr>
    <w:sdtContent>
      <w:p w14:paraId="1E3DC2EE" w14:textId="77777777" w:rsidR="008B0AB5" w:rsidRDefault="008B0AB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6BDD68" w14:textId="77777777" w:rsidR="008B0AB5" w:rsidRDefault="008B0A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17A54" w14:textId="77777777" w:rsidR="008B0AB5" w:rsidRDefault="008B0AB5">
    <w:pPr>
      <w:pStyle w:val="Footer"/>
      <w:jc w:val="right"/>
    </w:pPr>
  </w:p>
  <w:p w14:paraId="0E8ED218" w14:textId="77777777" w:rsidR="008B0AB5" w:rsidRDefault="008B0A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EFD6EF" w14:textId="77777777" w:rsidR="00783BEA" w:rsidRDefault="00783BEA" w:rsidP="002555D3">
      <w:pPr>
        <w:spacing w:after="0" w:line="240" w:lineRule="auto"/>
      </w:pPr>
      <w:r>
        <w:separator/>
      </w:r>
    </w:p>
  </w:footnote>
  <w:footnote w:type="continuationSeparator" w:id="0">
    <w:p w14:paraId="456ED52F" w14:textId="77777777" w:rsidR="00783BEA" w:rsidRDefault="00783BEA" w:rsidP="002555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er Antiquity&lt;/Style&gt;&lt;LeftDelim&gt;{&lt;/LeftDelim&gt;&lt;RightDelim&gt;}&lt;/RightDelim&gt;&lt;FontName&gt;Hero New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9svvddf0ap9akeexa955fs0sx5easa2werr&quot;&gt;selden&lt;record-ids&gt;&lt;item&gt;35&lt;/item&gt;&lt;item&gt;38&lt;/item&gt;&lt;item&gt;2159&lt;/item&gt;&lt;item&gt;3149&lt;/item&gt;&lt;item&gt;5694&lt;/item&gt;&lt;item&gt;5698&lt;/item&gt;&lt;item&gt;5764&lt;/item&gt;&lt;item&gt;5777&lt;/item&gt;&lt;item&gt;6111&lt;/item&gt;&lt;item&gt;6487&lt;/item&gt;&lt;item&gt;6983&lt;/item&gt;&lt;item&gt;7038&lt;/item&gt;&lt;item&gt;7041&lt;/item&gt;&lt;item&gt;7043&lt;/item&gt;&lt;item&gt;7131&lt;/item&gt;&lt;item&gt;7793&lt;/item&gt;&lt;item&gt;7925&lt;/item&gt;&lt;item&gt;8071&lt;/item&gt;&lt;item&gt;8102&lt;/item&gt;&lt;item&gt;8154&lt;/item&gt;&lt;item&gt;8233&lt;/item&gt;&lt;item&gt;8265&lt;/item&gt;&lt;item&gt;8299&lt;/item&gt;&lt;item&gt;8306&lt;/item&gt;&lt;item&gt;8312&lt;/item&gt;&lt;item&gt;8313&lt;/item&gt;&lt;item&gt;8318&lt;/item&gt;&lt;item&gt;8344&lt;/item&gt;&lt;item&gt;8361&lt;/item&gt;&lt;item&gt;8384&lt;/item&gt;&lt;item&gt;8511&lt;/item&gt;&lt;item&gt;8520&lt;/item&gt;&lt;item&gt;8522&lt;/item&gt;&lt;item&gt;8525&lt;/item&gt;&lt;item&gt;8533&lt;/item&gt;&lt;item&gt;8543&lt;/item&gt;&lt;item&gt;8546&lt;/item&gt;&lt;item&gt;8549&lt;/item&gt;&lt;item&gt;8550&lt;/item&gt;&lt;item&gt;8565&lt;/item&gt;&lt;item&gt;8569&lt;/item&gt;&lt;item&gt;8573&lt;/item&gt;&lt;item&gt;8587&lt;/item&gt;&lt;item&gt;8593&lt;/item&gt;&lt;item&gt;8966&lt;/item&gt;&lt;item&gt;8967&lt;/item&gt;&lt;item&gt;9002&lt;/item&gt;&lt;item&gt;9361&lt;/item&gt;&lt;item&gt;9364&lt;/item&gt;&lt;item&gt;9524&lt;/item&gt;&lt;item&gt;9525&lt;/item&gt;&lt;item&gt;9526&lt;/item&gt;&lt;item&gt;9527&lt;/item&gt;&lt;item&gt;9529&lt;/item&gt;&lt;item&gt;9531&lt;/item&gt;&lt;item&gt;9535&lt;/item&gt;&lt;item&gt;9537&lt;/item&gt;&lt;item&gt;9538&lt;/item&gt;&lt;item&gt;9539&lt;/item&gt;&lt;item&gt;9565&lt;/item&gt;&lt;item&gt;10876&lt;/item&gt;&lt;item&gt;11104&lt;/item&gt;&lt;item&gt;11107&lt;/item&gt;&lt;item&gt;11145&lt;/item&gt;&lt;item&gt;11146&lt;/item&gt;&lt;item&gt;11147&lt;/item&gt;&lt;item&gt;11148&lt;/item&gt;&lt;/record-ids&gt;&lt;/item&gt;&lt;/Libraries&gt;"/>
  </w:docVars>
  <w:rsids>
    <w:rsidRoot w:val="00514CEA"/>
    <w:rsid w:val="00001C6B"/>
    <w:rsid w:val="000115FF"/>
    <w:rsid w:val="00022EED"/>
    <w:rsid w:val="00031723"/>
    <w:rsid w:val="00042189"/>
    <w:rsid w:val="00064658"/>
    <w:rsid w:val="0006686A"/>
    <w:rsid w:val="0008190E"/>
    <w:rsid w:val="000827E3"/>
    <w:rsid w:val="000B45ED"/>
    <w:rsid w:val="000C0BBC"/>
    <w:rsid w:val="000C448D"/>
    <w:rsid w:val="000E76CB"/>
    <w:rsid w:val="000F20C7"/>
    <w:rsid w:val="000F2D83"/>
    <w:rsid w:val="000F7F94"/>
    <w:rsid w:val="00103B85"/>
    <w:rsid w:val="00110225"/>
    <w:rsid w:val="00140FA5"/>
    <w:rsid w:val="00151B9F"/>
    <w:rsid w:val="001541FE"/>
    <w:rsid w:val="00164D6E"/>
    <w:rsid w:val="001650A1"/>
    <w:rsid w:val="001737AE"/>
    <w:rsid w:val="001832B4"/>
    <w:rsid w:val="00190D57"/>
    <w:rsid w:val="001929D7"/>
    <w:rsid w:val="001A7372"/>
    <w:rsid w:val="001B00B7"/>
    <w:rsid w:val="001B5E59"/>
    <w:rsid w:val="001C25FC"/>
    <w:rsid w:val="001C3F59"/>
    <w:rsid w:val="001D110A"/>
    <w:rsid w:val="001E48D8"/>
    <w:rsid w:val="001E5765"/>
    <w:rsid w:val="001F34E9"/>
    <w:rsid w:val="0021077A"/>
    <w:rsid w:val="00213F9F"/>
    <w:rsid w:val="00216C98"/>
    <w:rsid w:val="002201B9"/>
    <w:rsid w:val="002254B4"/>
    <w:rsid w:val="00241442"/>
    <w:rsid w:val="00241B7C"/>
    <w:rsid w:val="002555D3"/>
    <w:rsid w:val="00256DFA"/>
    <w:rsid w:val="002707C8"/>
    <w:rsid w:val="00273E2B"/>
    <w:rsid w:val="00275110"/>
    <w:rsid w:val="00283FBF"/>
    <w:rsid w:val="00291464"/>
    <w:rsid w:val="00295A44"/>
    <w:rsid w:val="002A059E"/>
    <w:rsid w:val="002A174A"/>
    <w:rsid w:val="002A47D2"/>
    <w:rsid w:val="002B37EB"/>
    <w:rsid w:val="002C694D"/>
    <w:rsid w:val="002E21BA"/>
    <w:rsid w:val="002E4D82"/>
    <w:rsid w:val="002E727C"/>
    <w:rsid w:val="002F52C2"/>
    <w:rsid w:val="00304419"/>
    <w:rsid w:val="00310D44"/>
    <w:rsid w:val="003110B4"/>
    <w:rsid w:val="0031345C"/>
    <w:rsid w:val="00315B07"/>
    <w:rsid w:val="00320089"/>
    <w:rsid w:val="003340A7"/>
    <w:rsid w:val="0035382A"/>
    <w:rsid w:val="0036132A"/>
    <w:rsid w:val="00366405"/>
    <w:rsid w:val="003725C1"/>
    <w:rsid w:val="0037374E"/>
    <w:rsid w:val="003905EA"/>
    <w:rsid w:val="00393F9E"/>
    <w:rsid w:val="003A65C5"/>
    <w:rsid w:val="003E1195"/>
    <w:rsid w:val="003E2252"/>
    <w:rsid w:val="003E3A05"/>
    <w:rsid w:val="003E7486"/>
    <w:rsid w:val="003F1A98"/>
    <w:rsid w:val="00407290"/>
    <w:rsid w:val="00417956"/>
    <w:rsid w:val="00434568"/>
    <w:rsid w:val="00435353"/>
    <w:rsid w:val="004437CB"/>
    <w:rsid w:val="00446B23"/>
    <w:rsid w:val="00460DC7"/>
    <w:rsid w:val="004753AE"/>
    <w:rsid w:val="004771F3"/>
    <w:rsid w:val="004818B9"/>
    <w:rsid w:val="00486D42"/>
    <w:rsid w:val="0049749E"/>
    <w:rsid w:val="004B1CC7"/>
    <w:rsid w:val="004B5A1D"/>
    <w:rsid w:val="004C4D31"/>
    <w:rsid w:val="004D40B8"/>
    <w:rsid w:val="004D431D"/>
    <w:rsid w:val="004E7A5B"/>
    <w:rsid w:val="004F0B32"/>
    <w:rsid w:val="004F2985"/>
    <w:rsid w:val="004F5A17"/>
    <w:rsid w:val="005111E3"/>
    <w:rsid w:val="00514CEA"/>
    <w:rsid w:val="005176DA"/>
    <w:rsid w:val="0052181C"/>
    <w:rsid w:val="00532313"/>
    <w:rsid w:val="0053713A"/>
    <w:rsid w:val="00537732"/>
    <w:rsid w:val="005404ED"/>
    <w:rsid w:val="0054263A"/>
    <w:rsid w:val="005431A3"/>
    <w:rsid w:val="005577A6"/>
    <w:rsid w:val="005624B1"/>
    <w:rsid w:val="005657E7"/>
    <w:rsid w:val="005718B5"/>
    <w:rsid w:val="00594F90"/>
    <w:rsid w:val="005A1A51"/>
    <w:rsid w:val="005A21ED"/>
    <w:rsid w:val="005A7D6E"/>
    <w:rsid w:val="005C1B89"/>
    <w:rsid w:val="005C43F2"/>
    <w:rsid w:val="005C4B47"/>
    <w:rsid w:val="005C6A7D"/>
    <w:rsid w:val="005D3C75"/>
    <w:rsid w:val="005E19D9"/>
    <w:rsid w:val="005F7830"/>
    <w:rsid w:val="00601CAF"/>
    <w:rsid w:val="00610841"/>
    <w:rsid w:val="0062277C"/>
    <w:rsid w:val="006227A5"/>
    <w:rsid w:val="00623D96"/>
    <w:rsid w:val="00632178"/>
    <w:rsid w:val="00645AA7"/>
    <w:rsid w:val="0064633F"/>
    <w:rsid w:val="006640F5"/>
    <w:rsid w:val="006802F9"/>
    <w:rsid w:val="00697BC7"/>
    <w:rsid w:val="006B77FA"/>
    <w:rsid w:val="006B7E2F"/>
    <w:rsid w:val="006C3803"/>
    <w:rsid w:val="006D19EB"/>
    <w:rsid w:val="006E5B25"/>
    <w:rsid w:val="006F0FD4"/>
    <w:rsid w:val="006F487E"/>
    <w:rsid w:val="00701EC5"/>
    <w:rsid w:val="00703F9B"/>
    <w:rsid w:val="007134C3"/>
    <w:rsid w:val="00717B6D"/>
    <w:rsid w:val="00720402"/>
    <w:rsid w:val="00723576"/>
    <w:rsid w:val="0072461C"/>
    <w:rsid w:val="007477DB"/>
    <w:rsid w:val="007559CA"/>
    <w:rsid w:val="00761682"/>
    <w:rsid w:val="00761919"/>
    <w:rsid w:val="0076203E"/>
    <w:rsid w:val="00766422"/>
    <w:rsid w:val="00770098"/>
    <w:rsid w:val="007723D2"/>
    <w:rsid w:val="00782CE7"/>
    <w:rsid w:val="00783BEA"/>
    <w:rsid w:val="00786F42"/>
    <w:rsid w:val="007900C9"/>
    <w:rsid w:val="0079063F"/>
    <w:rsid w:val="007A27A7"/>
    <w:rsid w:val="007B287E"/>
    <w:rsid w:val="007B6116"/>
    <w:rsid w:val="007C218D"/>
    <w:rsid w:val="007E265A"/>
    <w:rsid w:val="00801D0D"/>
    <w:rsid w:val="008030D4"/>
    <w:rsid w:val="008060CC"/>
    <w:rsid w:val="008141E7"/>
    <w:rsid w:val="00815814"/>
    <w:rsid w:val="00817A8B"/>
    <w:rsid w:val="00827B7F"/>
    <w:rsid w:val="0084577D"/>
    <w:rsid w:val="00846907"/>
    <w:rsid w:val="00846950"/>
    <w:rsid w:val="00852324"/>
    <w:rsid w:val="0085394A"/>
    <w:rsid w:val="00854349"/>
    <w:rsid w:val="00861F39"/>
    <w:rsid w:val="008713BB"/>
    <w:rsid w:val="008754CE"/>
    <w:rsid w:val="00883C92"/>
    <w:rsid w:val="00883C9E"/>
    <w:rsid w:val="008A449C"/>
    <w:rsid w:val="008A5838"/>
    <w:rsid w:val="008B0AB5"/>
    <w:rsid w:val="008B4E50"/>
    <w:rsid w:val="008C576C"/>
    <w:rsid w:val="008D2F37"/>
    <w:rsid w:val="008E4C91"/>
    <w:rsid w:val="008F1964"/>
    <w:rsid w:val="008F526D"/>
    <w:rsid w:val="00900CA5"/>
    <w:rsid w:val="0091417A"/>
    <w:rsid w:val="009216ED"/>
    <w:rsid w:val="00926311"/>
    <w:rsid w:val="00937950"/>
    <w:rsid w:val="00965E25"/>
    <w:rsid w:val="0096721B"/>
    <w:rsid w:val="009725AC"/>
    <w:rsid w:val="009768E1"/>
    <w:rsid w:val="00992A8B"/>
    <w:rsid w:val="009B03E3"/>
    <w:rsid w:val="009C1C00"/>
    <w:rsid w:val="009C5413"/>
    <w:rsid w:val="009C6541"/>
    <w:rsid w:val="009C6ADD"/>
    <w:rsid w:val="009D051F"/>
    <w:rsid w:val="009D0C25"/>
    <w:rsid w:val="009D3EF1"/>
    <w:rsid w:val="009D4A06"/>
    <w:rsid w:val="009D4C02"/>
    <w:rsid w:val="009F4961"/>
    <w:rsid w:val="009F7C50"/>
    <w:rsid w:val="00A051B8"/>
    <w:rsid w:val="00A15F19"/>
    <w:rsid w:val="00A2278B"/>
    <w:rsid w:val="00A23343"/>
    <w:rsid w:val="00A24C82"/>
    <w:rsid w:val="00A422A9"/>
    <w:rsid w:val="00A44B74"/>
    <w:rsid w:val="00A57DB4"/>
    <w:rsid w:val="00A61F24"/>
    <w:rsid w:val="00A72819"/>
    <w:rsid w:val="00A72CF0"/>
    <w:rsid w:val="00A802E4"/>
    <w:rsid w:val="00A86D72"/>
    <w:rsid w:val="00A9209A"/>
    <w:rsid w:val="00AA2E72"/>
    <w:rsid w:val="00AB1F87"/>
    <w:rsid w:val="00AC136D"/>
    <w:rsid w:val="00AC7B80"/>
    <w:rsid w:val="00AD03F2"/>
    <w:rsid w:val="00AE4DF4"/>
    <w:rsid w:val="00AF3408"/>
    <w:rsid w:val="00AF723C"/>
    <w:rsid w:val="00B16421"/>
    <w:rsid w:val="00B23E0E"/>
    <w:rsid w:val="00B2521F"/>
    <w:rsid w:val="00B25EAE"/>
    <w:rsid w:val="00B26DC9"/>
    <w:rsid w:val="00B30992"/>
    <w:rsid w:val="00B36189"/>
    <w:rsid w:val="00B514B5"/>
    <w:rsid w:val="00B53C33"/>
    <w:rsid w:val="00B609E2"/>
    <w:rsid w:val="00B63ADB"/>
    <w:rsid w:val="00B66AD3"/>
    <w:rsid w:val="00B67FB9"/>
    <w:rsid w:val="00B7665B"/>
    <w:rsid w:val="00B80CD9"/>
    <w:rsid w:val="00B81170"/>
    <w:rsid w:val="00B83F3E"/>
    <w:rsid w:val="00B871D9"/>
    <w:rsid w:val="00BA0664"/>
    <w:rsid w:val="00BA0836"/>
    <w:rsid w:val="00BC1B44"/>
    <w:rsid w:val="00BD426E"/>
    <w:rsid w:val="00BD62B2"/>
    <w:rsid w:val="00BE189D"/>
    <w:rsid w:val="00BE41E8"/>
    <w:rsid w:val="00BE5FAF"/>
    <w:rsid w:val="00BF63DE"/>
    <w:rsid w:val="00C00869"/>
    <w:rsid w:val="00C00A5B"/>
    <w:rsid w:val="00C01D14"/>
    <w:rsid w:val="00C021F9"/>
    <w:rsid w:val="00C028A9"/>
    <w:rsid w:val="00C06A30"/>
    <w:rsid w:val="00C1600A"/>
    <w:rsid w:val="00C32F1B"/>
    <w:rsid w:val="00C367B4"/>
    <w:rsid w:val="00C41BC0"/>
    <w:rsid w:val="00C45B04"/>
    <w:rsid w:val="00C54710"/>
    <w:rsid w:val="00C54CD0"/>
    <w:rsid w:val="00C6670D"/>
    <w:rsid w:val="00C702F2"/>
    <w:rsid w:val="00C751A9"/>
    <w:rsid w:val="00C94836"/>
    <w:rsid w:val="00CD4B89"/>
    <w:rsid w:val="00CE7364"/>
    <w:rsid w:val="00CF00D5"/>
    <w:rsid w:val="00D01316"/>
    <w:rsid w:val="00D22C1B"/>
    <w:rsid w:val="00D32DDF"/>
    <w:rsid w:val="00D457B9"/>
    <w:rsid w:val="00D458D7"/>
    <w:rsid w:val="00D762ED"/>
    <w:rsid w:val="00D91376"/>
    <w:rsid w:val="00D91DDA"/>
    <w:rsid w:val="00D971C1"/>
    <w:rsid w:val="00DA19AA"/>
    <w:rsid w:val="00DA3F00"/>
    <w:rsid w:val="00DB58E2"/>
    <w:rsid w:val="00DB6773"/>
    <w:rsid w:val="00DD039F"/>
    <w:rsid w:val="00DE7169"/>
    <w:rsid w:val="00E10B67"/>
    <w:rsid w:val="00E149F3"/>
    <w:rsid w:val="00E163C6"/>
    <w:rsid w:val="00E16D3B"/>
    <w:rsid w:val="00E3182B"/>
    <w:rsid w:val="00E41548"/>
    <w:rsid w:val="00E52076"/>
    <w:rsid w:val="00E54C9D"/>
    <w:rsid w:val="00E618C9"/>
    <w:rsid w:val="00E6489D"/>
    <w:rsid w:val="00E66A82"/>
    <w:rsid w:val="00E71140"/>
    <w:rsid w:val="00E96CC8"/>
    <w:rsid w:val="00EA1260"/>
    <w:rsid w:val="00EA4E1B"/>
    <w:rsid w:val="00EB4034"/>
    <w:rsid w:val="00ED1C70"/>
    <w:rsid w:val="00ED3201"/>
    <w:rsid w:val="00ED52D4"/>
    <w:rsid w:val="00F0783D"/>
    <w:rsid w:val="00F13687"/>
    <w:rsid w:val="00F2503E"/>
    <w:rsid w:val="00F329B7"/>
    <w:rsid w:val="00F3323C"/>
    <w:rsid w:val="00F36CAE"/>
    <w:rsid w:val="00F520F3"/>
    <w:rsid w:val="00F61729"/>
    <w:rsid w:val="00F62964"/>
    <w:rsid w:val="00F67AB5"/>
    <w:rsid w:val="00F9602A"/>
    <w:rsid w:val="00F96908"/>
    <w:rsid w:val="00F9764E"/>
    <w:rsid w:val="00FA4E54"/>
    <w:rsid w:val="00FB7118"/>
    <w:rsid w:val="00FC32D3"/>
    <w:rsid w:val="00FD0B62"/>
    <w:rsid w:val="00FD37D3"/>
    <w:rsid w:val="00FD46CC"/>
    <w:rsid w:val="00FE4CFC"/>
    <w:rsid w:val="00FF561A"/>
    <w:rsid w:val="00FF64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4437A"/>
  <w15:chartTrackingRefBased/>
  <w15:docId w15:val="{0EE587B2-106D-4C47-97DB-F3AAF55A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950"/>
    <w:rPr>
      <w:rFonts w:ascii="Hero New Light" w:hAnsi="Hero New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4E9"/>
    <w:rPr>
      <w:color w:val="0563C1" w:themeColor="hyperlink"/>
      <w:u w:val="single"/>
    </w:rPr>
  </w:style>
  <w:style w:type="character" w:styleId="UnresolvedMention">
    <w:name w:val="Unresolved Mention"/>
    <w:basedOn w:val="DefaultParagraphFont"/>
    <w:uiPriority w:val="99"/>
    <w:semiHidden/>
    <w:unhideWhenUsed/>
    <w:rsid w:val="001F34E9"/>
    <w:rPr>
      <w:color w:val="605E5C"/>
      <w:shd w:val="clear" w:color="auto" w:fill="E1DFDD"/>
    </w:rPr>
  </w:style>
  <w:style w:type="paragraph" w:customStyle="1" w:styleId="EndNoteBibliographyTitle">
    <w:name w:val="EndNote Bibliography Title"/>
    <w:basedOn w:val="Normal"/>
    <w:link w:val="EndNoteBibliographyTitleChar"/>
    <w:rsid w:val="003E7486"/>
    <w:pPr>
      <w:spacing w:after="0"/>
      <w:jc w:val="center"/>
    </w:pPr>
    <w:rPr>
      <w:rFonts w:cs="Calibri"/>
      <w:noProof/>
      <w:lang w:val="en-US"/>
    </w:rPr>
  </w:style>
  <w:style w:type="character" w:customStyle="1" w:styleId="EndNoteBibliographyTitleChar">
    <w:name w:val="EndNote Bibliography Title Char"/>
    <w:basedOn w:val="DefaultParagraphFont"/>
    <w:link w:val="EndNoteBibliographyTitle"/>
    <w:rsid w:val="003E7486"/>
    <w:rPr>
      <w:rFonts w:ascii="Hero New Light" w:hAnsi="Hero New Light" w:cs="Calibri"/>
      <w:noProof/>
      <w:lang w:val="en-US"/>
    </w:rPr>
  </w:style>
  <w:style w:type="paragraph" w:customStyle="1" w:styleId="EndNoteBibliography">
    <w:name w:val="EndNote Bibliography"/>
    <w:basedOn w:val="Normal"/>
    <w:link w:val="EndNoteBibliographyChar"/>
    <w:rsid w:val="003E7486"/>
    <w:pPr>
      <w:spacing w:line="240" w:lineRule="auto"/>
      <w:jc w:val="both"/>
    </w:pPr>
    <w:rPr>
      <w:rFonts w:cs="Calibri"/>
      <w:noProof/>
      <w:lang w:val="en-US"/>
    </w:rPr>
  </w:style>
  <w:style w:type="character" w:customStyle="1" w:styleId="EndNoteBibliographyChar">
    <w:name w:val="EndNote Bibliography Char"/>
    <w:basedOn w:val="DefaultParagraphFont"/>
    <w:link w:val="EndNoteBibliography"/>
    <w:rsid w:val="003E7486"/>
    <w:rPr>
      <w:rFonts w:ascii="Hero New Light" w:hAnsi="Hero New Light" w:cs="Calibri"/>
      <w:noProof/>
      <w:lang w:val="en-US"/>
    </w:rPr>
  </w:style>
  <w:style w:type="paragraph" w:styleId="Header">
    <w:name w:val="header"/>
    <w:basedOn w:val="Normal"/>
    <w:link w:val="HeaderChar"/>
    <w:uiPriority w:val="99"/>
    <w:unhideWhenUsed/>
    <w:rsid w:val="00255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5D3"/>
    <w:rPr>
      <w:rFonts w:ascii="Hero New Light" w:hAnsi="Hero New Light"/>
    </w:rPr>
  </w:style>
  <w:style w:type="paragraph" w:styleId="Footer">
    <w:name w:val="footer"/>
    <w:basedOn w:val="Normal"/>
    <w:link w:val="FooterChar"/>
    <w:uiPriority w:val="99"/>
    <w:unhideWhenUsed/>
    <w:rsid w:val="00255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5D3"/>
    <w:rPr>
      <w:rFonts w:ascii="Hero New Light" w:hAnsi="Hero New Light"/>
    </w:rPr>
  </w:style>
  <w:style w:type="character" w:styleId="LineNumber">
    <w:name w:val="line number"/>
    <w:basedOn w:val="DefaultParagraphFont"/>
    <w:uiPriority w:val="99"/>
    <w:semiHidden/>
    <w:unhideWhenUsed/>
    <w:rsid w:val="009C5413"/>
  </w:style>
  <w:style w:type="character" w:customStyle="1" w:styleId="citation">
    <w:name w:val="citation"/>
    <w:basedOn w:val="DefaultParagraphFont"/>
    <w:rsid w:val="003725C1"/>
  </w:style>
  <w:style w:type="character" w:styleId="HTMLCode">
    <w:name w:val="HTML Code"/>
    <w:basedOn w:val="DefaultParagraphFont"/>
    <w:uiPriority w:val="99"/>
    <w:semiHidden/>
    <w:unhideWhenUsed/>
    <w:rsid w:val="0084577D"/>
    <w:rPr>
      <w:rFonts w:ascii="Courier New" w:eastAsia="Times New Roman" w:hAnsi="Courier New" w:cs="Courier New"/>
      <w:sz w:val="20"/>
      <w:szCs w:val="20"/>
    </w:rPr>
  </w:style>
  <w:style w:type="character" w:styleId="Emphasis">
    <w:name w:val="Emphasis"/>
    <w:basedOn w:val="DefaultParagraphFont"/>
    <w:uiPriority w:val="20"/>
    <w:qFormat/>
    <w:rsid w:val="001E48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hyperlink" Target="https://scholarworks.sfasu.edu/ita-perdiz/"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zselden@sfasu.edu" TargetMode="External"/><Relationship Id="rId11" Type="http://schemas.openxmlformats.org/officeDocument/2006/relationships/hyperlink" Target="https://osf.io/85bu7/" TargetMode="External"/><Relationship Id="rId5" Type="http://schemas.openxmlformats.org/officeDocument/2006/relationships/endnotes" Target="endnotes.xml"/><Relationship Id="rId10" Type="http://schemas.openxmlformats.org/officeDocument/2006/relationships/hyperlink" Target="https://github.com/seldenlab/perdiz.4" TargetMode="External"/><Relationship Id="rId4" Type="http://schemas.openxmlformats.org/officeDocument/2006/relationships/footnotes" Target="footnotes.xml"/><Relationship Id="rId9" Type="http://schemas.openxmlformats.org/officeDocument/2006/relationships/hyperlink" Target="https://seldenlab.github.io/perdiz.4/"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1848</TotalTime>
  <Pages>20</Pages>
  <Words>11750</Words>
  <Characters>66977</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215</cp:revision>
  <dcterms:created xsi:type="dcterms:W3CDTF">2022-03-20T10:17:00Z</dcterms:created>
  <dcterms:modified xsi:type="dcterms:W3CDTF">2022-04-17T05:56:00Z</dcterms:modified>
</cp:coreProperties>
</file>