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7B6116">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differ</w:t>
      </w:r>
      <w:r w:rsidR="00861F39">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861F39">
        <w:t>distinct</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62277C" w:rsidRPr="0062277C">
          <w:rPr>
            <w:rStyle w:val="Hyperlink"/>
          </w:rPr>
          <w:fldChar w:fldCharType="begin"/>
        </w:r>
        <w:r w:rsidR="0062277C" w:rsidRPr="0062277C">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62277C" w:rsidRPr="0062277C">
          <w:rPr>
            <w:rStyle w:val="Hyperlink"/>
          </w:rPr>
          <w:fldChar w:fldCharType="separate"/>
        </w:r>
        <w:r w:rsidR="0062277C" w:rsidRPr="0062277C">
          <w:rPr>
            <w:rStyle w:val="Hyperlink"/>
          </w:rPr>
          <w:t>Kelley (1947)</w:t>
        </w:r>
        <w:r w:rsidR="0062277C" w:rsidRPr="0062277C">
          <w:rPr>
            <w:rStyle w:val="Hyperlink"/>
          </w:rPr>
          <w:fldChar w:fldCharType="end"/>
        </w:r>
      </w:hyperlink>
      <w:r>
        <w:t xml:space="preserve"> and later revised by </w:t>
      </w:r>
      <w:hyperlink w:anchor="_ENREF_30" w:tooltip="Jelks, 1962 #8306" w:history="1">
        <w:r w:rsidR="0062277C" w:rsidRPr="0062277C">
          <w:rPr>
            <w:rStyle w:val="Hyperlink"/>
          </w:rPr>
          <w:fldChar w:fldCharType="begin"/>
        </w:r>
        <w:r w:rsidR="0062277C" w:rsidRPr="0062277C">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62277C" w:rsidRPr="0062277C">
          <w:rPr>
            <w:rStyle w:val="Hyperlink"/>
          </w:rPr>
          <w:fldChar w:fldCharType="separate"/>
        </w:r>
        <w:r w:rsidR="0062277C" w:rsidRPr="0062277C">
          <w:rPr>
            <w:rStyle w:val="Hyperlink"/>
          </w:rPr>
          <w:t>Jelks (1962)</w:t>
        </w:r>
        <w:r w:rsidR="0062277C" w:rsidRPr="0062277C">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62277C" w:rsidRPr="0062277C">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4" w:tooltip="Spielmann, 1991 #11147" w:history="1">
        <w:r w:rsidR="0062277C" w:rsidRPr="0062277C">
          <w:rPr>
            <w:rStyle w:val="Hyperlink"/>
          </w:rPr>
          <w:t>Spielmann 1991</w:t>
        </w:r>
      </w:hyperlink>
      <w:r>
        <w:rPr>
          <w:noProof/>
        </w:rPr>
        <w:t>)</w:t>
      </w:r>
      <w:r>
        <w:fldChar w:fldCharType="end"/>
      </w:r>
      <w:r>
        <w:t>.</w:t>
      </w:r>
      <w:r w:rsidR="00ED52D4">
        <w:t xml:space="preserve"> Similarities in material culture assemblages thought to be associated with Toyah groups include Perdiz arrow points, blade and scraper technology, a</w:t>
      </w:r>
      <w:r w:rsidR="009D0C25">
        <w:t>nd</w:t>
      </w:r>
      <w:r w:rsidR="00ED52D4">
        <w:t xml:space="preserve"> bone-tempered ceramics</w:t>
      </w:r>
      <w:r w:rsidR="009D0C25">
        <w:t xml:space="preserve">, which </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62277C" w:rsidRPr="0062277C">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62277C" w:rsidRPr="0062277C">
          <w:rPr>
            <w:rStyle w:val="Hyperlink"/>
          </w:rPr>
          <w:t>Arnn III 2012</w:t>
        </w:r>
      </w:hyperlink>
      <w:r w:rsidR="003E2252">
        <w:rPr>
          <w:noProof/>
        </w:rPr>
        <w:t xml:space="preserve">; </w:t>
      </w:r>
      <w:hyperlink w:anchor="_ENREF_13" w:tooltip="Collins, 1995 #9535" w:history="1">
        <w:r w:rsidR="0062277C" w:rsidRPr="0062277C">
          <w:rPr>
            <w:rStyle w:val="Hyperlink"/>
          </w:rPr>
          <w:t>Collins 1995</w:t>
        </w:r>
      </w:hyperlink>
      <w:r w:rsidR="003E2252">
        <w:rPr>
          <w:noProof/>
        </w:rPr>
        <w:t>)</w:t>
      </w:r>
      <w:r w:rsidR="00770098">
        <w:fldChar w:fldCharType="end"/>
      </w:r>
      <w:r w:rsidR="009F7C50">
        <w:t xml:space="preserve">. Decorative elements associated with Caddo ceramic wares also adorn some of the bone-tempered ceramic vessels,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62277C">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62277C">
        <w:rPr>
          <w:noProof/>
        </w:rPr>
        <w:t>(</w:t>
      </w:r>
      <w:hyperlink w:anchor="_ENREF_6" w:tooltip="Arnn III, 2012 #9529" w:history="1">
        <w:r w:rsidR="0062277C" w:rsidRPr="0062277C">
          <w:rPr>
            <w:rStyle w:val="Hyperlink"/>
          </w:rPr>
          <w:t>Arnn III 2012</w:t>
        </w:r>
      </w:hyperlink>
      <w:r w:rsidR="0062277C">
        <w:rPr>
          <w:noProof/>
        </w:rPr>
        <w:t xml:space="preserve">; </w:t>
      </w:r>
      <w:hyperlink w:anchor="_ENREF_22" w:tooltip="Ferguson, 2010 #6111" w:history="1">
        <w:r w:rsidR="0062277C" w:rsidRPr="0062277C">
          <w:rPr>
            <w:rStyle w:val="Hyperlink"/>
          </w:rPr>
          <w:t>Ferguson, et al. 2010</w:t>
        </w:r>
      </w:hyperlink>
      <w:r w:rsidR="0062277C">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62277C" w:rsidRPr="0062277C">
          <w:rPr>
            <w:rStyle w:val="Hyperlink"/>
          </w:rPr>
          <w:t>Carpenter 2017</w:t>
        </w:r>
      </w:hyperlink>
      <w:r w:rsidR="009B03E3">
        <w:rPr>
          <w:noProof/>
        </w:rPr>
        <w:t>)</w:t>
      </w:r>
      <w:r w:rsidR="009B03E3">
        <w:fldChar w:fldCharType="end"/>
      </w:r>
      <w:r w:rsidR="009B03E3">
        <w:t xml:space="preserve"> suggests that the Caddo could have </w:t>
      </w:r>
      <w:r w:rsidR="009B03E3">
        <w:lastRenderedPageBreak/>
        <w:t>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2277C">
        <w:instrText xml:space="preserve"> ADDIN EN.CITE &lt;EndNote&gt;&lt;Cite&gt;&lt;Author&gt;Lohse&lt;/Author&gt;&lt;Year&gt;2009&lt;/Year&gt;&lt;RecNum&gt;11148&lt;/RecNum&gt;&lt;Suffix&gt;:Figure 2.2&lt;/Suffix&gt;&lt;DisplayText&gt;(Lohse 2009:Figure 2.2)&lt;/DisplayText&gt;&lt;record&gt;&lt;rec-number&gt;11148&lt;/rec-number&gt;&lt;foreign-keys&gt;&lt;key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2A47D2">
        <w:rPr>
          <w:noProof/>
        </w:rPr>
        <w:t>(</w:t>
      </w:r>
      <w:hyperlink w:anchor="_ENREF_40" w:tooltip="Lohse, 2009 #11148" w:history="1">
        <w:r w:rsidR="0062277C" w:rsidRPr="0062277C">
          <w:rPr>
            <w:rStyle w:val="Hyperlink"/>
          </w:rPr>
          <w:t>Lohse 2009:Figure 2.2</w:t>
        </w:r>
      </w:hyperlink>
      <w:r w:rsidR="002A47D2">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5D3C75">
        <w:fldChar w:fldCharType="begin"/>
      </w:r>
      <w:r w:rsidR="0062277C">
        <w:instrText xml:space="preserve"> ADDIN EN.CITE &lt;EndNote&gt;&lt;Cite&gt;&lt;Author&gt;Selden Jr.&lt;/Author&gt;&lt;Year&gt;2022&lt;/Year&gt;&lt;RecNum&gt;11106&lt;/RecNum&gt;&lt;DisplayText&gt;(Selden Jr. and Dockall 2022)&lt;/DisplayText&gt;&lt;record&gt;&lt;rec-number&gt;11106&lt;/rec-number&gt;&lt;foreign-keys&gt;&lt;key app="EN" db-id="a9svvddf0ap9akeexa955fs0sx5easa2werr" timestamp="1647867297" guid="5d9fca79-2784-43fa-b8da-09a4f52ae6a8"&gt;11106&lt;/key&gt;&lt;/foreign-keys&gt;&lt;ref-type name="Book Section"&gt;5&lt;/ref-type&gt;&lt;contributors&gt;&lt;authors&gt;&lt;author&gt;Selden Jr., Robert Z.&lt;/author&gt;&lt;author&gt;Dockall, John E.&lt;/author&gt;&lt;/authors&gt;&lt;secondary-authors&gt;&lt;author&gt;Bishoff, Robert&lt;/author&gt;&lt;author&gt;Etter, Bonnie L.&lt;/author&gt;&lt;author&gt;Selden Jr., Robert Z.&lt;/author&gt;&lt;/secondary-authors&gt;&lt;/contributors&gt;&lt;titles&gt;&lt;title&gt;Perdiz arrow points from Caddo burial contexts aid in defining discrete behavioral regions&lt;/title&gt;&lt;secondary-title&gt;Geometric Morphometrics in Archaeology&lt;/secondary-title&gt;&lt;/titles&gt;&lt;pages&gt;(in review)&lt;/pages&gt;&lt;dates&gt;&lt;year&gt;2022&lt;/year&gt;&lt;/dates&gt;&lt;pub-location&gt;New York&lt;/pub-location&gt;&lt;publisher&gt;Springer|Nature&lt;/publisher&gt;&lt;urls&gt;&lt;/urls&gt;&lt;/record&gt;&lt;/Cite&gt;&lt;/EndNote&gt;</w:instrText>
      </w:r>
      <w:r w:rsidR="005D3C75">
        <w:fldChar w:fldCharType="separate"/>
      </w:r>
      <w:r w:rsidR="005D3C75">
        <w:rPr>
          <w:noProof/>
        </w:rPr>
        <w:t>(</w:t>
      </w:r>
      <w:hyperlink w:anchor="_ENREF_58" w:tooltip="Selden Jr., 2022 #11106" w:history="1">
        <w:r w:rsidR="0062277C" w:rsidRPr="0062277C">
          <w:rPr>
            <w:rStyle w:val="Hyperlink"/>
          </w:rPr>
          <w:t>Selden Jr. and Dockall 2022</w:t>
        </w:r>
      </w:hyperlink>
      <w:r w:rsidR="005D3C75">
        <w:rPr>
          <w:noProof/>
        </w:rPr>
        <w:t>)</w:t>
      </w:r>
      <w:r w:rsidR="005D3C75">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62277C">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62277C">
        <w:rPr>
          <w:noProof/>
        </w:rPr>
        <w:t>(</w:t>
      </w:r>
      <w:hyperlink w:anchor="_ENREF_52" w:tooltip="Selden Jr, 2021 #9364" w:history="1">
        <w:r w:rsidR="0062277C" w:rsidRPr="0062277C">
          <w:rPr>
            <w:rStyle w:val="Hyperlink"/>
          </w:rPr>
          <w:t>Selden Jr, et al. 2021</w:t>
        </w:r>
      </w:hyperlink>
      <w:r w:rsidR="0062277C">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62277C">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62277C">
        <w:rPr>
          <w:noProof/>
        </w:rPr>
        <w:t>(</w:t>
      </w:r>
      <w:hyperlink w:anchor="_ENREF_65" w:tooltip="Suhm, 1962 #7793" w:history="1">
        <w:r w:rsidR="0062277C" w:rsidRPr="0062277C">
          <w:rPr>
            <w:rStyle w:val="Hyperlink"/>
          </w:rPr>
          <w:t>Suhm and Jelks 1962</w:t>
        </w:r>
      </w:hyperlink>
      <w:r w:rsidR="0062277C">
        <w:rPr>
          <w:noProof/>
        </w:rPr>
        <w:t xml:space="preserve">; </w:t>
      </w:r>
      <w:hyperlink w:anchor="_ENREF_67" w:tooltip="Turner, 2011 #3149" w:history="1">
        <w:r w:rsidR="0062277C" w:rsidRPr="0062277C">
          <w:rPr>
            <w:rStyle w:val="Hyperlink"/>
          </w:rPr>
          <w:t>Turner, et al. 2011</w:t>
        </w:r>
      </w:hyperlink>
      <w:r w:rsidR="0062277C">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62277C">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992A8B">
        <w:rPr>
          <w:noProof/>
        </w:rPr>
        <w:t>(</w:t>
      </w:r>
      <w:hyperlink w:anchor="_ENREF_56" w:tooltip="Selden Jr., 2021 #8966" w:history="1">
        <w:r w:rsidR="0062277C" w:rsidRPr="0062277C">
          <w:rPr>
            <w:rStyle w:val="Hyperlink"/>
          </w:rPr>
          <w:t>Selden Jr. 2021a</w:t>
        </w:r>
      </w:hyperlink>
      <w:r w:rsidR="00992A8B">
        <w:rPr>
          <w:noProof/>
        </w:rPr>
        <w:t>)</w:t>
      </w:r>
      <w:r w:rsidR="00151B9F">
        <w:fldChar w:fldCharType="end"/>
      </w:r>
      <w:r w:rsidR="00151B9F">
        <w:t>,</w:t>
      </w:r>
      <w:r w:rsidR="005577A6">
        <w:t xml:space="preserve"> </w:t>
      </w:r>
      <w:r w:rsidR="006F0FD4">
        <w:t xml:space="preserve">and </w:t>
      </w:r>
      <w:r w:rsidR="00446B23">
        <w:t>the majority</w:t>
      </w:r>
      <w:r w:rsidR="005577A6">
        <w:t xml:space="preserve"> 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9" w:tooltip="LaVere, 1998 #38" w:history="1">
        <w:r w:rsidR="0062277C" w:rsidRPr="0062277C">
          <w:rPr>
            <w:rStyle w:val="Hyperlink"/>
          </w:rPr>
          <w:t>LaVere 1998</w:t>
        </w:r>
      </w:hyperlink>
      <w:r w:rsidR="009216ED">
        <w:rPr>
          <w:noProof/>
        </w:rPr>
        <w:t xml:space="preserve">; </w:t>
      </w:r>
      <w:hyperlink w:anchor="_ENREF_43" w:tooltip="Newkumet, 1988 #11145" w:history="1">
        <w:r w:rsidR="0062277C" w:rsidRPr="0062277C">
          <w:rPr>
            <w:rStyle w:val="Hyperlink"/>
          </w:rPr>
          <w:t>Newkumet and Meredith 1988</w:t>
        </w:r>
      </w:hyperlink>
      <w:r w:rsidR="009216ED">
        <w:rPr>
          <w:noProof/>
        </w:rPr>
        <w:t xml:space="preserve">; </w:t>
      </w:r>
      <w:hyperlink w:anchor="_ENREF_47" w:tooltip="Perttula, 1992 #35" w:history="1">
        <w:r w:rsidR="0062277C" w:rsidRPr="0062277C">
          <w:rPr>
            <w:rStyle w:val="Hyperlink"/>
          </w:rPr>
          <w:t>Perttula 1992</w:t>
        </w:r>
      </w:hyperlink>
      <w:r w:rsidR="009216ED">
        <w:rPr>
          <w:noProof/>
        </w:rPr>
        <w:t xml:space="preserve">, </w:t>
      </w:r>
      <w:hyperlink w:anchor="_ENREF_48" w:tooltip="Perttula, 1993 #2159" w:history="1">
        <w:r w:rsidR="0062277C" w:rsidRPr="0062277C">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62277C">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62277C">
        <w:rPr>
          <w:noProof/>
        </w:rPr>
        <w:t>(</w:t>
      </w:r>
      <w:hyperlink w:anchor="_ENREF_66" w:tooltip="Suhm, 1954 #5764" w:history="1">
        <w:r w:rsidR="0062277C" w:rsidRPr="0062277C">
          <w:rPr>
            <w:rStyle w:val="Hyperlink"/>
          </w:rPr>
          <w:t>Suhm, et al. 1954:504</w:t>
        </w:r>
      </w:hyperlink>
      <w:r w:rsidR="0062277C">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t xml:space="preserve">selection or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selection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2F52C2" w:rsidRDefault="002F52C2" w:rsidP="00190D57">
      <w:pPr>
        <w:autoSpaceDE w:val="0"/>
        <w:autoSpaceDN w:val="0"/>
        <w:adjustRightInd w:val="0"/>
        <w:spacing w:after="0" w:line="240" w:lineRule="auto"/>
        <w:jc w:val="both"/>
      </w:pP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(selective preference), and/or (b) morphological disparity in shape is greater at a smaller size (resharpening and/or retouch); where 2) morphological disparity in Perdiz arrow points is expected to be greater where blade length is shorter, due to episodic reduction or retouch; and 3) illustration of Perdiz arrow points offerings included with Caddo burials.</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for </w:t>
      </w:r>
      <w:r w:rsidR="00632178">
        <w:t>morphological</w:t>
      </w:r>
      <w:r w:rsidR="00001C6B">
        <w:t xml:space="preserve"> differences associated with local raw material availability </w:t>
      </w:r>
      <w:r w:rsidR="00001C6B">
        <w:fldChar w:fldCharType="begin"/>
      </w:r>
      <w:r w:rsidR="0062277C">
        <w:instrText xml:space="preserve"> ADDIN EN.CITE &lt;EndNote&gt;&lt;Cite&gt;&lt;Author&gt;Selden Jr&lt;/Author&gt;&lt;Year&gt;2021&lt;/Year&gt;&lt;RecNum&gt;9364&lt;/RecNum&gt;&lt;Suffix&gt;:Figure 2&lt;/Suffix&gt;&lt;DisplayText&gt;(Selden Jr, et al. 2021:Figure 2)&lt;/DisplayText&gt;&lt;record&gt;&lt;rec-number&gt;9364&lt;/rec-number&gt;&lt;foreign-keys&gt;&lt;key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001C6B">
        <w:fldChar w:fldCharType="separate"/>
      </w:r>
      <w:r w:rsidR="0062277C">
        <w:rPr>
          <w:noProof/>
        </w:rPr>
        <w:t>(</w:t>
      </w:r>
      <w:hyperlink w:anchor="_ENREF_52" w:tooltip="Selden Jr, 2021 #9364" w:history="1">
        <w:r w:rsidR="0062277C" w:rsidRPr="0062277C">
          <w:rPr>
            <w:rStyle w:val="Hyperlink"/>
          </w:rPr>
          <w:t>Selden Jr, et al. 2021:Figure 2</w:t>
        </w:r>
      </w:hyperlink>
      <w:r w:rsidR="0062277C">
        <w:rPr>
          <w:noProof/>
        </w:rPr>
        <w:t>)</w:t>
      </w:r>
      <w:r w:rsidR="00001C6B">
        <w:fldChar w:fldCharType="end"/>
      </w:r>
      <w:r w:rsidR="00001C6B">
        <w:t xml:space="preserve">, the sample was subset </w:t>
      </w:r>
      <w:r w:rsidR="00632178">
        <w:t>by Caddo behavioural region prior to calculating</w:t>
      </w:r>
      <w:r w:rsidR="00001C6B">
        <w:t xml:space="preserve"> the mean blade length</w:t>
      </w:r>
      <w:r w:rsidR="00632178">
        <w:t>, then assigning</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FB7118">
        <w:t xml:space="preserve">, </w:t>
      </w:r>
      <w:r w:rsidR="00632178">
        <w:t xml:space="preserve">the datasets for the northern and southern Caddo behavioural regions </w:t>
      </w:r>
      <w:r w:rsidR="00FB7118">
        <w:t xml:space="preserve">were joined in advance of analysis. </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632178">
        <w:t>then</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sensu </w:t>
      </w:r>
      <w:hyperlink w:anchor="_ENREF_38" w:tooltip="Klingenberg, 2016 #11105" w:history="1">
        <w:r w:rsidR="0062277C" w:rsidRPr="0062277C">
          <w:rPr>
            <w:rStyle w:val="Hyperlink"/>
          </w:rPr>
          <w:fldChar w:fldCharType="begin"/>
        </w:r>
        <w:r w:rsidR="0062277C" w:rsidRPr="0062277C">
          <w:rPr>
            <w:rStyle w:val="Hyperlink"/>
          </w:rPr>
          <w:instrText xml:space="preserve"> ADDIN EN.CITE &lt;EndNote&gt;&lt;Cite AuthorYear="1"&gt;&lt;Author&gt;Klingenberg&lt;/Author&gt;&lt;Year&gt;2016&lt;/Year&gt;&lt;RecNum&gt;11105&lt;/RecNum&gt;&lt;DisplayText&gt;Klingenberg (2016)&lt;/DisplayText&gt;&lt;record&gt;&lt;rec-number&gt;11105&lt;/rec-number&gt;&lt;foreign-keys&gt;&lt;key app="EN" db-id="a9svvddf0ap9akeexa955fs0sx5easa2werr" timestamp="1647418487" guid="c509fd53-7a74-4d8f-9cc4-5adae07b3748"&gt;11105&lt;/key&gt;&lt;/foreign-keys&gt;&lt;ref-type name="Journal Article"&gt;17&lt;/ref-type&gt;&lt;contributors&gt;&lt;authors&gt;&lt;author&gt;Klingenberg, Christian Peter&lt;/author&gt;&lt;/authors&gt;&lt;/contributors&gt;&lt;auth-address&gt;Faculty of Life Sciences, University of Manchester, Michael Smith Building, Oxford Road, Manchester, M13 9PT, UK. cpk@manchester.ac.uk.&lt;/auth-address&gt;&lt;titles&gt;&lt;title&gt;Size, shape, and form: concepts of allometry in geometric morphometrics&lt;/title&gt;&lt;secondary-title&gt;Dev Genes Evol&lt;/secondary-title&gt;&lt;/titles&gt;&lt;periodical&gt;&lt;full-title&gt;Dev Genes Evol&lt;/full-title&gt;&lt;/periodical&gt;&lt;pages&gt;113-37&lt;/pages&gt;&lt;volume&gt;226&lt;/volume&gt;&lt;number&gt;3&lt;/number&gt;&lt;edition&gt;20160401&lt;/edition&gt;&lt;keywords&gt;&lt;keyword&gt;Anatomy/*methods&lt;/keyword&gt;&lt;keyword&gt;Animals&lt;/keyword&gt;&lt;keyword&gt;Biological Evolution&lt;/keyword&gt;&lt;keyword&gt;*Body Size&lt;/keyword&gt;&lt;keyword&gt;*Genetic Variation&lt;/keyword&gt;&lt;keyword&gt;Humans&lt;/keyword&gt;&lt;keyword&gt;Regression Analysis&lt;/keyword&gt;&lt;keyword&gt;*Allometry&lt;/keyword&gt;&lt;keyword&gt;*Centroid size&lt;/keyword&gt;&lt;keyword&gt;*Conformation&lt;/keyword&gt;&lt;keyword&gt;*Form&lt;/keyword&gt;&lt;keyword&gt;*Geometric morphometrics&lt;/keyword&gt;&lt;keyword&gt;*Multivariate regression&lt;/keyword&gt;&lt;keyword&gt;*Principal component analysis&lt;/keyword&gt;&lt;keyword&gt;*Procrustes superimposition&lt;/keyword&gt;&lt;keyword&gt;*Shape&lt;/keyword&gt;&lt;keyword&gt;*Size correction&lt;/keyword&gt;&lt;/keywords&gt;&lt;dates&gt;&lt;year&gt;2016&lt;/year&gt;&lt;pub-dates&gt;&lt;date&gt;Jun&lt;/date&gt;&lt;/pub-dates&gt;&lt;/dates&gt;&lt;isbn&gt;1432-041X (Electronic)&amp;#xD;0949-944X (Linking)&lt;/isbn&gt;&lt;accession-num&gt;27038023&lt;/accession-num&gt;&lt;urls&gt;&lt;related-urls&gt;&lt;url&gt;https://www.ncbi.nlm.nih.gov/pubmed/27038023&lt;/url&gt;&lt;/related-urls&gt;&lt;/urls&gt;&lt;custom2&gt;PMC4896994&lt;/custom2&gt;&lt;electronic-resource-num&gt;10.1007/s00427-016-0539-2&lt;/electronic-resource-num&gt;&lt;/record&gt;&lt;/Cite&gt;&lt;/EndNote&gt;</w:instrText>
        </w:r>
        <w:r w:rsidR="0062277C" w:rsidRPr="0062277C">
          <w:rPr>
            <w:rStyle w:val="Hyperlink"/>
          </w:rPr>
          <w:fldChar w:fldCharType="separate"/>
        </w:r>
        <w:r w:rsidR="0062277C" w:rsidRPr="0062277C">
          <w:rPr>
            <w:rStyle w:val="Hyperlink"/>
          </w:rPr>
          <w:t>Klingenberg (2016)</w:t>
        </w:r>
        <w:r w:rsidR="0062277C" w:rsidRPr="0062277C">
          <w:rPr>
            <w:rStyle w:val="Hyperlink"/>
          </w:rPr>
          <w:fldChar w:fldCharType="end"/>
        </w:r>
      </w:hyperlink>
      <w:r>
        <w:t xml:space="preserve">. Size and shape were calculated using the method of log-shape ratios proposed by </w:t>
      </w:r>
      <w:hyperlink w:anchor="_ENREF_42" w:tooltip="Mosimann, 1970 #11104" w:history="1">
        <w:r w:rsidR="0062277C" w:rsidRPr="0062277C">
          <w:rPr>
            <w:rStyle w:val="Hyperlink"/>
          </w:rPr>
          <w:fldChar w:fldCharType="begin"/>
        </w:r>
        <w:r w:rsidR="0062277C" w:rsidRPr="0062277C">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62277C" w:rsidRPr="0062277C">
          <w:rPr>
            <w:rStyle w:val="Hyperlink"/>
          </w:rPr>
          <w:fldChar w:fldCharType="separate"/>
        </w:r>
        <w:r w:rsidR="0062277C" w:rsidRPr="0062277C">
          <w:rPr>
            <w:rStyle w:val="Hyperlink"/>
          </w:rPr>
          <w:t>Mosimann (1970)</w:t>
        </w:r>
        <w:r w:rsidR="0062277C" w:rsidRPr="0062277C">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w:t>
      </w:r>
      <w:r w:rsidR="0072461C">
        <w:t xml:space="preserve">the </w:t>
      </w:r>
      <w:r>
        <w:t>northern and southern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metrics, </w:t>
      </w:r>
      <w:r w:rsidR="007E265A">
        <w:t>inclusive of all</w:t>
      </w:r>
      <w:r w:rsidR="00FB7118">
        <w:t xml:space="preserve"> data and analysis code needed to reproduce the results, can be found in Chapter 1 of the supplementary materials.</w:t>
      </w:r>
    </w:p>
    <w:p w:rsidR="00FB7118" w:rsidRDefault="00FB7118"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62277C" w:rsidRPr="0062277C">
          <w:rPr>
            <w:rStyle w:val="Hyperlink"/>
          </w:rPr>
          <w:t>Kendall 1981</w:t>
        </w:r>
      </w:hyperlink>
      <w:r>
        <w:rPr>
          <w:noProof/>
        </w:rPr>
        <w:t xml:space="preserve">, </w:t>
      </w:r>
      <w:hyperlink w:anchor="_ENREF_36" w:tooltip="Kendall, 1984 #8587" w:history="1">
        <w:r w:rsidR="0062277C" w:rsidRPr="0062277C">
          <w:rPr>
            <w:rStyle w:val="Hyperlink"/>
          </w:rPr>
          <w:t>1984</w:t>
        </w:r>
      </w:hyperlink>
      <w:r>
        <w:rPr>
          <w:noProof/>
        </w:rPr>
        <w:t xml:space="preserve">; </w:t>
      </w:r>
      <w:hyperlink w:anchor="_ENREF_63" w:tooltip="Slice, 2001 #8384" w:history="1">
        <w:r w:rsidR="0062277C" w:rsidRPr="0062277C">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1" w:tooltip="Rohlf, 1990 #8525" w:history="1">
        <w:r w:rsidR="0062277C" w:rsidRPr="0062277C">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9" w:tooltip="R Core Development Team, 2022 #8573" w:history="1">
        <w:r w:rsidR="0062277C" w:rsidRPr="0062277C">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62277C">
        <w:instrText xml:space="preserve"> ADDIN EN.CITE </w:instrText>
      </w:r>
      <w:r w:rsidR="0062277C">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62277C">
        <w:instrText xml:space="preserve"> ADDIN EN.CITE.DATA </w:instrText>
      </w:r>
      <w:r w:rsidR="0062277C">
        <w:fldChar w:fldCharType="end"/>
      </w:r>
      <w:r w:rsidR="003725C1">
        <w:fldChar w:fldCharType="separate"/>
      </w:r>
      <w:r w:rsidR="0062277C">
        <w:rPr>
          <w:noProof/>
        </w:rPr>
        <w:t>(</w:t>
      </w:r>
      <w:hyperlink w:anchor="_ENREF_4" w:tooltip="Adams, 2013 #8565" w:history="1">
        <w:r w:rsidR="0062277C" w:rsidRPr="0062277C">
          <w:rPr>
            <w:rStyle w:val="Hyperlink"/>
          </w:rPr>
          <w:t xml:space="preserve">Adams and </w:t>
        </w:r>
        <w:r w:rsidR="0062277C" w:rsidRPr="0062277C">
          <w:rPr>
            <w:rStyle w:val="Hyperlink"/>
          </w:rPr>
          <w:lastRenderedPageBreak/>
          <w:t>Otárola-Castillo 2013</w:t>
        </w:r>
      </w:hyperlink>
      <w:r w:rsidR="0062277C">
        <w:rPr>
          <w:noProof/>
        </w:rPr>
        <w:t xml:space="preserve">; </w:t>
      </w:r>
      <w:hyperlink w:anchor="_ENREF_9" w:tooltip="Baken, 2021 #9565" w:history="1">
        <w:r w:rsidR="0062277C" w:rsidRPr="0062277C">
          <w:rPr>
            <w:rStyle w:val="Hyperlink"/>
          </w:rPr>
          <w:t>Baken, et al. 2021</w:t>
        </w:r>
      </w:hyperlink>
      <w:r w:rsidR="0062277C">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62277C" w:rsidRPr="0062277C">
          <w:rPr>
            <w:rStyle w:val="Hyperlink"/>
          </w:rPr>
          <w:t>Adams and Collyer 2015</w:t>
        </w:r>
      </w:hyperlink>
      <w:r w:rsidR="003725C1">
        <w:rPr>
          <w:noProof/>
        </w:rPr>
        <w:t xml:space="preserve">; </w:t>
      </w:r>
      <w:hyperlink w:anchor="_ENREF_16" w:tooltip="Collyer, 2018 #8593" w:history="1">
        <w:r w:rsidR="0062277C" w:rsidRPr="0062277C">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62277C" w:rsidRPr="0062277C">
          <w:rPr>
            <w:rStyle w:val="Hyperlink"/>
          </w:rPr>
          <w:t>Gower 1975</w:t>
        </w:r>
      </w:hyperlink>
      <w:r w:rsidR="003725C1">
        <w:rPr>
          <w:noProof/>
        </w:rPr>
        <w:t xml:space="preserve">; </w:t>
      </w:r>
      <w:hyperlink w:anchor="_ENREF_51" w:tooltip="Rohlf, 1990 #8525" w:history="1">
        <w:r w:rsidR="0062277C" w:rsidRPr="0062277C">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50" w:tooltip="Rohlf, 1999 #8511" w:history="1">
        <w:r w:rsidR="0062277C" w:rsidRPr="0062277C">
          <w:rPr>
            <w:rStyle w:val="Hyperlink"/>
          </w:rPr>
          <w:t>Rohlf 1999</w:t>
        </w:r>
      </w:hyperlink>
      <w:r w:rsidR="003725C1">
        <w:rPr>
          <w:noProof/>
        </w:rPr>
        <w:t xml:space="preserve">; </w:t>
      </w:r>
      <w:hyperlink w:anchor="_ENREF_63" w:tooltip="Slice, 2001 #8384" w:history="1">
        <w:r w:rsidR="0062277C" w:rsidRPr="0062277C">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62277C" w:rsidRPr="0062277C">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62277C">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62277C">
        <w:rPr>
          <w:noProof/>
        </w:rPr>
        <w:t>(</w:t>
      </w:r>
      <w:hyperlink w:anchor="_ENREF_37" w:tooltip="Klingenberg, 2013 #8522" w:history="1">
        <w:r w:rsidR="0062277C" w:rsidRPr="0062277C">
          <w:rPr>
            <w:rStyle w:val="Hyperlink"/>
          </w:rPr>
          <w:t>Klingenberg 2013</w:t>
        </w:r>
      </w:hyperlink>
      <w:r w:rsidR="0062277C">
        <w:rPr>
          <w:noProof/>
        </w:rPr>
        <w:t xml:space="preserve">; </w:t>
      </w:r>
      <w:hyperlink w:anchor="_ENREF_61" w:tooltip="Sherratt, 2014 #8520" w:history="1">
        <w:r w:rsidR="0062277C" w:rsidRPr="0062277C">
          <w:rPr>
            <w:rStyle w:val="Hyperlink"/>
          </w:rPr>
          <w:t>Sherratt, et al. 2014</w:t>
        </w:r>
      </w:hyperlink>
      <w:r w:rsidR="0062277C">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62277C" w:rsidRPr="0062277C">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62277C">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62277C">
        <w:rPr>
          <w:noProof/>
        </w:rPr>
        <w:t>(</w:t>
      </w:r>
      <w:hyperlink w:anchor="_ENREF_18" w:tooltip="Collyer, 2015 #8549" w:history="1">
        <w:r w:rsidR="0062277C" w:rsidRPr="0062277C">
          <w:rPr>
            <w:rStyle w:val="Hyperlink"/>
          </w:rPr>
          <w:t>Collyer, et al. 2015</w:t>
        </w:r>
      </w:hyperlink>
      <w:r w:rsidR="0062277C">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62277C" w:rsidRPr="0062277C">
          <w:rPr>
            <w:rStyle w:val="Hyperlink"/>
          </w:rPr>
          <w:t>Adams and Collyer 2015</w:t>
        </w:r>
      </w:hyperlink>
      <w:r>
        <w:rPr>
          <w:noProof/>
        </w:rPr>
        <w:t xml:space="preserve">; </w:t>
      </w:r>
      <w:hyperlink w:anchor="_ENREF_16" w:tooltip="Collyer, 2018 #8593" w:history="1">
        <w:r w:rsidR="0062277C" w:rsidRPr="0062277C">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62277C" w:rsidRPr="0062277C">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62277C">
        <w:instrText xml:space="preserve"> ADDIN EN.CITE </w:instrText>
      </w:r>
      <w:r w:rsidR="0062277C">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62277C">
        <w:instrText xml:space="preserve"> ADDIN EN.CITE.DATA </w:instrText>
      </w:r>
      <w:r w:rsidR="0062277C">
        <w:fldChar w:fldCharType="end"/>
      </w:r>
      <w:r>
        <w:fldChar w:fldCharType="separate"/>
      </w:r>
      <w:r w:rsidR="0062277C">
        <w:rPr>
          <w:noProof/>
        </w:rPr>
        <w:t>(</w:t>
      </w:r>
      <w:hyperlink w:anchor="_ENREF_1" w:tooltip="Adams, 2007 #8344" w:history="1">
        <w:r w:rsidR="0062277C" w:rsidRPr="0062277C">
          <w:rPr>
            <w:rStyle w:val="Hyperlink"/>
          </w:rPr>
          <w:t>Adams and Collyer 2007</w:t>
        </w:r>
      </w:hyperlink>
      <w:r w:rsidR="0062277C">
        <w:rPr>
          <w:noProof/>
        </w:rPr>
        <w:t xml:space="preserve">, </w:t>
      </w:r>
      <w:hyperlink w:anchor="_ENREF_2" w:tooltip="Adams, 2009 #8550" w:history="1">
        <w:r w:rsidR="0062277C" w:rsidRPr="0062277C">
          <w:rPr>
            <w:rStyle w:val="Hyperlink"/>
          </w:rPr>
          <w:t>2009</w:t>
        </w:r>
      </w:hyperlink>
      <w:r w:rsidR="0062277C">
        <w:rPr>
          <w:noProof/>
        </w:rPr>
        <w:t xml:space="preserve">; </w:t>
      </w:r>
      <w:hyperlink w:anchor="_ENREF_14" w:tooltip="Collyer, 2007 #8569" w:history="1">
        <w:r w:rsidR="0062277C" w:rsidRPr="0062277C">
          <w:rPr>
            <w:rStyle w:val="Hyperlink"/>
          </w:rPr>
          <w:t>Collyer and Adams 2007</w:t>
        </w:r>
      </w:hyperlink>
      <w:r w:rsidR="0062277C">
        <w:rPr>
          <w:noProof/>
        </w:rPr>
        <w:t xml:space="preserve">, </w:t>
      </w:r>
      <w:hyperlink w:anchor="_ENREF_15" w:tooltip="Collyer, 2013 #8533" w:history="1">
        <w:r w:rsidR="0062277C" w:rsidRPr="0062277C">
          <w:rPr>
            <w:rStyle w:val="Hyperlink"/>
          </w:rPr>
          <w:t>2013</w:t>
        </w:r>
      </w:hyperlink>
      <w:r w:rsidR="0062277C">
        <w:rPr>
          <w:noProof/>
        </w:rPr>
        <w:t xml:space="preserve">; </w:t>
      </w:r>
      <w:hyperlink w:anchor="_ENREF_18" w:tooltip="Collyer, 2015 #8549" w:history="1">
        <w:r w:rsidR="0062277C" w:rsidRPr="0062277C">
          <w:rPr>
            <w:rStyle w:val="Hyperlink"/>
          </w:rPr>
          <w:t>Collyer, et al. 2015</w:t>
        </w:r>
      </w:hyperlink>
      <w:r w:rsidR="0062277C">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62277C">
        <w:instrText xml:space="preserve"> ADDIN EN.CITE </w:instrText>
      </w:r>
      <w:r w:rsidR="0062277C">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62277C">
        <w:instrText xml:space="preserve"> ADDIN EN.CITE.DATA </w:instrText>
      </w:r>
      <w:r w:rsidR="0062277C">
        <w:fldChar w:fldCharType="end"/>
      </w:r>
      <w:r>
        <w:fldChar w:fldCharType="separate"/>
      </w:r>
      <w:r w:rsidR="0062277C">
        <w:rPr>
          <w:noProof/>
        </w:rPr>
        <w:t>(</w:t>
      </w:r>
      <w:hyperlink w:anchor="_ENREF_17" w:tooltip="Collyer, 2020 #11107" w:history="1">
        <w:r w:rsidR="0062277C" w:rsidRPr="0062277C">
          <w:rPr>
            <w:rStyle w:val="Hyperlink"/>
          </w:rPr>
          <w:t>Collyer and Adams 2020</w:t>
        </w:r>
      </w:hyperlink>
      <w:r w:rsidR="0062277C">
        <w:rPr>
          <w:noProof/>
        </w:rPr>
        <w:t xml:space="preserve">; </w:t>
      </w:r>
      <w:hyperlink w:anchor="_ENREF_23" w:tooltip="Foote, 1993 #7041" w:history="1">
        <w:r w:rsidR="0062277C" w:rsidRPr="0062277C">
          <w:rPr>
            <w:rStyle w:val="Hyperlink"/>
          </w:rPr>
          <w:t>Foote 1993</w:t>
        </w:r>
      </w:hyperlink>
      <w:r w:rsidR="0062277C">
        <w:rPr>
          <w:noProof/>
        </w:rPr>
        <w:t xml:space="preserve">; </w:t>
      </w:r>
      <w:hyperlink w:anchor="_ENREF_68" w:tooltip="Zelditch, 2004 #5694" w:history="1">
        <w:r w:rsidR="0062277C" w:rsidRPr="0062277C">
          <w:rPr>
            <w:rStyle w:val="Hyperlink"/>
          </w:rPr>
          <w:t>Zelditch, et al. 2004</w:t>
        </w:r>
      </w:hyperlink>
      <w:r w:rsidR="0062277C">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needed to reproduce these results, can be found in Chapter 2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ttributes associated with blade morphology (maximum blade length, shoulder width, and width) were more dynamic. Blade length was found to differ significantly between the large and small size classes in both the northern and southern 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B66AD3">
        <w:t>reduction</w:t>
      </w:r>
      <w:r w:rsidR="003E1195">
        <w:t xml:space="preserve"> in blade length and shoulder width.</w:t>
      </w:r>
    </w:p>
    <w:p w:rsidR="0084577D" w:rsidRDefault="0084577D" w:rsidP="0084577D">
      <w:pPr>
        <w:autoSpaceDE w:val="0"/>
        <w:autoSpaceDN w:val="0"/>
        <w:adjustRightInd w:val="0"/>
        <w:spacing w:after="0" w:line="240" w:lineRule="auto"/>
        <w:jc w:val="both"/>
        <w:rPr>
          <w:b/>
        </w:rPr>
      </w:pPr>
      <w:r w:rsidRPr="0084577D">
        <w:rPr>
          <w:b/>
        </w:rPr>
        <w:lastRenderedPageBreak/>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within the sample. </w:t>
      </w:r>
      <w:r>
        <w:t>The plot visually illustrates shape changes in Perdiz arrow point base (PC1) and blade shape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w:t>
      </w:r>
      <w:r>
        <w:lastRenderedPageBreak/>
        <w:t>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62277C" w:rsidRPr="0062277C">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62277C" w:rsidRPr="0062277C">
          <w:rPr>
            <w:rStyle w:val="Hyperlink"/>
          </w:rPr>
          <w:t>Clark 1986</w:t>
        </w:r>
      </w:hyperlink>
      <w:r w:rsidRPr="00B609E2">
        <w:rPr>
          <w:noProof/>
        </w:rPr>
        <w:t xml:space="preserve">; </w:t>
      </w:r>
      <w:hyperlink w:anchor="_ENREF_28" w:tooltip="Hardin, 1979 #9538" w:history="1">
        <w:r w:rsidR="0062277C" w:rsidRPr="0062277C">
          <w:rPr>
            <w:rStyle w:val="Hyperlink"/>
          </w:rPr>
          <w:t>Hardin 1979</w:t>
        </w:r>
      </w:hyperlink>
      <w:r w:rsidRPr="00B609E2">
        <w:rPr>
          <w:noProof/>
        </w:rPr>
        <w:t xml:space="preserve">; </w:t>
      </w:r>
      <w:hyperlink w:anchor="_ENREF_62" w:tooltip="Sinopoli, 1988 #7131" w:history="1">
        <w:r w:rsidR="0062277C" w:rsidRPr="0062277C">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62277C">
        <w:instrText xml:space="preserve"> ADDIN EN.CITE </w:instrText>
      </w:r>
      <w:r w:rsidR="0062277C">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62277C">
        <w:instrText xml:space="preserve"> ADDIN EN.CITE.DATA </w:instrText>
      </w:r>
      <w:r w:rsidR="0062277C">
        <w:fldChar w:fldCharType="end"/>
      </w:r>
      <w:r w:rsidR="00992A8B">
        <w:fldChar w:fldCharType="separate"/>
      </w:r>
      <w:r w:rsidR="0062277C">
        <w:rPr>
          <w:noProof/>
        </w:rPr>
        <w:t>(</w:t>
      </w:r>
      <w:hyperlink w:anchor="_ENREF_53" w:tooltip="Selden Jr., 2018 #7925" w:history="1">
        <w:r w:rsidR="0062277C" w:rsidRPr="0062277C">
          <w:rPr>
            <w:rStyle w:val="Hyperlink"/>
          </w:rPr>
          <w:t>Selden Jr. 2018a</w:t>
        </w:r>
      </w:hyperlink>
      <w:r w:rsidR="0062277C">
        <w:rPr>
          <w:noProof/>
        </w:rPr>
        <w:t xml:space="preserve">, </w:t>
      </w:r>
      <w:hyperlink w:anchor="_ENREF_54" w:tooltip="Selden Jr., 2018 #8071" w:history="1">
        <w:r w:rsidR="0062277C" w:rsidRPr="0062277C">
          <w:rPr>
            <w:rStyle w:val="Hyperlink"/>
          </w:rPr>
          <w:t>2018b</w:t>
        </w:r>
      </w:hyperlink>
      <w:r w:rsidR="0062277C">
        <w:rPr>
          <w:noProof/>
        </w:rPr>
        <w:t xml:space="preserve">, </w:t>
      </w:r>
      <w:hyperlink w:anchor="_ENREF_55" w:tooltip="Selden Jr., 2019 #8361" w:history="1">
        <w:r w:rsidR="0062277C" w:rsidRPr="0062277C">
          <w:rPr>
            <w:rStyle w:val="Hyperlink"/>
          </w:rPr>
          <w:t>2019</w:t>
        </w:r>
      </w:hyperlink>
      <w:r w:rsidR="0062277C">
        <w:rPr>
          <w:noProof/>
        </w:rPr>
        <w:t xml:space="preserve">, </w:t>
      </w:r>
      <w:hyperlink w:anchor="_ENREF_57" w:tooltip="Selden Jr., 2021 #8967" w:history="1">
        <w:r w:rsidR="0062277C" w:rsidRPr="0062277C">
          <w:rPr>
            <w:rStyle w:val="Hyperlink"/>
          </w:rPr>
          <w:t>2021b</w:t>
        </w:r>
      </w:hyperlink>
      <w:r w:rsidR="0062277C">
        <w:rPr>
          <w:noProof/>
        </w:rPr>
        <w:t xml:space="preserve">; </w:t>
      </w:r>
      <w:hyperlink w:anchor="_ENREF_59" w:tooltip="Selden Jr., 2020 #8318" w:history="1">
        <w:r w:rsidR="0062277C" w:rsidRPr="0062277C">
          <w:rPr>
            <w:rStyle w:val="Hyperlink"/>
          </w:rPr>
          <w:t>Selden Jr., et al. 2020</w:t>
        </w:r>
      </w:hyperlink>
      <w:r w:rsidR="0062277C">
        <w:rPr>
          <w:noProof/>
        </w:rPr>
        <w:t xml:space="preserve">; </w:t>
      </w:r>
      <w:hyperlink w:anchor="_ENREF_60" w:tooltip="Selden Jr., 2018 #8154" w:history="1">
        <w:r w:rsidR="0062277C" w:rsidRPr="0062277C">
          <w:rPr>
            <w:rStyle w:val="Hyperlink"/>
          </w:rPr>
          <w:t>Selden Jr., et al. 2018</w:t>
        </w:r>
      </w:hyperlink>
      <w:r w:rsidR="0062277C">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62277C" w:rsidRPr="0062277C">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62277C" w:rsidRPr="0062277C">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62277C" w:rsidRPr="0062277C">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62277C" w:rsidRPr="0062277C">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62277C" w:rsidRPr="0062277C">
          <w:rPr>
            <w:rStyle w:val="Hyperlink"/>
          </w:rPr>
          <w:t>Chase 1991</w:t>
        </w:r>
      </w:hyperlink>
      <w:r w:rsidRPr="00B609E2">
        <w:rPr>
          <w:noProof/>
        </w:rPr>
        <w:t xml:space="preserve">; </w:t>
      </w:r>
      <w:hyperlink w:anchor="_ENREF_20" w:tooltip="Dibble, 1989 #9525" w:history="1">
        <w:r w:rsidR="0062277C" w:rsidRPr="0062277C">
          <w:rPr>
            <w:rStyle w:val="Hyperlink"/>
          </w:rPr>
          <w:t>Dibble 1989</w:t>
        </w:r>
      </w:hyperlink>
      <w:r w:rsidRPr="00B609E2">
        <w:rPr>
          <w:noProof/>
        </w:rPr>
        <w:t xml:space="preserve">; </w:t>
      </w:r>
      <w:hyperlink w:anchor="_ENREF_41" w:tooltip="Monnier, 2006 #6487" w:history="1">
        <w:r w:rsidR="0062277C" w:rsidRPr="0062277C">
          <w:rPr>
            <w:rStyle w:val="Hyperlink"/>
          </w:rPr>
          <w:t>Monnier 2006</w:t>
        </w:r>
      </w:hyperlink>
      <w:r w:rsidRPr="00B609E2">
        <w:rPr>
          <w:noProof/>
        </w:rPr>
        <w:t xml:space="preserve">; </w:t>
      </w:r>
      <w:hyperlink w:anchor="_ENREF_44" w:tooltip="Nowell, 2002 #9526" w:history="1">
        <w:r w:rsidR="0062277C" w:rsidRPr="0062277C">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62277C" w:rsidRPr="0062277C">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lastRenderedPageBreak/>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62277C" w:rsidRPr="0062277C">
          <w:rPr>
            <w:rStyle w:val="Hyperlink"/>
          </w:rPr>
          <w:fldChar w:fldCharType="begin"/>
        </w:r>
        <w:r w:rsidR="0062277C" w:rsidRPr="0062277C">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62277C" w:rsidRPr="0062277C">
          <w:rPr>
            <w:rStyle w:val="Hyperlink"/>
          </w:rPr>
          <w:fldChar w:fldCharType="separate"/>
        </w:r>
        <w:r w:rsidR="0062277C" w:rsidRPr="0062277C">
          <w:rPr>
            <w:rStyle w:val="Hyperlink"/>
          </w:rPr>
          <w:t>Evans (1978)</w:t>
        </w:r>
        <w:r w:rsidR="0062277C" w:rsidRPr="0062277C">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(differing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xml:space="preserve">, where one size may have held greater value, potentially expressed as social capital.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northern and southern behavioural regions</w:t>
      </w:r>
      <w:r>
        <w:t xml:space="preserve"> </w:t>
      </w:r>
      <w:r w:rsidR="00717B6D">
        <w:t>evincing</w:t>
      </w:r>
      <w:r>
        <w:t xml:space="preserve"> a greater diversity of </w:t>
      </w:r>
      <w:r w:rsidR="00717B6D">
        <w:t xml:space="preserve">Perdiz arrow point </w:t>
      </w:r>
      <w:r w:rsidRPr="008030D4">
        <w:rPr>
          <w:i/>
        </w:rPr>
        <w:t>sizes</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79063F" w:rsidRDefault="0079063F" w:rsidP="002F52C2">
      <w:pPr>
        <w:autoSpaceDE w:val="0"/>
        <w:autoSpaceDN w:val="0"/>
        <w:adjustRightInd w:val="0"/>
        <w:spacing w:after="0" w:line="240" w:lineRule="auto"/>
        <w:jc w:val="both"/>
      </w:pPr>
    </w:p>
    <w:p w:rsidR="0021077A" w:rsidRDefault="0079063F" w:rsidP="002F52C2">
      <w:pPr>
        <w:autoSpaceDE w:val="0"/>
        <w:autoSpaceDN w:val="0"/>
        <w:adjustRightInd w:val="0"/>
        <w:spacing w:after="0" w:line="240" w:lineRule="auto"/>
        <w:jc w:val="both"/>
      </w:pPr>
      <w:r>
        <w:lastRenderedPageBreak/>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in each behavioural region did not yield</w:t>
      </w:r>
      <w:r w:rsidR="007559CA">
        <w:t xml:space="preserve"> a result that rose to the level of statistical significance</w:t>
      </w:r>
      <w:r w:rsidR="00965E25">
        <w:t>.</w:t>
      </w:r>
      <w:r w:rsidR="007559CA">
        <w:t xml:space="preserve"> </w:t>
      </w:r>
      <w:r w:rsidR="00965E25">
        <w:t>Between-region comparisons demonstrated that the Perdiz arrow points in the large size class were significantly larger in the southern behavioural region. The between-region comparison of the small size class demonstrates a significant difference in 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projectiles from the larger size class. Similarly, this approach may have utility in elucidating differential resharpening and/or retouch practices for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5" w:tooltip="O'Brien, 1999 #8233" w:history="1">
        <w:r w:rsidR="0062277C" w:rsidRPr="0062277C">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 xml:space="preserve">Given the </w:t>
      </w:r>
      <w:r w:rsidR="00275110">
        <w:t xml:space="preserve">broad </w:t>
      </w:r>
      <w:r>
        <w:t>range of morphology associated with Perdiz arrow points, 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62277C" w:rsidRPr="0062277C">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E149F3">
        <w:t xml:space="preserve">those </w:t>
      </w:r>
      <w:r w:rsidR="00031723">
        <w:t>morphological</w:t>
      </w:r>
      <w:r>
        <w:t xml:space="preserve"> traits to identify a general area </w:t>
      </w:r>
      <w:bookmarkStart w:id="0" w:name="_GoBack"/>
      <w:bookmarkEnd w:id="0"/>
      <w:r>
        <w:t xml:space="preserve">in the broader </w:t>
      </w:r>
      <w:r w:rsidR="00031723">
        <w:t xml:space="preserve">Toyah </w:t>
      </w:r>
      <w:r>
        <w:t xml:space="preserve">region where those projectiles may have been manufactured. Whether, and to what extent, Perdiz arrow points reflect Caddo selective preference is debatable; however, the fact that a specific shape—but not size—was preferred </w:t>
      </w:r>
      <w:r w:rsidR="001B00B7">
        <w:t xml:space="preserve">by the Caddo </w:t>
      </w:r>
      <w:r>
        <w:t xml:space="preserve">may yield additional clues </w:t>
      </w:r>
      <w:r w:rsidR="001B00B7">
        <w:t xml:space="preserve">associated with the 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t xml:space="preserve">reflect differences in raw material </w:t>
      </w:r>
      <w:r w:rsidR="001B00B7">
        <w:t>preference</w:t>
      </w:r>
      <w:r w:rsidR="000115FF">
        <w:t>.</w:t>
      </w:r>
    </w:p>
    <w:p w:rsidR="009C1C00" w:rsidRPr="00B609E2" w:rsidRDefault="009C1C00"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 xml:space="preserve">regional resharpening strategies, whether morphological trajectories differ between the northern and southern </w:t>
      </w:r>
      <w:r w:rsidRPr="009768E1">
        <w:lastRenderedPageBreak/>
        <w:t>behavioural regions, and whether morphological disparity differs between larger and smaller size classes, as defined by differences in blade length. Results demonstrate</w:t>
      </w:r>
      <w:r>
        <w:t>d</w:t>
      </w:r>
      <w:r w:rsidRPr="009768E1">
        <w:t xml:space="preserve"> differ</w:t>
      </w:r>
      <w:r>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 xml:space="preserve">Michael J. </w:t>
      </w:r>
      <w:proofErr w:type="spellStart"/>
      <w:r w:rsidRPr="00315B07">
        <w:t>Shott</w:t>
      </w:r>
      <w:proofErr w:type="spellEnd"/>
      <w:r w:rsidRPr="00315B07">
        <w: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w:t>
      </w:r>
    </w:p>
    <w:p w:rsidR="004753AE" w:rsidRPr="00BE189D" w:rsidRDefault="004753AE" w:rsidP="00FD46CC">
      <w:pPr>
        <w:spacing w:after="0"/>
        <w:jc w:val="both"/>
      </w:pPr>
    </w:p>
    <w:p w:rsidR="00BE189D" w:rsidRPr="00BE189D" w:rsidRDefault="00BE189D" w:rsidP="00FD46CC">
      <w:pPr>
        <w:spacing w:after="0"/>
        <w:jc w:val="center"/>
        <w:rPr>
          <w:b/>
        </w:rPr>
      </w:pPr>
      <w:r w:rsidRPr="00BE189D">
        <w:rPr>
          <w:b/>
        </w:rPr>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BE189D" w:rsidRPr="00BE189D" w:rsidRDefault="00BE189D" w:rsidP="00FD46CC">
      <w:pPr>
        <w:spacing w:after="0"/>
        <w:jc w:val="center"/>
        <w:rPr>
          <w:b/>
        </w:rPr>
      </w:pPr>
      <w:r w:rsidRPr="00BE189D">
        <w:rPr>
          <w:b/>
        </w:rPr>
        <w:lastRenderedPageBreak/>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62277C" w:rsidRPr="0062277C">
          <w:rPr>
            <w:rStyle w:val="Hyperlink"/>
          </w:rPr>
          <w:t>Gandrud 2014</w:t>
        </w:r>
      </w:hyperlink>
      <w:r w:rsidR="005E19D9">
        <w:rPr>
          <w:noProof/>
        </w:rPr>
        <w:t xml:space="preserve">; </w:t>
      </w:r>
      <w:hyperlink w:anchor="_ENREF_27" w:tooltip="Gray, 2019 #8312" w:history="1">
        <w:r w:rsidR="0062277C" w:rsidRPr="0062277C">
          <w:rPr>
            <w:rStyle w:val="Hyperlink"/>
          </w:rPr>
          <w:t>Gray and Marwick 2019</w:t>
        </w:r>
      </w:hyperlink>
      <w:r w:rsidR="005E19D9">
        <w:rPr>
          <w:noProof/>
        </w:rPr>
        <w:t xml:space="preserve">; </w:t>
      </w:r>
      <w:hyperlink w:anchor="_ENREF_46" w:tooltip="Peng, 2011 #8313" w:history="1">
        <w:r w:rsidR="0062277C" w:rsidRPr="0062277C">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62277C" w:rsidRPr="0062277C" w:rsidRDefault="003E7486" w:rsidP="0062277C">
      <w:pPr>
        <w:pStyle w:val="EndNoteBibliography"/>
        <w:ind w:left="720" w:hanging="720"/>
      </w:pPr>
      <w:r>
        <w:fldChar w:fldCharType="begin"/>
      </w:r>
      <w:r>
        <w:instrText xml:space="preserve"> ADDIN EN.REFLIST </w:instrText>
      </w:r>
      <w:r>
        <w:fldChar w:fldCharType="separate"/>
      </w:r>
      <w:bookmarkStart w:id="1" w:name="_ENREF_1"/>
      <w:r w:rsidR="0062277C" w:rsidRPr="0062277C">
        <w:t>Adams, Dean C. and Michael L. Collyer</w:t>
      </w:r>
    </w:p>
    <w:p w:rsidR="0062277C" w:rsidRPr="0062277C" w:rsidRDefault="0062277C" w:rsidP="0062277C">
      <w:pPr>
        <w:pStyle w:val="EndNoteBibliography"/>
        <w:ind w:left="720" w:hanging="720"/>
      </w:pPr>
      <w:r w:rsidRPr="0062277C">
        <w:tab/>
        <w:t>2007</w:t>
      </w:r>
      <w:r w:rsidRPr="0062277C">
        <w:tab/>
        <w:t xml:space="preserve">Analysis of Character Divergence along Environmental Gradients and other Covariates. </w:t>
      </w:r>
      <w:r w:rsidRPr="0062277C">
        <w:rPr>
          <w:i/>
        </w:rPr>
        <w:t>Evolution</w:t>
      </w:r>
      <w:r w:rsidRPr="0062277C">
        <w:t xml:space="preserve"> 61(3):510-515. DOI: 10.1111/j.1558-5646.2007.00063.x</w:t>
      </w:r>
    </w:p>
    <w:bookmarkEnd w:id="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 w:name="_ENREF_2"/>
      <w:r w:rsidRPr="0062277C">
        <w:tab/>
        <w:t>2009</w:t>
      </w:r>
      <w:r w:rsidRPr="0062277C">
        <w:tab/>
        <w:t xml:space="preserve">A General Framework for the Analysis of Phenotypic Trajectories in Evolutionary Studies. </w:t>
      </w:r>
      <w:r w:rsidRPr="0062277C">
        <w:rPr>
          <w:i/>
        </w:rPr>
        <w:t>Evolution</w:t>
      </w:r>
      <w:r w:rsidRPr="0062277C">
        <w:t xml:space="preserve"> 63(5):1143-1154. DOI: 10.1111/j.1558-5646.2009.00649.x</w:t>
      </w:r>
    </w:p>
    <w:bookmarkEnd w:id="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 w:name="_ENREF_3"/>
      <w:r w:rsidRPr="0062277C">
        <w:tab/>
        <w:t>2015</w:t>
      </w:r>
      <w:r w:rsidRPr="0062277C">
        <w:tab/>
        <w:t xml:space="preserve">Permutation Tests for Phylogenetic Comparative Analyses of High-Dimensional Shape Data: What you Shuffle Matters. </w:t>
      </w:r>
      <w:r w:rsidRPr="0062277C">
        <w:rPr>
          <w:i/>
        </w:rPr>
        <w:t>Evolution</w:t>
      </w:r>
      <w:r w:rsidRPr="0062277C">
        <w:t xml:space="preserve"> 69(3):823-829. DOI: 10.1111/evo.12596</w:t>
      </w:r>
    </w:p>
    <w:bookmarkEnd w:id="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 w:name="_ENREF_4"/>
      <w:r w:rsidRPr="0062277C">
        <w:t>Adams, Dean C. and Erik Otárola-Castillo</w:t>
      </w:r>
    </w:p>
    <w:p w:rsidR="0062277C" w:rsidRPr="0062277C" w:rsidRDefault="0062277C" w:rsidP="0062277C">
      <w:pPr>
        <w:pStyle w:val="EndNoteBibliography"/>
        <w:ind w:left="720" w:hanging="720"/>
      </w:pPr>
      <w:r w:rsidRPr="0062277C">
        <w:tab/>
        <w:t>2013</w:t>
      </w:r>
      <w:r w:rsidRPr="0062277C">
        <w:tab/>
        <w:t xml:space="preserve">geomorph: An R Package for the Collection and Analysis of Geometric Morphometric Shape Data. </w:t>
      </w:r>
      <w:r w:rsidRPr="0062277C">
        <w:rPr>
          <w:i/>
        </w:rPr>
        <w:t>Methods in Ecology and Evolution</w:t>
      </w:r>
      <w:r w:rsidRPr="0062277C">
        <w:t xml:space="preserve"> 4(4):393-399. DOI: 10.1111/2041-210x.12035</w:t>
      </w:r>
    </w:p>
    <w:bookmarkEnd w:id="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 w:name="_ENREF_5"/>
      <w:r w:rsidRPr="0062277C">
        <w:t>Anderson, Marti J. and Cajo J. F. Ter Braak</w:t>
      </w:r>
    </w:p>
    <w:p w:rsidR="0062277C" w:rsidRPr="0062277C" w:rsidRDefault="0062277C" w:rsidP="0062277C">
      <w:pPr>
        <w:pStyle w:val="EndNoteBibliography"/>
        <w:ind w:left="720" w:hanging="720"/>
      </w:pPr>
      <w:r w:rsidRPr="0062277C">
        <w:tab/>
        <w:t>2003</w:t>
      </w:r>
      <w:r w:rsidRPr="0062277C">
        <w:tab/>
        <w:t xml:space="preserve">Permutation Tests for Multi-Factoral Analysis of Variance. </w:t>
      </w:r>
      <w:r w:rsidRPr="0062277C">
        <w:rPr>
          <w:i/>
        </w:rPr>
        <w:t>Journal of Statistical Computation and Simulation</w:t>
      </w:r>
      <w:r w:rsidRPr="0062277C">
        <w:t xml:space="preserve"> 73(2):85-113. DOI: 10.1080=0094965021000015558</w:t>
      </w:r>
    </w:p>
    <w:bookmarkEnd w:id="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 w:name="_ENREF_6"/>
      <w:r w:rsidRPr="0062277C">
        <w:t>Arnn III, John Wesley</w:t>
      </w:r>
    </w:p>
    <w:p w:rsidR="0062277C" w:rsidRPr="0062277C" w:rsidRDefault="0062277C" w:rsidP="0062277C">
      <w:pPr>
        <w:pStyle w:val="EndNoteBibliography"/>
        <w:ind w:left="720" w:hanging="720"/>
      </w:pPr>
      <w:r w:rsidRPr="0062277C">
        <w:tab/>
        <w:t>2012</w:t>
      </w:r>
      <w:r w:rsidRPr="0062277C">
        <w:tab/>
      </w:r>
      <w:r w:rsidRPr="0062277C">
        <w:rPr>
          <w:i/>
        </w:rPr>
        <w:t>Land of the Tejas: Native American Identity and Interaction in Texas, A.D. 1300 - 1700</w:t>
      </w:r>
      <w:r w:rsidRPr="0062277C">
        <w:t xml:space="preserve">. The University of Texas Press, Austin. </w:t>
      </w:r>
    </w:p>
    <w:bookmarkEnd w:id="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7" w:name="_ENREF_7"/>
      <w:r w:rsidRPr="0062277C">
        <w:t>Arnold III, Philip J.</w:t>
      </w:r>
    </w:p>
    <w:p w:rsidR="0062277C" w:rsidRPr="0062277C" w:rsidRDefault="0062277C" w:rsidP="0062277C">
      <w:pPr>
        <w:pStyle w:val="EndNoteBibliography"/>
        <w:ind w:left="720" w:hanging="720"/>
      </w:pPr>
      <w:r w:rsidRPr="0062277C">
        <w:tab/>
        <w:t>1991</w:t>
      </w:r>
      <w:r w:rsidRPr="0062277C">
        <w:tab/>
        <w:t xml:space="preserve">Dimensional Standardization and Production Scale in Mesoamerican Ceramics. </w:t>
      </w:r>
      <w:r w:rsidRPr="0062277C">
        <w:rPr>
          <w:i/>
        </w:rPr>
        <w:t>Latin American Antiquity</w:t>
      </w:r>
      <w:r w:rsidRPr="0062277C">
        <w:t xml:space="preserve"> 2(4):363-370. DOI: 10.2307/971784</w:t>
      </w:r>
    </w:p>
    <w:bookmarkEnd w:id="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8" w:name="_ENREF_8"/>
      <w:r w:rsidRPr="0062277C">
        <w:t>Aynesworth, K. H.</w:t>
      </w:r>
    </w:p>
    <w:p w:rsidR="0062277C" w:rsidRPr="0062277C" w:rsidRDefault="0062277C" w:rsidP="0062277C">
      <w:pPr>
        <w:pStyle w:val="EndNoteBibliography"/>
        <w:ind w:left="720" w:hanging="720"/>
      </w:pPr>
      <w:r w:rsidRPr="0062277C">
        <w:tab/>
        <w:t>1936</w:t>
      </w:r>
      <w:r w:rsidRPr="0062277C">
        <w:tab/>
        <w:t xml:space="preserve">Flint Arrowhead Wounds of Bones as Shown in Skeletons in Central Texas. </w:t>
      </w:r>
      <w:r w:rsidRPr="0062277C">
        <w:rPr>
          <w:i/>
        </w:rPr>
        <w:t>Central Texas Archeological Society</w:t>
      </w:r>
      <w:r w:rsidRPr="0062277C">
        <w:t xml:space="preserve"> 2:74-79. </w:t>
      </w:r>
    </w:p>
    <w:bookmarkEnd w:id="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9" w:name="_ENREF_9"/>
      <w:r w:rsidRPr="0062277C">
        <w:t>Baken, Erica K., Michael L. Collyer, Antigoni Kaliontzopoulou and Dean C. Adams</w:t>
      </w:r>
    </w:p>
    <w:p w:rsidR="0062277C" w:rsidRPr="0062277C" w:rsidRDefault="0062277C" w:rsidP="0062277C">
      <w:pPr>
        <w:pStyle w:val="EndNoteBibliography"/>
        <w:ind w:left="720" w:hanging="720"/>
      </w:pPr>
      <w:r w:rsidRPr="0062277C">
        <w:tab/>
        <w:t>2021</w:t>
      </w:r>
      <w:r w:rsidRPr="0062277C">
        <w:tab/>
        <w:t xml:space="preserve">geomorph v4.0 and gmShiny: Enhanced analytics and a new graphical interface for a comprehensive morphometric experience. </w:t>
      </w:r>
      <w:r w:rsidRPr="0062277C">
        <w:rPr>
          <w:i/>
        </w:rPr>
        <w:t>Methods in Ecology and Evolution</w:t>
      </w:r>
      <w:r w:rsidRPr="0062277C">
        <w:t xml:space="preserve"> 10.1111/2041-210x.13723. DOI: 10.1111/2041-210x.13723</w:t>
      </w:r>
    </w:p>
    <w:bookmarkEnd w:id="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0" w:name="_ENREF_10"/>
      <w:r w:rsidRPr="0062277C">
        <w:t>Carpenter, Stephen M.</w:t>
      </w:r>
    </w:p>
    <w:p w:rsidR="0062277C" w:rsidRPr="0062277C" w:rsidRDefault="0062277C" w:rsidP="0062277C">
      <w:pPr>
        <w:pStyle w:val="EndNoteBibliography"/>
        <w:ind w:left="720" w:hanging="720"/>
      </w:pPr>
      <w:r w:rsidRPr="0062277C">
        <w:tab/>
        <w:t>2017</w:t>
      </w:r>
      <w:r w:rsidRPr="0062277C">
        <w:tab/>
        <w:t xml:space="preserve">The Toyah Complex of South and Central Texas: Long-Range Mobility and the Emergence of Dual Economies. </w:t>
      </w:r>
      <w:r w:rsidRPr="0062277C">
        <w:rPr>
          <w:i/>
        </w:rPr>
        <w:t>Plains Anthropologist</w:t>
      </w:r>
      <w:r w:rsidRPr="0062277C">
        <w:t xml:space="preserve"> 62(242):133-156. DOI: 10.1080/00320447.2016.1258858</w:t>
      </w:r>
    </w:p>
    <w:bookmarkEnd w:id="1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1" w:name="_ENREF_11"/>
      <w:r w:rsidRPr="0062277C">
        <w:t>Chase, Philip G</w:t>
      </w:r>
    </w:p>
    <w:p w:rsidR="0062277C" w:rsidRPr="0062277C" w:rsidRDefault="0062277C" w:rsidP="0062277C">
      <w:pPr>
        <w:pStyle w:val="EndNoteBibliography"/>
        <w:ind w:left="720" w:hanging="720"/>
      </w:pPr>
      <w:r w:rsidRPr="0062277C">
        <w:tab/>
        <w:t>1991</w:t>
      </w:r>
      <w:r w:rsidRPr="0062277C">
        <w:tab/>
        <w:t xml:space="preserve">Symbols and Paleolithic artifacts: Style, standardization, and the imposition of arbitrary form. </w:t>
      </w:r>
      <w:r w:rsidRPr="0062277C">
        <w:rPr>
          <w:i/>
        </w:rPr>
        <w:t>Journal of Anthropological Archaeology</w:t>
      </w:r>
      <w:r w:rsidRPr="0062277C">
        <w:t xml:space="preserve"> 10(3):193-214. </w:t>
      </w:r>
    </w:p>
    <w:bookmarkEnd w:id="1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2" w:name="_ENREF_12"/>
      <w:r w:rsidRPr="0062277C">
        <w:t>Clark, John E</w:t>
      </w:r>
    </w:p>
    <w:p w:rsidR="0062277C" w:rsidRPr="0062277C" w:rsidRDefault="0062277C" w:rsidP="0062277C">
      <w:pPr>
        <w:pStyle w:val="EndNoteBibliography"/>
        <w:ind w:left="720" w:hanging="720"/>
      </w:pPr>
      <w:r w:rsidRPr="0062277C">
        <w:tab/>
        <w:t>1986</w:t>
      </w:r>
      <w:r w:rsidRPr="0062277C">
        <w:tab/>
        <w:t xml:space="preserve">From mountains to molehills: A critical review of Teotihuacan's obsidian industry. </w:t>
      </w:r>
      <w:r w:rsidRPr="0062277C">
        <w:rPr>
          <w:i/>
        </w:rPr>
        <w:t>Research in economic anthropology, supplement</w:t>
      </w:r>
      <w:r w:rsidRPr="0062277C">
        <w:t xml:space="preserve"> 2(1986):23-74. </w:t>
      </w:r>
    </w:p>
    <w:bookmarkEnd w:id="1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3" w:name="_ENREF_13"/>
      <w:r w:rsidRPr="0062277C">
        <w:t>Collins, Michael B.</w:t>
      </w:r>
    </w:p>
    <w:p w:rsidR="0062277C" w:rsidRPr="0062277C" w:rsidRDefault="0062277C" w:rsidP="0062277C">
      <w:pPr>
        <w:pStyle w:val="EndNoteBibliography"/>
        <w:ind w:left="720" w:hanging="720"/>
      </w:pPr>
      <w:r w:rsidRPr="0062277C">
        <w:tab/>
        <w:t>1995</w:t>
      </w:r>
      <w:r w:rsidRPr="0062277C">
        <w:tab/>
        <w:t xml:space="preserve">Forty Years of Archaeology in Central Texas. </w:t>
      </w:r>
      <w:r w:rsidRPr="0062277C">
        <w:rPr>
          <w:i/>
        </w:rPr>
        <w:t>Bulletin of the Texas Archeological Society</w:t>
      </w:r>
      <w:r w:rsidRPr="0062277C">
        <w:t xml:space="preserve"> 66:361-400. </w:t>
      </w:r>
    </w:p>
    <w:bookmarkEnd w:id="1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4" w:name="_ENREF_14"/>
      <w:r w:rsidRPr="0062277C">
        <w:t>Collyer, Michael L. and Dean C. Adams</w:t>
      </w:r>
    </w:p>
    <w:p w:rsidR="0062277C" w:rsidRPr="0062277C" w:rsidRDefault="0062277C" w:rsidP="0062277C">
      <w:pPr>
        <w:pStyle w:val="EndNoteBibliography"/>
        <w:ind w:left="720" w:hanging="720"/>
      </w:pPr>
      <w:r w:rsidRPr="0062277C">
        <w:tab/>
        <w:t>2007</w:t>
      </w:r>
      <w:r w:rsidRPr="0062277C">
        <w:tab/>
        <w:t xml:space="preserve">Analysis of Two-State Multivariate Phenotypic Change in Ecological Studies. </w:t>
      </w:r>
      <w:r w:rsidRPr="0062277C">
        <w:rPr>
          <w:i/>
        </w:rPr>
        <w:t>Ecology</w:t>
      </w:r>
      <w:r w:rsidRPr="0062277C">
        <w:t xml:space="preserve"> 88(3):683-692. DOI: 10.1890/06-0727</w:t>
      </w:r>
    </w:p>
    <w:bookmarkEnd w:id="1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5" w:name="_ENREF_15"/>
      <w:r w:rsidRPr="0062277C">
        <w:tab/>
        <w:t>2013</w:t>
      </w:r>
      <w:r w:rsidRPr="0062277C">
        <w:tab/>
        <w:t xml:space="preserve">Phenotypic Trajectory Analysis: Comparison of Shape Change Patterns in Evolution and Ecology. </w:t>
      </w:r>
      <w:r w:rsidRPr="0062277C">
        <w:rPr>
          <w:i/>
        </w:rPr>
        <w:t>Hystrix</w:t>
      </w:r>
      <w:r w:rsidRPr="0062277C">
        <w:t xml:space="preserve"> 24(1):75-83. DOI: doi:10.4404/hystrix-24.1-6298</w:t>
      </w:r>
    </w:p>
    <w:bookmarkEnd w:id="1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6" w:name="_ENREF_16"/>
      <w:r w:rsidRPr="0062277C">
        <w:tab/>
        <w:t>2018</w:t>
      </w:r>
      <w:r w:rsidRPr="0062277C">
        <w:tab/>
        <w:t xml:space="preserve">RRPP: An R Package for Fitting Linear Models to High-Dimensional Data using Residual Randomization. </w:t>
      </w:r>
      <w:r w:rsidRPr="0062277C">
        <w:rPr>
          <w:i/>
        </w:rPr>
        <w:t>Methods in Ecology and Evolution</w:t>
      </w:r>
      <w:r w:rsidRPr="0062277C">
        <w:t xml:space="preserve"> 9(7):1772-1779. DOI: </w:t>
      </w:r>
      <w:hyperlink r:id="rId12" w:history="1">
        <w:r w:rsidRPr="0062277C">
          <w:rPr>
            <w:rStyle w:val="Hyperlink"/>
          </w:rPr>
          <w:t>https://doi.org/10.1111/2041-210X.13029</w:t>
        </w:r>
      </w:hyperlink>
    </w:p>
    <w:bookmarkEnd w:id="1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7" w:name="_ENREF_17"/>
      <w:r w:rsidRPr="0062277C">
        <w:lastRenderedPageBreak/>
        <w:tab/>
        <w:t>2020</w:t>
      </w:r>
      <w:r w:rsidRPr="0062277C">
        <w:tab/>
        <w:t xml:space="preserve">Phylogenetically aligned component analysis. </w:t>
      </w:r>
      <w:r w:rsidRPr="0062277C">
        <w:rPr>
          <w:i/>
        </w:rPr>
        <w:t>Methods in Ecology and Evolution</w:t>
      </w:r>
      <w:r w:rsidRPr="0062277C">
        <w:t xml:space="preserve"> 12(2):359-372. DOI: 10.1111/2041-210x.13515</w:t>
      </w:r>
    </w:p>
    <w:bookmarkEnd w:id="1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8" w:name="_ENREF_18"/>
      <w:r w:rsidRPr="0062277C">
        <w:t>Collyer, Michael L., David J. Sekora and Dean C. Adams</w:t>
      </w:r>
    </w:p>
    <w:p w:rsidR="0062277C" w:rsidRPr="0062277C" w:rsidRDefault="0062277C" w:rsidP="0062277C">
      <w:pPr>
        <w:pStyle w:val="EndNoteBibliography"/>
        <w:ind w:left="720" w:hanging="720"/>
      </w:pPr>
      <w:r w:rsidRPr="0062277C">
        <w:tab/>
        <w:t>2015</w:t>
      </w:r>
      <w:r w:rsidRPr="0062277C">
        <w:tab/>
        <w:t xml:space="preserve">A Method for Analysis of Phenotypic Change for Phenotypes Described by High-Dimensional Data. </w:t>
      </w:r>
      <w:r w:rsidRPr="0062277C">
        <w:rPr>
          <w:i/>
        </w:rPr>
        <w:t>Heredity</w:t>
      </w:r>
      <w:r w:rsidRPr="0062277C">
        <w:t xml:space="preserve"> 115(4):357-365. DOI: 10.1038/hdy.2014.75</w:t>
      </w:r>
    </w:p>
    <w:bookmarkEnd w:id="1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19" w:name="_ENREF_19"/>
      <w:r w:rsidRPr="0062277C">
        <w:t>Costin, Cathy L.</w:t>
      </w:r>
    </w:p>
    <w:p w:rsidR="0062277C" w:rsidRPr="0062277C" w:rsidRDefault="0062277C" w:rsidP="0062277C">
      <w:pPr>
        <w:pStyle w:val="EndNoteBibliography"/>
        <w:ind w:left="720" w:hanging="720"/>
      </w:pPr>
      <w:r w:rsidRPr="0062277C">
        <w:tab/>
        <w:t>2005</w:t>
      </w:r>
      <w:r w:rsidRPr="0062277C">
        <w:tab/>
        <w:t>Craft Production</w:t>
      </w:r>
      <w:r w:rsidRPr="0062277C">
        <w:rPr>
          <w:i/>
        </w:rPr>
        <w:t>.</w:t>
      </w:r>
      <w:r w:rsidRPr="0062277C">
        <w:t xml:space="preserve"> In </w:t>
      </w:r>
      <w:r w:rsidRPr="0062277C">
        <w:rPr>
          <w:i/>
        </w:rPr>
        <w:t>Handbook of Archaeological Methods</w:t>
      </w:r>
      <w:r w:rsidRPr="0062277C">
        <w:t xml:space="preserve">, edited by Jerbert D. G. Maschner, pp. 1034-1107. AltaMira, Walnut Creek. </w:t>
      </w:r>
    </w:p>
    <w:bookmarkEnd w:id="1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0" w:name="_ENREF_20"/>
      <w:r w:rsidRPr="0062277C">
        <w:t>Dibble, Harold L</w:t>
      </w:r>
    </w:p>
    <w:p w:rsidR="0062277C" w:rsidRPr="0062277C" w:rsidRDefault="0062277C" w:rsidP="0062277C">
      <w:pPr>
        <w:pStyle w:val="EndNoteBibliography"/>
        <w:ind w:left="720" w:hanging="720"/>
      </w:pPr>
      <w:r w:rsidRPr="0062277C">
        <w:tab/>
        <w:t>1989</w:t>
      </w:r>
      <w:r w:rsidRPr="0062277C">
        <w:tab/>
        <w:t xml:space="preserve">The implications of stone tool types for the presence of language during the Lower and Middle Palaeolithic. </w:t>
      </w:r>
      <w:r w:rsidRPr="0062277C">
        <w:rPr>
          <w:i/>
        </w:rPr>
        <w:t>The human revolution: Behavioural and biological perspectives on the origins of modern humans</w:t>
      </w:r>
      <w:r w:rsidRPr="0062277C">
        <w:t xml:space="preserve"> 1:415-431. </w:t>
      </w:r>
    </w:p>
    <w:bookmarkEnd w:id="2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1" w:name="_ENREF_21"/>
      <w:r w:rsidRPr="0062277C">
        <w:t>Evans, Robert K.</w:t>
      </w:r>
    </w:p>
    <w:p w:rsidR="0062277C" w:rsidRPr="0062277C" w:rsidRDefault="0062277C" w:rsidP="0062277C">
      <w:pPr>
        <w:pStyle w:val="EndNoteBibliography"/>
        <w:ind w:left="720" w:hanging="720"/>
      </w:pPr>
      <w:r w:rsidRPr="0062277C">
        <w:tab/>
        <w:t>1978</w:t>
      </w:r>
      <w:r w:rsidRPr="0062277C">
        <w:tab/>
        <w:t>Early Craft Specialization: An Example from the Balkan Chalcolithic</w:t>
      </w:r>
      <w:r w:rsidRPr="0062277C">
        <w:rPr>
          <w:i/>
        </w:rPr>
        <w:t>.</w:t>
      </w:r>
      <w:r w:rsidRPr="0062277C">
        <w:t xml:space="preserve"> In </w:t>
      </w:r>
      <w:r w:rsidRPr="0062277C">
        <w:rPr>
          <w:i/>
        </w:rPr>
        <w:t>Social Archaeology: Beyond Subsistence and Dating</w:t>
      </w:r>
      <w:r w:rsidRPr="0062277C">
        <w:t xml:space="preserve">, edited by C. L. Redman, M. J. Berman, E. V. Curtin, W. T. Langhorne Jr., N. M. Versaggi and J. C. Wanser, pp. 113-129. Academic Press, New York. </w:t>
      </w:r>
    </w:p>
    <w:bookmarkEnd w:id="2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2" w:name="_ENREF_22"/>
      <w:r w:rsidRPr="0062277C">
        <w:t>Ferguson, Jeffrey R., Timothy K. Perttula and Michael D. Glascock</w:t>
      </w:r>
    </w:p>
    <w:p w:rsidR="0062277C" w:rsidRPr="0062277C" w:rsidRDefault="0062277C" w:rsidP="0062277C">
      <w:pPr>
        <w:pStyle w:val="EndNoteBibliography"/>
        <w:ind w:left="720" w:hanging="720"/>
      </w:pPr>
      <w:r w:rsidRPr="0062277C">
        <w:tab/>
        <w:t>2010</w:t>
      </w:r>
      <w:r w:rsidRPr="0062277C">
        <w:tab/>
        <w:t>Dividing Up the Caddo Cultural Landscape: Small-Scale Analysis of a Large Ceramic INAA Database</w:t>
      </w:r>
      <w:r w:rsidRPr="0062277C">
        <w:rPr>
          <w:i/>
        </w:rPr>
        <w:t>.</w:t>
      </w:r>
      <w:r w:rsidRPr="0062277C">
        <w:t xml:space="preserve"> In </w:t>
      </w:r>
      <w:r w:rsidRPr="0062277C">
        <w:rPr>
          <w:i/>
        </w:rPr>
        <w:t>Studies on the Instrumental Neutron Activation Analysis of Woodland and Caddo Tradition Ceramics from Eastern Texas</w:t>
      </w:r>
      <w:r w:rsidRPr="0062277C">
        <w:t xml:space="preserve">, edited by Timothy K. Perttula. vol. Special Publication No. 17. Friends of Northeast Texas Archaeology, Austin and Pittsburg. </w:t>
      </w:r>
    </w:p>
    <w:bookmarkEnd w:id="2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3" w:name="_ENREF_23"/>
      <w:r w:rsidRPr="0062277C">
        <w:t>Foote, M.</w:t>
      </w:r>
    </w:p>
    <w:p w:rsidR="0062277C" w:rsidRPr="0062277C" w:rsidRDefault="0062277C" w:rsidP="0062277C">
      <w:pPr>
        <w:pStyle w:val="EndNoteBibliography"/>
        <w:ind w:left="720" w:hanging="720"/>
      </w:pPr>
      <w:r w:rsidRPr="0062277C">
        <w:tab/>
        <w:t>1993</w:t>
      </w:r>
      <w:r w:rsidRPr="0062277C">
        <w:tab/>
        <w:t xml:space="preserve">Contributions of Individual Taxa to Overall Morphological Disparity. </w:t>
      </w:r>
      <w:r w:rsidRPr="0062277C">
        <w:rPr>
          <w:i/>
        </w:rPr>
        <w:t>Paleobiology</w:t>
      </w:r>
      <w:r w:rsidRPr="0062277C">
        <w:t xml:space="preserve"> 19(4):403-419. </w:t>
      </w:r>
    </w:p>
    <w:bookmarkEnd w:id="2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4" w:name="_ENREF_24"/>
      <w:r w:rsidRPr="0062277C">
        <w:t>Gandrud, Christopher</w:t>
      </w:r>
    </w:p>
    <w:p w:rsidR="0062277C" w:rsidRPr="0062277C" w:rsidRDefault="0062277C" w:rsidP="0062277C">
      <w:pPr>
        <w:pStyle w:val="EndNoteBibliography"/>
        <w:ind w:left="720" w:hanging="720"/>
      </w:pPr>
      <w:r w:rsidRPr="0062277C">
        <w:lastRenderedPageBreak/>
        <w:tab/>
        <w:t>2014</w:t>
      </w:r>
      <w:r w:rsidRPr="0062277C">
        <w:tab/>
      </w:r>
      <w:r w:rsidRPr="0062277C">
        <w:rPr>
          <w:i/>
        </w:rPr>
        <w:t>Reproducible Research with R and RStudio</w:t>
      </w:r>
      <w:r w:rsidRPr="0062277C">
        <w:t xml:space="preserve">. The R Series. CRC Press, London. </w:t>
      </w:r>
    </w:p>
    <w:bookmarkEnd w:id="2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5" w:name="_ENREF_25"/>
      <w:r w:rsidRPr="0062277C">
        <w:t>Goodall, Colin</w:t>
      </w:r>
    </w:p>
    <w:p w:rsidR="0062277C" w:rsidRPr="0062277C" w:rsidRDefault="0062277C" w:rsidP="0062277C">
      <w:pPr>
        <w:pStyle w:val="EndNoteBibliography"/>
        <w:ind w:left="720" w:hanging="720"/>
      </w:pPr>
      <w:r w:rsidRPr="0062277C">
        <w:tab/>
        <w:t>1991</w:t>
      </w:r>
      <w:r w:rsidRPr="0062277C">
        <w:tab/>
        <w:t xml:space="preserve">Procrustes Methods in the Statistical Analysis of Shape. </w:t>
      </w:r>
      <w:r w:rsidRPr="0062277C">
        <w:rPr>
          <w:i/>
        </w:rPr>
        <w:t>Journal of the Royal Statistical Society. Series B (Methodological)</w:t>
      </w:r>
      <w:r w:rsidRPr="0062277C">
        <w:t xml:space="preserve"> 53(2):285-339. </w:t>
      </w:r>
    </w:p>
    <w:bookmarkEnd w:id="2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6" w:name="_ENREF_26"/>
      <w:r w:rsidRPr="0062277C">
        <w:t>Gower, J. C.</w:t>
      </w:r>
    </w:p>
    <w:p w:rsidR="0062277C" w:rsidRPr="0062277C" w:rsidRDefault="0062277C" w:rsidP="0062277C">
      <w:pPr>
        <w:pStyle w:val="EndNoteBibliography"/>
        <w:ind w:left="720" w:hanging="720"/>
      </w:pPr>
      <w:r w:rsidRPr="0062277C">
        <w:tab/>
        <w:t>1975</w:t>
      </w:r>
      <w:r w:rsidRPr="0062277C">
        <w:tab/>
        <w:t xml:space="preserve">Generalized Procrustes Analysis. </w:t>
      </w:r>
      <w:r w:rsidRPr="0062277C">
        <w:rPr>
          <w:i/>
        </w:rPr>
        <w:t>Psychometrika</w:t>
      </w:r>
      <w:r w:rsidRPr="0062277C">
        <w:t xml:space="preserve"> 40(1):33-51. DOI: </w:t>
      </w:r>
      <w:hyperlink r:id="rId13" w:history="1">
        <w:r w:rsidRPr="0062277C">
          <w:rPr>
            <w:rStyle w:val="Hyperlink"/>
          </w:rPr>
          <w:t>https://doi.org/10.1007/BF02291478</w:t>
        </w:r>
      </w:hyperlink>
    </w:p>
    <w:bookmarkEnd w:id="2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7" w:name="_ENREF_27"/>
      <w:r w:rsidRPr="0062277C">
        <w:t>Gray, Charles T. and Ben Marwick</w:t>
      </w:r>
    </w:p>
    <w:p w:rsidR="0062277C" w:rsidRPr="0062277C" w:rsidRDefault="0062277C" w:rsidP="0062277C">
      <w:pPr>
        <w:pStyle w:val="EndNoteBibliography"/>
        <w:ind w:left="720" w:hanging="720"/>
      </w:pPr>
      <w:r w:rsidRPr="0062277C">
        <w:tab/>
        <w:t>2019</w:t>
      </w:r>
      <w:r w:rsidRPr="0062277C">
        <w:tab/>
        <w:t>Truth, Proof, and Reproducibility: There’s No Counter-Attack for the Codeless</w:t>
      </w:r>
      <w:r w:rsidRPr="0062277C">
        <w:rPr>
          <w:i/>
        </w:rPr>
        <w:t>.</w:t>
      </w:r>
      <w:r w:rsidRPr="0062277C">
        <w:t xml:space="preserve"> In </w:t>
      </w:r>
      <w:r w:rsidRPr="0062277C">
        <w:rPr>
          <w:i/>
        </w:rPr>
        <w:t>Statistics and Data Science</w:t>
      </w:r>
      <w:r w:rsidRPr="0062277C">
        <w:t>, pp. 111-129. Communications in Computer and Information Science10.1007/978-981-15-1960-4_8. DOI: 10.1007/978-981-15-1960-4_8</w:t>
      </w:r>
    </w:p>
    <w:bookmarkEnd w:id="2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8" w:name="_ENREF_28"/>
      <w:r w:rsidRPr="0062277C">
        <w:t>Hardin, Margaret A</w:t>
      </w:r>
    </w:p>
    <w:p w:rsidR="0062277C" w:rsidRPr="0062277C" w:rsidRDefault="0062277C" w:rsidP="0062277C">
      <w:pPr>
        <w:pStyle w:val="EndNoteBibliography"/>
        <w:ind w:left="720" w:hanging="720"/>
      </w:pPr>
      <w:r w:rsidRPr="0062277C">
        <w:tab/>
        <w:t>1979</w:t>
      </w:r>
      <w:r w:rsidRPr="0062277C">
        <w:tab/>
        <w:t xml:space="preserve">The cognitive basis of productivity in a decorative art style: implications of an ethnographic study for archaeologists’ taxonomies. </w:t>
      </w:r>
      <w:r w:rsidRPr="0062277C">
        <w:rPr>
          <w:i/>
        </w:rPr>
        <w:t>Ethnoarchaeology: Implications of ethnography for archaeology</w:t>
      </w:r>
      <w:r w:rsidRPr="0062277C">
        <w:t xml:space="preserve">:75-101. </w:t>
      </w:r>
    </w:p>
    <w:bookmarkEnd w:id="2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29" w:name="_ENREF_29"/>
      <w:r w:rsidRPr="0062277C">
        <w:t>Hodder, Ian and Colin Renfrew</w:t>
      </w:r>
    </w:p>
    <w:p w:rsidR="0062277C" w:rsidRPr="0062277C" w:rsidRDefault="0062277C" w:rsidP="0062277C">
      <w:pPr>
        <w:pStyle w:val="EndNoteBibliography"/>
        <w:ind w:left="720" w:hanging="720"/>
      </w:pPr>
      <w:r w:rsidRPr="0062277C">
        <w:tab/>
        <w:t>1982</w:t>
      </w:r>
      <w:r w:rsidRPr="0062277C">
        <w:tab/>
      </w:r>
      <w:r w:rsidRPr="0062277C">
        <w:rPr>
          <w:i/>
        </w:rPr>
        <w:t>Symbols in action: ethnoarchaeological studies of material culture</w:t>
      </w:r>
      <w:r w:rsidRPr="0062277C">
        <w:t xml:space="preserve">. Cambridge University Press. </w:t>
      </w:r>
    </w:p>
    <w:bookmarkEnd w:id="2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0" w:name="_ENREF_30"/>
      <w:r w:rsidRPr="0062277C">
        <w:t>Jelks, Edward B.</w:t>
      </w:r>
    </w:p>
    <w:p w:rsidR="0062277C" w:rsidRPr="0062277C" w:rsidRDefault="0062277C" w:rsidP="0062277C">
      <w:pPr>
        <w:pStyle w:val="EndNoteBibliography"/>
        <w:ind w:left="720" w:hanging="720"/>
      </w:pPr>
      <w:r w:rsidRPr="0062277C">
        <w:tab/>
        <w:t>1962</w:t>
      </w:r>
      <w:r w:rsidRPr="0062277C">
        <w:tab/>
      </w:r>
      <w:r w:rsidRPr="0062277C">
        <w:rPr>
          <w:i/>
        </w:rPr>
        <w:t>The Kyle Site: A Stratified Central Texas Aspect Site in Hill Country, Texas</w:t>
      </w:r>
      <w:r w:rsidRPr="0062277C">
        <w:t xml:space="preserve">. The University of Texas, Department of Anthropology, Archaeology Series, No. 5. </w:t>
      </w:r>
    </w:p>
    <w:bookmarkEnd w:id="3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1" w:name="_ENREF_31"/>
      <w:r w:rsidRPr="0062277C">
        <w:t>Johnson, LeRoy</w:t>
      </w:r>
    </w:p>
    <w:p w:rsidR="0062277C" w:rsidRPr="0062277C" w:rsidRDefault="0062277C" w:rsidP="0062277C">
      <w:pPr>
        <w:pStyle w:val="EndNoteBibliography"/>
        <w:ind w:left="720" w:hanging="720"/>
      </w:pPr>
      <w:r w:rsidRPr="0062277C">
        <w:tab/>
        <w:t>1994</w:t>
      </w:r>
      <w:r w:rsidRPr="0062277C">
        <w:tab/>
      </w:r>
      <w:r w:rsidRPr="0062277C">
        <w:rPr>
          <w:i/>
        </w:rPr>
        <w:t>The Life and Times of Toyah-Culture Folk: The Buckhollow Encampment Site 41KM16, Kimble County, Texas</w:t>
      </w:r>
      <w:r w:rsidRPr="0062277C">
        <w:t xml:space="preserve">. Texas Department of Transportation and Office of the State Archeologist Report 38. Austin, Texas. </w:t>
      </w:r>
    </w:p>
    <w:bookmarkEnd w:id="3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2" w:name="_ENREF_32"/>
      <w:r w:rsidRPr="0062277C">
        <w:lastRenderedPageBreak/>
        <w:t>Jolliffe, Ian T.</w:t>
      </w:r>
    </w:p>
    <w:p w:rsidR="0062277C" w:rsidRPr="0062277C" w:rsidRDefault="0062277C" w:rsidP="0062277C">
      <w:pPr>
        <w:pStyle w:val="EndNoteBibliography"/>
        <w:ind w:left="720" w:hanging="720"/>
      </w:pPr>
      <w:r w:rsidRPr="0062277C">
        <w:tab/>
        <w:t>2002</w:t>
      </w:r>
      <w:r w:rsidRPr="0062277C">
        <w:tab/>
      </w:r>
      <w:r w:rsidRPr="0062277C">
        <w:rPr>
          <w:i/>
        </w:rPr>
        <w:t>Principal Component Analysis</w:t>
      </w:r>
      <w:r w:rsidRPr="0062277C">
        <w:t xml:space="preserve">. Springer, New York. </w:t>
      </w:r>
    </w:p>
    <w:bookmarkEnd w:id="3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3" w:name="_ENREF_33"/>
      <w:r w:rsidRPr="0062277C">
        <w:t>Keller, Charles M and Janet Dixon Keller</w:t>
      </w:r>
    </w:p>
    <w:p w:rsidR="0062277C" w:rsidRPr="0062277C" w:rsidRDefault="0062277C" w:rsidP="0062277C">
      <w:pPr>
        <w:pStyle w:val="EndNoteBibliography"/>
        <w:ind w:left="720" w:hanging="720"/>
      </w:pPr>
      <w:r w:rsidRPr="0062277C">
        <w:tab/>
        <w:t>1996</w:t>
      </w:r>
      <w:r w:rsidRPr="0062277C">
        <w:tab/>
      </w:r>
      <w:r w:rsidRPr="0062277C">
        <w:rPr>
          <w:i/>
        </w:rPr>
        <w:t>Cognition and tool use: The blacksmith at work</w:t>
      </w:r>
      <w:r w:rsidRPr="0062277C">
        <w:t xml:space="preserve">. Cambridge University Press. </w:t>
      </w:r>
    </w:p>
    <w:bookmarkEnd w:id="3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4" w:name="_ENREF_34"/>
      <w:r w:rsidRPr="0062277C">
        <w:t>Kelley, J. Charles</w:t>
      </w:r>
    </w:p>
    <w:p w:rsidR="0062277C" w:rsidRPr="0062277C" w:rsidRDefault="0062277C" w:rsidP="0062277C">
      <w:pPr>
        <w:pStyle w:val="EndNoteBibliography"/>
        <w:ind w:left="720" w:hanging="720"/>
      </w:pPr>
      <w:r w:rsidRPr="0062277C">
        <w:tab/>
        <w:t>1947</w:t>
      </w:r>
      <w:r w:rsidRPr="0062277C">
        <w:tab/>
        <w:t xml:space="preserve">The Cultural Affiliations and Chronological Position of the Clear Fork Focus. </w:t>
      </w:r>
      <w:r w:rsidRPr="0062277C">
        <w:rPr>
          <w:i/>
        </w:rPr>
        <w:t>American Antiquity</w:t>
      </w:r>
      <w:r w:rsidRPr="0062277C">
        <w:t xml:space="preserve"> 13(2):97-109. DOI: 10.2307/275682</w:t>
      </w:r>
    </w:p>
    <w:bookmarkEnd w:id="3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5" w:name="_ENREF_35"/>
      <w:r w:rsidRPr="0062277C">
        <w:t>Kendall, David G.</w:t>
      </w:r>
    </w:p>
    <w:p w:rsidR="0062277C" w:rsidRPr="0062277C" w:rsidRDefault="0062277C" w:rsidP="0062277C">
      <w:pPr>
        <w:pStyle w:val="EndNoteBibliography"/>
        <w:ind w:left="720" w:hanging="720"/>
      </w:pPr>
      <w:r w:rsidRPr="0062277C">
        <w:tab/>
        <w:t>1981</w:t>
      </w:r>
      <w:r w:rsidRPr="0062277C">
        <w:tab/>
        <w:t>The Statistics of Shape</w:t>
      </w:r>
      <w:r w:rsidRPr="0062277C">
        <w:rPr>
          <w:i/>
        </w:rPr>
        <w:t>.</w:t>
      </w:r>
      <w:r w:rsidRPr="0062277C">
        <w:t xml:space="preserve"> In </w:t>
      </w:r>
      <w:r w:rsidRPr="0062277C">
        <w:rPr>
          <w:i/>
        </w:rPr>
        <w:t>Interpreting Multivariate Data</w:t>
      </w:r>
      <w:r w:rsidRPr="0062277C">
        <w:t xml:space="preserve">, edited by Vic Barnett, pp. 75-80. Wiley, New York. </w:t>
      </w:r>
    </w:p>
    <w:bookmarkEnd w:id="3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6" w:name="_ENREF_36"/>
      <w:r w:rsidRPr="0062277C">
        <w:tab/>
        <w:t>1984</w:t>
      </w:r>
      <w:r w:rsidRPr="0062277C">
        <w:tab/>
        <w:t xml:space="preserve">Shape Manifolds, Procrustean Metrics, and Complex Projective Spaces. </w:t>
      </w:r>
      <w:r w:rsidRPr="0062277C">
        <w:rPr>
          <w:i/>
        </w:rPr>
        <w:t>Bulletin of the London Mathematical Society</w:t>
      </w:r>
      <w:r w:rsidRPr="0062277C">
        <w:t xml:space="preserve"> 16(2):81-121. DOI: 10.1112/blms/16.2.81</w:t>
      </w:r>
    </w:p>
    <w:bookmarkEnd w:id="3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7" w:name="_ENREF_37"/>
      <w:r w:rsidRPr="0062277C">
        <w:t>Klingenberg, Christian Peter</w:t>
      </w:r>
    </w:p>
    <w:p w:rsidR="0062277C" w:rsidRPr="0062277C" w:rsidRDefault="0062277C" w:rsidP="0062277C">
      <w:pPr>
        <w:pStyle w:val="EndNoteBibliography"/>
        <w:ind w:left="720" w:hanging="720"/>
      </w:pPr>
      <w:r w:rsidRPr="0062277C">
        <w:tab/>
        <w:t>2013</w:t>
      </w:r>
      <w:r w:rsidRPr="0062277C">
        <w:tab/>
        <w:t xml:space="preserve">Visualizations in Geometric Morphometrics: How to Read and How to Make Graphs Showing Shape Changes. </w:t>
      </w:r>
      <w:r w:rsidRPr="0062277C">
        <w:rPr>
          <w:i/>
        </w:rPr>
        <w:t>Hystrix</w:t>
      </w:r>
      <w:r w:rsidRPr="0062277C">
        <w:t xml:space="preserve"> 24:15-24. </w:t>
      </w:r>
    </w:p>
    <w:bookmarkEnd w:id="3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8" w:name="_ENREF_38"/>
      <w:r w:rsidRPr="0062277C">
        <w:tab/>
        <w:t>2016</w:t>
      </w:r>
      <w:r w:rsidRPr="0062277C">
        <w:tab/>
        <w:t xml:space="preserve">Size, shape, and form: concepts of allometry in geometric morphometrics. </w:t>
      </w:r>
      <w:r w:rsidRPr="0062277C">
        <w:rPr>
          <w:i/>
        </w:rPr>
        <w:t>Dev Genes Evol</w:t>
      </w:r>
      <w:r w:rsidRPr="0062277C">
        <w:t xml:space="preserve"> 226(3):113-137. DOI: 10.1007/s00427-016-0539-2</w:t>
      </w:r>
    </w:p>
    <w:bookmarkEnd w:id="3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39" w:name="_ENREF_39"/>
      <w:r w:rsidRPr="0062277C">
        <w:t>LaVere, David</w:t>
      </w:r>
    </w:p>
    <w:p w:rsidR="0062277C" w:rsidRPr="0062277C" w:rsidRDefault="0062277C" w:rsidP="0062277C">
      <w:pPr>
        <w:pStyle w:val="EndNoteBibliography"/>
        <w:ind w:left="720" w:hanging="720"/>
      </w:pPr>
      <w:r w:rsidRPr="0062277C">
        <w:tab/>
        <w:t>1998</w:t>
      </w:r>
      <w:r w:rsidRPr="0062277C">
        <w:tab/>
      </w:r>
      <w:r w:rsidRPr="0062277C">
        <w:rPr>
          <w:i/>
        </w:rPr>
        <w:t>The Indians of Texas</w:t>
      </w:r>
      <w:r w:rsidRPr="0062277C">
        <w:t xml:space="preserve">. Texas A&amp;M University Press, College Station. </w:t>
      </w:r>
    </w:p>
    <w:bookmarkEnd w:id="3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0" w:name="_ENREF_40"/>
      <w:r w:rsidRPr="0062277C">
        <w:t>Lohse, Jon C.</w:t>
      </w:r>
    </w:p>
    <w:p w:rsidR="0062277C" w:rsidRPr="0062277C" w:rsidRDefault="0062277C" w:rsidP="0062277C">
      <w:pPr>
        <w:pStyle w:val="EndNoteBibliography"/>
        <w:ind w:left="720" w:hanging="720"/>
      </w:pPr>
      <w:r w:rsidRPr="0062277C">
        <w:tab/>
        <w:t>2009</w:t>
      </w:r>
      <w:r w:rsidRPr="0062277C">
        <w:tab/>
      </w:r>
      <w:r w:rsidRPr="0062277C">
        <w:rPr>
          <w:i/>
        </w:rPr>
        <w:t>Archaeological investigations on the Herd Ranch in Western Menard County, Texas</w:t>
      </w:r>
      <w:r w:rsidRPr="0062277C">
        <w:t xml:space="preserve">. Texas State University. </w:t>
      </w:r>
    </w:p>
    <w:bookmarkEnd w:id="4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1" w:name="_ENREF_41"/>
      <w:r w:rsidRPr="0062277C">
        <w:t>Monnier, Gilliane</w:t>
      </w:r>
    </w:p>
    <w:p w:rsidR="0062277C" w:rsidRPr="0062277C" w:rsidRDefault="0062277C" w:rsidP="0062277C">
      <w:pPr>
        <w:pStyle w:val="EndNoteBibliography"/>
        <w:ind w:left="720" w:hanging="720"/>
      </w:pPr>
      <w:r w:rsidRPr="0062277C">
        <w:lastRenderedPageBreak/>
        <w:tab/>
        <w:t>2006</w:t>
      </w:r>
      <w:r w:rsidRPr="0062277C">
        <w:tab/>
        <w:t xml:space="preserve">Testing Retouched Flake Tool Standardization During the Middle Paleolithic: Patterns and Implications. </w:t>
      </w:r>
      <w:r w:rsidRPr="0062277C">
        <w:rPr>
          <w:i/>
        </w:rPr>
        <w:t>Transitions Before the Transition: Evolution and Stability in the Middle Stone Age</w:t>
      </w:r>
      <w:r w:rsidRPr="0062277C">
        <w:t xml:space="preserve">:57-83. </w:t>
      </w:r>
    </w:p>
    <w:bookmarkEnd w:id="4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2" w:name="_ENREF_42"/>
      <w:r w:rsidRPr="0062277C">
        <w:t>Mosimann, James E.</w:t>
      </w:r>
    </w:p>
    <w:p w:rsidR="0062277C" w:rsidRPr="0062277C" w:rsidRDefault="0062277C" w:rsidP="0062277C">
      <w:pPr>
        <w:pStyle w:val="EndNoteBibliography"/>
        <w:ind w:left="720" w:hanging="720"/>
      </w:pPr>
      <w:r w:rsidRPr="0062277C">
        <w:tab/>
        <w:t>1970</w:t>
      </w:r>
      <w:r w:rsidRPr="0062277C">
        <w:tab/>
        <w:t xml:space="preserve">Size Allometry: Size and Shape Variables with Characterizations of the Lognormal and Generalized Gamma Distributions. </w:t>
      </w:r>
      <w:r w:rsidRPr="0062277C">
        <w:rPr>
          <w:i/>
        </w:rPr>
        <w:t>Journal of the American Statistical Association</w:t>
      </w:r>
      <w:r w:rsidRPr="0062277C">
        <w:t xml:space="preserve"> 65(330):930-945. DOI: 10.1080/01621459.1970.10481136</w:t>
      </w:r>
    </w:p>
    <w:bookmarkEnd w:id="4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3" w:name="_ENREF_43"/>
      <w:r w:rsidRPr="0062277C">
        <w:t>Newkumet, Vynola Beaver and Howard L. Meredith</w:t>
      </w:r>
    </w:p>
    <w:p w:rsidR="0062277C" w:rsidRPr="0062277C" w:rsidRDefault="0062277C" w:rsidP="0062277C">
      <w:pPr>
        <w:pStyle w:val="EndNoteBibliography"/>
        <w:ind w:left="720" w:hanging="720"/>
      </w:pPr>
      <w:r w:rsidRPr="0062277C">
        <w:tab/>
        <w:t>1988</w:t>
      </w:r>
      <w:r w:rsidRPr="0062277C">
        <w:tab/>
      </w:r>
      <w:r w:rsidRPr="0062277C">
        <w:rPr>
          <w:i/>
        </w:rPr>
        <w:t>Hasinai: A Traditional History of the Caddo Confederacy</w:t>
      </w:r>
      <w:r w:rsidRPr="0062277C">
        <w:t xml:space="preserve">. Texas A&amp;M University Press, College Station. </w:t>
      </w:r>
    </w:p>
    <w:bookmarkEnd w:id="4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4" w:name="_ENREF_44"/>
      <w:r w:rsidRPr="0062277C">
        <w:t>Nowell, April</w:t>
      </w:r>
    </w:p>
    <w:p w:rsidR="0062277C" w:rsidRPr="0062277C" w:rsidRDefault="0062277C" w:rsidP="0062277C">
      <w:pPr>
        <w:pStyle w:val="EndNoteBibliography"/>
        <w:ind w:left="720" w:hanging="720"/>
      </w:pPr>
      <w:r w:rsidRPr="0062277C">
        <w:tab/>
        <w:t>2002</w:t>
      </w:r>
      <w:r w:rsidRPr="0062277C">
        <w:tab/>
        <w:t xml:space="preserve">Coincidental factors of handaxe morphology. </w:t>
      </w:r>
      <w:r w:rsidRPr="0062277C">
        <w:rPr>
          <w:i/>
        </w:rPr>
        <w:t>Behavioral and Brain Sciences</w:t>
      </w:r>
      <w:r w:rsidRPr="0062277C">
        <w:t xml:space="preserve"> 25(3):413-414. </w:t>
      </w:r>
    </w:p>
    <w:bookmarkEnd w:id="4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5" w:name="_ENREF_45"/>
      <w:r w:rsidRPr="0062277C">
        <w:t>O'Brien, Michael J. and R. Lee Lyman</w:t>
      </w:r>
    </w:p>
    <w:p w:rsidR="0062277C" w:rsidRPr="0062277C" w:rsidRDefault="0062277C" w:rsidP="0062277C">
      <w:pPr>
        <w:pStyle w:val="EndNoteBibliography"/>
        <w:ind w:left="720" w:hanging="720"/>
      </w:pPr>
      <w:r w:rsidRPr="0062277C">
        <w:tab/>
        <w:t>1999</w:t>
      </w:r>
      <w:r w:rsidRPr="0062277C">
        <w:tab/>
      </w:r>
      <w:r w:rsidRPr="0062277C">
        <w:rPr>
          <w:i/>
        </w:rPr>
        <w:t>Seriation, Stratigraphy, and Index Fossils: The Backbone of Archaeological Dating</w:t>
      </w:r>
      <w:r w:rsidRPr="0062277C">
        <w:t xml:space="preserve">. Kluwer Academic/Plenum Publishers, New York. </w:t>
      </w:r>
    </w:p>
    <w:bookmarkEnd w:id="4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6" w:name="_ENREF_46"/>
      <w:r w:rsidRPr="0062277C">
        <w:t>Peng, Roger D.</w:t>
      </w:r>
    </w:p>
    <w:p w:rsidR="0062277C" w:rsidRPr="0062277C" w:rsidRDefault="0062277C" w:rsidP="0062277C">
      <w:pPr>
        <w:pStyle w:val="EndNoteBibliography"/>
        <w:ind w:left="720" w:hanging="720"/>
      </w:pPr>
      <w:r w:rsidRPr="0062277C">
        <w:tab/>
        <w:t>2011</w:t>
      </w:r>
      <w:r w:rsidRPr="0062277C">
        <w:tab/>
        <w:t xml:space="preserve">Reproducible Research in Computational Science. </w:t>
      </w:r>
      <w:r w:rsidRPr="0062277C">
        <w:rPr>
          <w:i/>
        </w:rPr>
        <w:t>Science</w:t>
      </w:r>
      <w:r w:rsidRPr="0062277C">
        <w:t xml:space="preserve"> 334(6060):1226-1227. DOI: 10.1126/science.1213847</w:t>
      </w:r>
    </w:p>
    <w:bookmarkEnd w:id="4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7" w:name="_ENREF_47"/>
      <w:r w:rsidRPr="0062277C">
        <w:t>Perttula, Timothy K.</w:t>
      </w:r>
    </w:p>
    <w:p w:rsidR="0062277C" w:rsidRPr="0062277C" w:rsidRDefault="0062277C" w:rsidP="0062277C">
      <w:pPr>
        <w:pStyle w:val="EndNoteBibliography"/>
        <w:ind w:left="720" w:hanging="720"/>
      </w:pPr>
      <w:r w:rsidRPr="0062277C">
        <w:tab/>
        <w:t>1992</w:t>
      </w:r>
      <w:r w:rsidRPr="0062277C">
        <w:tab/>
      </w:r>
      <w:r w:rsidRPr="0062277C">
        <w:rPr>
          <w:i/>
        </w:rPr>
        <w:t>"The Caddo Nation": Archaeological and Ethnohistoric Perspectives</w:t>
      </w:r>
      <w:r w:rsidRPr="0062277C">
        <w:t xml:space="preserve">. University of Texas Press, Austin. </w:t>
      </w:r>
    </w:p>
    <w:bookmarkEnd w:id="4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8" w:name="_ENREF_48"/>
      <w:r w:rsidRPr="0062277C">
        <w:tab/>
        <w:t>1993</w:t>
      </w:r>
      <w:r w:rsidRPr="0062277C">
        <w:tab/>
        <w:t>Kee-Oh-Na-Wah'-Wah: The Effects of European Contact on the Caddoan Indians of Texas, Louisiana, Arkansas and Oklahoma</w:t>
      </w:r>
      <w:r w:rsidRPr="0062277C">
        <w:rPr>
          <w:i/>
        </w:rPr>
        <w:t>.</w:t>
      </w:r>
      <w:r w:rsidRPr="0062277C">
        <w:t xml:space="preserve"> In </w:t>
      </w:r>
      <w:r w:rsidRPr="0062277C">
        <w:rPr>
          <w:i/>
        </w:rPr>
        <w:t>Ethnohistory and Archaeology: Approaches to Postcontact Change in the Americas</w:t>
      </w:r>
      <w:r w:rsidRPr="0062277C">
        <w:t xml:space="preserve">, edited by J. D.  Rogers and S. M. Wilson, pp. pp. 89-109. Plenum Press, New York. </w:t>
      </w:r>
    </w:p>
    <w:bookmarkEnd w:id="4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49" w:name="_ENREF_49"/>
      <w:r w:rsidRPr="0062277C">
        <w:lastRenderedPageBreak/>
        <w:t>R Core Development Team</w:t>
      </w:r>
    </w:p>
    <w:p w:rsidR="0062277C" w:rsidRPr="0062277C" w:rsidRDefault="0062277C" w:rsidP="0062277C">
      <w:pPr>
        <w:pStyle w:val="EndNoteBibliography"/>
        <w:ind w:left="720" w:hanging="720"/>
      </w:pPr>
      <w:r w:rsidRPr="0062277C">
        <w:tab/>
        <w:t>2022</w:t>
      </w:r>
      <w:r w:rsidRPr="0062277C">
        <w:tab/>
      </w:r>
      <w:r w:rsidRPr="0062277C">
        <w:rPr>
          <w:i/>
        </w:rPr>
        <w:t>R: A Language and Environment for Statistical Computing. Electronic resource,</w:t>
      </w:r>
      <w:r w:rsidRPr="0062277C">
        <w:t xml:space="preserve">. R Foundation for Statistical Computing, Vienna, Austria. </w:t>
      </w:r>
    </w:p>
    <w:bookmarkEnd w:id="4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0" w:name="_ENREF_50"/>
      <w:r w:rsidRPr="0062277C">
        <w:t>Rohlf, F. James</w:t>
      </w:r>
    </w:p>
    <w:p w:rsidR="0062277C" w:rsidRPr="0062277C" w:rsidRDefault="0062277C" w:rsidP="0062277C">
      <w:pPr>
        <w:pStyle w:val="EndNoteBibliography"/>
        <w:ind w:left="720" w:hanging="720"/>
      </w:pPr>
      <w:r w:rsidRPr="0062277C">
        <w:tab/>
        <w:t>1999</w:t>
      </w:r>
      <w:r w:rsidRPr="0062277C">
        <w:tab/>
        <w:t xml:space="preserve">Shape Statistics: Procrustes Superimpositions and Tangent Spaces. </w:t>
      </w:r>
      <w:r w:rsidRPr="0062277C">
        <w:rPr>
          <w:i/>
        </w:rPr>
        <w:t>Journal of Classification</w:t>
      </w:r>
      <w:r w:rsidRPr="0062277C">
        <w:t xml:space="preserve"> 16(2):197-223. DOI: 10.1007/s003579900054</w:t>
      </w:r>
    </w:p>
    <w:bookmarkEnd w:id="5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1" w:name="_ENREF_51"/>
      <w:r w:rsidRPr="0062277C">
        <w:t>Rohlf, F. James and Dennis E. Slice</w:t>
      </w:r>
    </w:p>
    <w:p w:rsidR="0062277C" w:rsidRPr="0062277C" w:rsidRDefault="0062277C" w:rsidP="0062277C">
      <w:pPr>
        <w:pStyle w:val="EndNoteBibliography"/>
        <w:ind w:left="720" w:hanging="720"/>
      </w:pPr>
      <w:r w:rsidRPr="0062277C">
        <w:tab/>
        <w:t>1990</w:t>
      </w:r>
      <w:r w:rsidRPr="0062277C">
        <w:tab/>
        <w:t xml:space="preserve">Extensions of the Procrustes Method for the Optimal Superimposition of Landmarks. </w:t>
      </w:r>
      <w:r w:rsidRPr="0062277C">
        <w:rPr>
          <w:i/>
        </w:rPr>
        <w:t>Systematic Zoology</w:t>
      </w:r>
      <w:r w:rsidRPr="0062277C">
        <w:t xml:space="preserve"> 39(1):40-59. DOI: 10.2307/2992207</w:t>
      </w:r>
    </w:p>
    <w:bookmarkEnd w:id="5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2" w:name="_ENREF_52"/>
      <w:r w:rsidRPr="0062277C">
        <w:t>Selden Jr, Robert Z., John E. Dockall, C. Britt Bousman and Timothy K. Perttula</w:t>
      </w:r>
    </w:p>
    <w:p w:rsidR="0062277C" w:rsidRPr="0062277C" w:rsidRDefault="0062277C" w:rsidP="0062277C">
      <w:pPr>
        <w:pStyle w:val="EndNoteBibliography"/>
        <w:ind w:left="720" w:hanging="720"/>
      </w:pPr>
      <w:r w:rsidRPr="0062277C">
        <w:tab/>
        <w:t>2021</w:t>
      </w:r>
      <w:r w:rsidRPr="0062277C">
        <w:tab/>
        <w:t xml:space="preserve">Shape as a function of time + raw material + burial context? An exploratory analysis of Perdiz arrow points from the ancestral Caddo area of the American Southeast. </w:t>
      </w:r>
      <w:r w:rsidRPr="0062277C">
        <w:rPr>
          <w:i/>
        </w:rPr>
        <w:t>Journal of Archaeological Science: Reports</w:t>
      </w:r>
      <w:r w:rsidRPr="0062277C">
        <w:t xml:space="preserve"> 37:102916. DOI: 10.1016/j.jasrep.2021.102916</w:t>
      </w:r>
    </w:p>
    <w:bookmarkEnd w:id="5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3" w:name="_ENREF_53"/>
      <w:r w:rsidRPr="0062277C">
        <w:t>Selden Jr., Robert Z.</w:t>
      </w:r>
    </w:p>
    <w:p w:rsidR="0062277C" w:rsidRPr="0062277C" w:rsidRDefault="0062277C" w:rsidP="0062277C">
      <w:pPr>
        <w:pStyle w:val="EndNoteBibliography"/>
        <w:ind w:left="720" w:hanging="720"/>
      </w:pPr>
      <w:r w:rsidRPr="0062277C">
        <w:tab/>
        <w:t>2018a</w:t>
      </w:r>
      <w:r w:rsidRPr="0062277C">
        <w:tab/>
        <w:t xml:space="preserve">Ceramic Morphological Organisation in the Southern Caddo Area: Quiddity of Shape for Hickory Engraved Bottles. </w:t>
      </w:r>
      <w:r w:rsidRPr="0062277C">
        <w:rPr>
          <w:i/>
        </w:rPr>
        <w:t>Journal of Archaeological Science: Reports</w:t>
      </w:r>
      <w:r w:rsidRPr="0062277C">
        <w:t xml:space="preserve"> 21:884-896. DOI: 10.1016/j.jasrep.2018.08.045</w:t>
      </w:r>
    </w:p>
    <w:bookmarkEnd w:id="5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4" w:name="_ENREF_54"/>
      <w:r w:rsidRPr="0062277C">
        <w:tab/>
        <w:t>2018b</w:t>
      </w:r>
      <w:r w:rsidRPr="0062277C">
        <w:tab/>
        <w:t xml:space="preserve">A Preliminary Study of Smithport Plain Bottle Morphology in the Southern Caddo Area. </w:t>
      </w:r>
      <w:r w:rsidRPr="0062277C">
        <w:rPr>
          <w:i/>
        </w:rPr>
        <w:t>Bulletin of the Texas Archeological Society</w:t>
      </w:r>
      <w:r w:rsidRPr="0062277C">
        <w:t xml:space="preserve"> 89:63-89. </w:t>
      </w:r>
    </w:p>
    <w:bookmarkEnd w:id="5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5" w:name="_ENREF_55"/>
      <w:r w:rsidRPr="0062277C">
        <w:tab/>
        <w:t>2019</w:t>
      </w:r>
      <w:r w:rsidRPr="0062277C">
        <w:tab/>
        <w:t xml:space="preserve">Ceramic Morphological Organisation in the Southern Caddo Area: The Clarence H. Webb Collections. </w:t>
      </w:r>
      <w:r w:rsidRPr="0062277C">
        <w:rPr>
          <w:i/>
        </w:rPr>
        <w:t>Journal of Cultural Heritage</w:t>
      </w:r>
      <w:r w:rsidRPr="0062277C">
        <w:t xml:space="preserve"> 35:41-55. DOI: 10.1016/j.culher.2018.07.002</w:t>
      </w:r>
    </w:p>
    <w:bookmarkEnd w:id="5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6" w:name="_ENREF_56"/>
      <w:r w:rsidRPr="0062277C">
        <w:tab/>
        <w:t>2021a</w:t>
      </w:r>
      <w:r w:rsidRPr="0062277C">
        <w:tab/>
        <w:t>An Exploratory Network Analysis of the Historic Caddo Period in Northeast Texas</w:t>
      </w:r>
      <w:r w:rsidRPr="0062277C">
        <w:rPr>
          <w:i/>
        </w:rPr>
        <w:t>.</w:t>
      </w:r>
      <w:r w:rsidRPr="0062277C">
        <w:t xml:space="preserve"> In </w:t>
      </w:r>
      <w:r w:rsidRPr="0062277C">
        <w:rPr>
          <w:i/>
        </w:rPr>
        <w:t>Ancestral Caddo Ceramic Traditions</w:t>
      </w:r>
      <w:r w:rsidRPr="0062277C">
        <w:t xml:space="preserve">, edited by Duncan P. McKinnon, Timothy K. Perttula and Jeffrey S. Girard, pp. 240-257. LSU Press, Baton Rouge. </w:t>
      </w:r>
    </w:p>
    <w:bookmarkEnd w:id="5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7" w:name="_ENREF_57"/>
      <w:r w:rsidRPr="0062277C">
        <w:lastRenderedPageBreak/>
        <w:tab/>
        <w:t>2021b</w:t>
      </w:r>
      <w:r w:rsidRPr="0062277C">
        <w:tab/>
        <w:t>Louisiana Limitrophe: An Iterative Morphological Exegesis of Caddo Bottle and Biface Production</w:t>
      </w:r>
      <w:r w:rsidRPr="0062277C">
        <w:rPr>
          <w:i/>
        </w:rPr>
        <w:t>.</w:t>
      </w:r>
      <w:r w:rsidRPr="0062277C">
        <w:t xml:space="preserve"> In </w:t>
      </w:r>
      <w:r w:rsidRPr="0062277C">
        <w:rPr>
          <w:i/>
        </w:rPr>
        <w:t>Ancestral Caddo Ceramic Traditions</w:t>
      </w:r>
      <w:r w:rsidRPr="0062277C">
        <w:t xml:space="preserve">, edited by Duncan P. McKinnon, Jeffrey S. Girard and Timothy K. Perttula, pp. 258-276. LSU Press, Baton Rouge. </w:t>
      </w:r>
    </w:p>
    <w:bookmarkEnd w:id="5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8" w:name="_ENREF_58"/>
      <w:r w:rsidRPr="0062277C">
        <w:t>Selden Jr., Robert Z. and John E. Dockall</w:t>
      </w:r>
    </w:p>
    <w:p w:rsidR="0062277C" w:rsidRPr="0062277C" w:rsidRDefault="0062277C" w:rsidP="0062277C">
      <w:pPr>
        <w:pStyle w:val="EndNoteBibliography"/>
        <w:ind w:left="720" w:hanging="720"/>
      </w:pPr>
      <w:r w:rsidRPr="0062277C">
        <w:tab/>
        <w:t>2022</w:t>
      </w:r>
      <w:r w:rsidRPr="0062277C">
        <w:tab/>
        <w:t>Perdiz arrow points from Caddo burial contexts aid in defining discrete behavioral regions</w:t>
      </w:r>
      <w:r w:rsidRPr="0062277C">
        <w:rPr>
          <w:i/>
        </w:rPr>
        <w:t>.</w:t>
      </w:r>
      <w:r w:rsidRPr="0062277C">
        <w:t xml:space="preserve"> In </w:t>
      </w:r>
      <w:r w:rsidRPr="0062277C">
        <w:rPr>
          <w:i/>
        </w:rPr>
        <w:t>Geometric Morphometrics in Archaeology</w:t>
      </w:r>
      <w:r w:rsidRPr="0062277C">
        <w:t xml:space="preserve">, edited by Robert Bishoff, Bonnie L. Etter and Robert Z. Selden Jr., pp. (in review). Springer|Nature, New York. </w:t>
      </w:r>
    </w:p>
    <w:bookmarkEnd w:id="58"/>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59" w:name="_ENREF_59"/>
      <w:r w:rsidRPr="0062277C">
        <w:t>Selden Jr., Robert Z., John E. Dockall and Morgane Dubied</w:t>
      </w:r>
    </w:p>
    <w:p w:rsidR="0062277C" w:rsidRPr="0062277C" w:rsidRDefault="0062277C" w:rsidP="0062277C">
      <w:pPr>
        <w:pStyle w:val="EndNoteBibliography"/>
        <w:ind w:left="720" w:hanging="720"/>
      </w:pPr>
      <w:r w:rsidRPr="0062277C">
        <w:tab/>
        <w:t>2020</w:t>
      </w:r>
      <w:r w:rsidRPr="0062277C">
        <w:tab/>
        <w:t xml:space="preserve">A quantitative assessment of intraspecific morphological variation in Gahagan bifaces from the southern Caddo area and central Texas. </w:t>
      </w:r>
      <w:r w:rsidRPr="0062277C">
        <w:rPr>
          <w:i/>
        </w:rPr>
        <w:t>Southeastern Archaeology</w:t>
      </w:r>
      <w:r w:rsidRPr="0062277C">
        <w:t xml:space="preserve"> 39(2):125-145. DOI: 10.1080/0734578x.2020.1744416</w:t>
      </w:r>
    </w:p>
    <w:bookmarkEnd w:id="59"/>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0" w:name="_ENREF_60"/>
      <w:r w:rsidRPr="0062277C">
        <w:t>Selden Jr., Robert Z., John E. Dockall and Harry J. Shafer</w:t>
      </w:r>
    </w:p>
    <w:p w:rsidR="0062277C" w:rsidRPr="0062277C" w:rsidRDefault="0062277C" w:rsidP="0062277C">
      <w:pPr>
        <w:pStyle w:val="EndNoteBibliography"/>
        <w:ind w:left="720" w:hanging="720"/>
      </w:pPr>
      <w:r w:rsidRPr="0062277C">
        <w:tab/>
        <w:t>2018</w:t>
      </w:r>
      <w:r w:rsidRPr="0062277C">
        <w:tab/>
        <w:t xml:space="preserve">Lithic Morphological Organisation: Gahagan Bifaces from the Southern Caddo Area. </w:t>
      </w:r>
      <w:r w:rsidRPr="0062277C">
        <w:rPr>
          <w:i/>
        </w:rPr>
        <w:t>Digital Applications in Archaeology and Cultural Heritage</w:t>
      </w:r>
      <w:r w:rsidRPr="0062277C">
        <w:t xml:space="preserve"> 10:e00080. DOI: 10.1016/j.daach.2018.e00080</w:t>
      </w:r>
    </w:p>
    <w:bookmarkEnd w:id="60"/>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1" w:name="_ENREF_61"/>
      <w:r w:rsidRPr="0062277C">
        <w:t>Sherratt, Emma, David J. Gower, Christian P. Klingenberg and Mark Wilkinson</w:t>
      </w:r>
    </w:p>
    <w:p w:rsidR="0062277C" w:rsidRPr="0062277C" w:rsidRDefault="0062277C" w:rsidP="0062277C">
      <w:pPr>
        <w:pStyle w:val="EndNoteBibliography"/>
        <w:ind w:left="720" w:hanging="720"/>
      </w:pPr>
      <w:r w:rsidRPr="0062277C">
        <w:tab/>
        <w:t>2014</w:t>
      </w:r>
      <w:r w:rsidRPr="0062277C">
        <w:tab/>
        <w:t xml:space="preserve">Evolution of Cranial Shape in Caecilians (Amphibia: Gymnophiona). </w:t>
      </w:r>
      <w:r w:rsidRPr="0062277C">
        <w:rPr>
          <w:i/>
        </w:rPr>
        <w:t>Evolutionary Biology</w:t>
      </w:r>
      <w:r w:rsidRPr="0062277C">
        <w:t xml:space="preserve"> 41:528-545. DOI: </w:t>
      </w:r>
      <w:hyperlink r:id="rId14" w:history="1">
        <w:r w:rsidRPr="0062277C">
          <w:rPr>
            <w:rStyle w:val="Hyperlink"/>
          </w:rPr>
          <w:t>https://doi.org/10.1007/s11692-014-9287-2</w:t>
        </w:r>
      </w:hyperlink>
    </w:p>
    <w:bookmarkEnd w:id="61"/>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2" w:name="_ENREF_62"/>
      <w:r w:rsidRPr="0062277C">
        <w:t>Sinopoli, Carla M.</w:t>
      </w:r>
    </w:p>
    <w:p w:rsidR="0062277C" w:rsidRPr="0062277C" w:rsidRDefault="0062277C" w:rsidP="0062277C">
      <w:pPr>
        <w:pStyle w:val="EndNoteBibliography"/>
        <w:ind w:left="720" w:hanging="720"/>
      </w:pPr>
      <w:r w:rsidRPr="0062277C">
        <w:tab/>
        <w:t>1988</w:t>
      </w:r>
      <w:r w:rsidRPr="0062277C">
        <w:tab/>
        <w:t xml:space="preserve">The Organization of Craft Production at Vijayanagara, South India. </w:t>
      </w:r>
      <w:r w:rsidRPr="0062277C">
        <w:rPr>
          <w:i/>
        </w:rPr>
        <w:t>American Anthropologist</w:t>
      </w:r>
      <w:r w:rsidRPr="0062277C">
        <w:t xml:space="preserve"> 90(3):580-597. DOI: </w:t>
      </w:r>
      <w:hyperlink r:id="rId15" w:history="1">
        <w:r w:rsidRPr="0062277C">
          <w:rPr>
            <w:rStyle w:val="Hyperlink"/>
          </w:rPr>
          <w:t>https://doi.org/10.1525/aa.1988.90.3.02a00040</w:t>
        </w:r>
      </w:hyperlink>
    </w:p>
    <w:bookmarkEnd w:id="62"/>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3" w:name="_ENREF_63"/>
      <w:r w:rsidRPr="0062277C">
        <w:t>Slice, Dennis E.</w:t>
      </w:r>
    </w:p>
    <w:p w:rsidR="0062277C" w:rsidRPr="0062277C" w:rsidRDefault="0062277C" w:rsidP="0062277C">
      <w:pPr>
        <w:pStyle w:val="EndNoteBibliography"/>
        <w:ind w:left="720" w:hanging="720"/>
      </w:pPr>
      <w:r w:rsidRPr="0062277C">
        <w:tab/>
        <w:t>2001</w:t>
      </w:r>
      <w:r w:rsidRPr="0062277C">
        <w:tab/>
        <w:t xml:space="preserve">Landmark Coordinates Aligned by Procrustes Analysis Do Not Lie in Kendall's Shape Space. </w:t>
      </w:r>
      <w:r w:rsidRPr="0062277C">
        <w:rPr>
          <w:i/>
        </w:rPr>
        <w:t>Systematic Biology</w:t>
      </w:r>
      <w:r w:rsidRPr="0062277C">
        <w:t xml:space="preserve"> 50(1):141-149. DOI: 10.1080/10635150119110</w:t>
      </w:r>
    </w:p>
    <w:bookmarkEnd w:id="63"/>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4" w:name="_ENREF_64"/>
      <w:r w:rsidRPr="0062277C">
        <w:lastRenderedPageBreak/>
        <w:t>Spielmann, Katherine A.</w:t>
      </w:r>
    </w:p>
    <w:p w:rsidR="0062277C" w:rsidRPr="0062277C" w:rsidRDefault="0062277C" w:rsidP="0062277C">
      <w:pPr>
        <w:pStyle w:val="EndNoteBibliography"/>
        <w:ind w:left="720" w:hanging="720"/>
      </w:pPr>
      <w:r w:rsidRPr="0062277C">
        <w:tab/>
        <w:t>1991</w:t>
      </w:r>
      <w:r w:rsidRPr="0062277C">
        <w:tab/>
      </w:r>
      <w:r w:rsidRPr="0062277C">
        <w:rPr>
          <w:i/>
        </w:rPr>
        <w:t>Farmers, Hunters, and Colonists: Interaction Between the Southwest and the Southern Plains</w:t>
      </w:r>
      <w:r w:rsidRPr="0062277C">
        <w:t xml:space="preserve">. University of Arizona Press, Tucson. </w:t>
      </w:r>
    </w:p>
    <w:bookmarkEnd w:id="64"/>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5" w:name="_ENREF_65"/>
      <w:r w:rsidRPr="0062277C">
        <w:t>Suhm, Dee Ann and Edward B. Jelks</w:t>
      </w:r>
    </w:p>
    <w:p w:rsidR="0062277C" w:rsidRPr="0062277C" w:rsidRDefault="0062277C" w:rsidP="0062277C">
      <w:pPr>
        <w:pStyle w:val="EndNoteBibliography"/>
        <w:ind w:left="720" w:hanging="720"/>
      </w:pPr>
      <w:r w:rsidRPr="0062277C">
        <w:tab/>
        <w:t>1962</w:t>
      </w:r>
      <w:r w:rsidRPr="0062277C">
        <w:tab/>
      </w:r>
      <w:r w:rsidRPr="0062277C">
        <w:rPr>
          <w:i/>
        </w:rPr>
        <w:t>Handbook of Texas Archeology: Type Descriptions</w:t>
      </w:r>
      <w:r w:rsidRPr="0062277C">
        <w:t xml:space="preserve">. Special Publication No. 1. Texas Archeological Society and Bulletin No. 4, Texas Memorial Museum, Austin. </w:t>
      </w:r>
    </w:p>
    <w:bookmarkEnd w:id="65"/>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6" w:name="_ENREF_66"/>
      <w:r w:rsidRPr="0062277C">
        <w:t>Suhm, Dee Ann, Alex D. Krieger and Edward B. Jelks</w:t>
      </w:r>
    </w:p>
    <w:p w:rsidR="0062277C" w:rsidRPr="0062277C" w:rsidRDefault="0062277C" w:rsidP="0062277C">
      <w:pPr>
        <w:pStyle w:val="EndNoteBibliography"/>
        <w:ind w:left="720" w:hanging="720"/>
      </w:pPr>
      <w:r w:rsidRPr="0062277C">
        <w:tab/>
        <w:t>1954</w:t>
      </w:r>
      <w:r w:rsidRPr="0062277C">
        <w:tab/>
        <w:t xml:space="preserve">An Introductory Handbook of Texas Archeology. </w:t>
      </w:r>
      <w:r w:rsidRPr="0062277C">
        <w:rPr>
          <w:i/>
        </w:rPr>
        <w:t>Bulletin of the Texas Archeological Society</w:t>
      </w:r>
      <w:r w:rsidRPr="0062277C">
        <w:t xml:space="preserve"> 25:1-562. </w:t>
      </w:r>
    </w:p>
    <w:bookmarkEnd w:id="66"/>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7" w:name="_ENREF_67"/>
      <w:r w:rsidRPr="0062277C">
        <w:t>Turner, E. S., T. R. Hester and R. L McReynolds</w:t>
      </w:r>
    </w:p>
    <w:p w:rsidR="0062277C" w:rsidRPr="0062277C" w:rsidRDefault="0062277C" w:rsidP="0062277C">
      <w:pPr>
        <w:pStyle w:val="EndNoteBibliography"/>
        <w:ind w:left="720" w:hanging="720"/>
      </w:pPr>
      <w:r w:rsidRPr="0062277C">
        <w:tab/>
        <w:t>2011</w:t>
      </w:r>
      <w:r w:rsidRPr="0062277C">
        <w:tab/>
      </w:r>
      <w:r w:rsidRPr="0062277C">
        <w:rPr>
          <w:i/>
        </w:rPr>
        <w:t>Stone Artifacts of Texas Indians: Completely Revised Third Edition</w:t>
      </w:r>
      <w:r w:rsidRPr="0062277C">
        <w:t xml:space="preserve">. Taylor Trade Publishing, Lanham, Maryland. </w:t>
      </w:r>
    </w:p>
    <w:bookmarkEnd w:id="67"/>
    <w:p w:rsidR="0062277C" w:rsidRPr="0062277C" w:rsidRDefault="0062277C" w:rsidP="0062277C">
      <w:pPr>
        <w:pStyle w:val="EndNoteBibliography"/>
        <w:spacing w:after="0"/>
      </w:pPr>
    </w:p>
    <w:p w:rsidR="0062277C" w:rsidRPr="0062277C" w:rsidRDefault="0062277C" w:rsidP="0062277C">
      <w:pPr>
        <w:pStyle w:val="EndNoteBibliography"/>
        <w:ind w:left="720" w:hanging="720"/>
      </w:pPr>
      <w:bookmarkStart w:id="68" w:name="_ENREF_68"/>
      <w:r w:rsidRPr="0062277C">
        <w:t>Zelditch, Miriam Leah, Donald L. Swiderski, H. David Sheets and William L. Fink</w:t>
      </w:r>
    </w:p>
    <w:p w:rsidR="0062277C" w:rsidRPr="0062277C" w:rsidRDefault="0062277C" w:rsidP="0062277C">
      <w:pPr>
        <w:pStyle w:val="EndNoteBibliography"/>
        <w:ind w:left="720" w:hanging="720"/>
      </w:pPr>
      <w:r w:rsidRPr="0062277C">
        <w:tab/>
        <w:t>2004</w:t>
      </w:r>
      <w:r w:rsidRPr="0062277C">
        <w:tab/>
      </w:r>
      <w:r w:rsidRPr="0062277C">
        <w:rPr>
          <w:i/>
        </w:rPr>
        <w:t>Geometric Morphometrics for Biologists : A Primer</w:t>
      </w:r>
      <w:r w:rsidRPr="0062277C">
        <w:t xml:space="preserve">. Elsevier Science, Burlington. </w:t>
      </w:r>
    </w:p>
    <w:bookmarkEnd w:id="68"/>
    <w:p w:rsidR="0062277C" w:rsidRPr="0062277C" w:rsidRDefault="0062277C" w:rsidP="0062277C">
      <w:pPr>
        <w:pStyle w:val="EndNoteBibliography"/>
      </w:pPr>
    </w:p>
    <w:p w:rsidR="00BA0664" w:rsidRDefault="003E7486" w:rsidP="00F9602A">
      <w:pPr>
        <w:autoSpaceDE w:val="0"/>
        <w:autoSpaceDN w:val="0"/>
        <w:adjustRightInd w:val="0"/>
        <w:spacing w:after="0" w:line="240" w:lineRule="auto"/>
      </w:pPr>
      <w:r>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448D" w:rsidRDefault="000C448D" w:rsidP="002555D3">
      <w:pPr>
        <w:spacing w:after="0" w:line="240" w:lineRule="auto"/>
      </w:pPr>
      <w:r>
        <w:separator/>
      </w:r>
    </w:p>
  </w:endnote>
  <w:endnote w:type="continuationSeparator" w:id="0">
    <w:p w:rsidR="000C448D" w:rsidRDefault="000C448D"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694EAB52-B2E0-47FF-8BF5-CBC6AE84E4B1}"/>
    <w:embedBold r:id="rId2" w:fontKey="{086170F4-053D-4D64-BC7A-4D60C8F2FB64}"/>
    <w:embedItalic r:id="rId3" w:fontKey="{E636F7ED-4773-4304-9872-20BDED25318B}"/>
    <w:embedBoldItalic r:id="rId4" w:fontKey="{FE32B36E-43B0-449A-AB4B-91A0EF1B87EA}"/>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6445F213-6385-4653-9B77-96C4B7F00B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275110" w:rsidRDefault="002751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75110" w:rsidRDefault="00275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110" w:rsidRDefault="00275110">
    <w:pPr>
      <w:pStyle w:val="Footer"/>
      <w:jc w:val="right"/>
    </w:pPr>
  </w:p>
  <w:p w:rsidR="00275110" w:rsidRDefault="00275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448D" w:rsidRDefault="000C448D" w:rsidP="002555D3">
      <w:pPr>
        <w:spacing w:after="0" w:line="240" w:lineRule="auto"/>
      </w:pPr>
      <w:r>
        <w:separator/>
      </w:r>
    </w:p>
  </w:footnote>
  <w:footnote w:type="continuationSeparator" w:id="0">
    <w:p w:rsidR="000C448D" w:rsidRDefault="000C448D"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1104&lt;/item&gt;&lt;item&gt;11105&lt;/item&gt;&lt;item&gt;11106&lt;/item&gt;&lt;item&gt;11107&lt;/item&gt;&lt;item&gt;11145&lt;/item&gt;&lt;item&gt;11146&lt;/item&gt;&lt;item&gt;11147&lt;/item&gt;&lt;item&gt;11148&lt;/item&gt;&lt;/record-ids&gt;&lt;/item&gt;&lt;/Libraries&gt;"/>
  </w:docVars>
  <w:rsids>
    <w:rsidRoot w:val="00514CEA"/>
    <w:rsid w:val="00001C6B"/>
    <w:rsid w:val="000115FF"/>
    <w:rsid w:val="00031723"/>
    <w:rsid w:val="00042189"/>
    <w:rsid w:val="0006686A"/>
    <w:rsid w:val="000C448D"/>
    <w:rsid w:val="000E76CB"/>
    <w:rsid w:val="000F20C7"/>
    <w:rsid w:val="000F2D83"/>
    <w:rsid w:val="00140FA5"/>
    <w:rsid w:val="00151B9F"/>
    <w:rsid w:val="001541FE"/>
    <w:rsid w:val="00164D6E"/>
    <w:rsid w:val="001737AE"/>
    <w:rsid w:val="001832B4"/>
    <w:rsid w:val="00190D57"/>
    <w:rsid w:val="001929D7"/>
    <w:rsid w:val="001B00B7"/>
    <w:rsid w:val="001D110A"/>
    <w:rsid w:val="001E48D8"/>
    <w:rsid w:val="001F34E9"/>
    <w:rsid w:val="0021077A"/>
    <w:rsid w:val="00213F9F"/>
    <w:rsid w:val="00216C98"/>
    <w:rsid w:val="002254B4"/>
    <w:rsid w:val="00241442"/>
    <w:rsid w:val="002555D3"/>
    <w:rsid w:val="002707C8"/>
    <w:rsid w:val="00273E2B"/>
    <w:rsid w:val="00275110"/>
    <w:rsid w:val="00283FBF"/>
    <w:rsid w:val="00291464"/>
    <w:rsid w:val="00295A44"/>
    <w:rsid w:val="002A174A"/>
    <w:rsid w:val="002A47D2"/>
    <w:rsid w:val="002B37EB"/>
    <w:rsid w:val="002C694D"/>
    <w:rsid w:val="002E21BA"/>
    <w:rsid w:val="002E4D82"/>
    <w:rsid w:val="002F52C2"/>
    <w:rsid w:val="00304419"/>
    <w:rsid w:val="00310D44"/>
    <w:rsid w:val="003110B4"/>
    <w:rsid w:val="0031345C"/>
    <w:rsid w:val="00315B07"/>
    <w:rsid w:val="00320089"/>
    <w:rsid w:val="0035382A"/>
    <w:rsid w:val="00366405"/>
    <w:rsid w:val="003725C1"/>
    <w:rsid w:val="0037374E"/>
    <w:rsid w:val="00393F9E"/>
    <w:rsid w:val="003A65C5"/>
    <w:rsid w:val="003E1195"/>
    <w:rsid w:val="003E2252"/>
    <w:rsid w:val="003E3A05"/>
    <w:rsid w:val="003E7486"/>
    <w:rsid w:val="003F1A98"/>
    <w:rsid w:val="00407290"/>
    <w:rsid w:val="00434568"/>
    <w:rsid w:val="00435353"/>
    <w:rsid w:val="004437CB"/>
    <w:rsid w:val="00446B23"/>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32313"/>
    <w:rsid w:val="0053713A"/>
    <w:rsid w:val="005404ED"/>
    <w:rsid w:val="0054263A"/>
    <w:rsid w:val="005431A3"/>
    <w:rsid w:val="005577A6"/>
    <w:rsid w:val="005624B1"/>
    <w:rsid w:val="005657E7"/>
    <w:rsid w:val="005718B5"/>
    <w:rsid w:val="00594F90"/>
    <w:rsid w:val="005A21ED"/>
    <w:rsid w:val="005A7D6E"/>
    <w:rsid w:val="005C1B89"/>
    <w:rsid w:val="005C43F2"/>
    <w:rsid w:val="005C6A7D"/>
    <w:rsid w:val="005D3C75"/>
    <w:rsid w:val="005E19D9"/>
    <w:rsid w:val="005F7830"/>
    <w:rsid w:val="00610841"/>
    <w:rsid w:val="0062277C"/>
    <w:rsid w:val="006227A5"/>
    <w:rsid w:val="00623D96"/>
    <w:rsid w:val="00632178"/>
    <w:rsid w:val="00645AA7"/>
    <w:rsid w:val="0064633F"/>
    <w:rsid w:val="006802F9"/>
    <w:rsid w:val="006B77FA"/>
    <w:rsid w:val="006C3803"/>
    <w:rsid w:val="006D19EB"/>
    <w:rsid w:val="006F0FD4"/>
    <w:rsid w:val="007134C3"/>
    <w:rsid w:val="00717B6D"/>
    <w:rsid w:val="00723576"/>
    <w:rsid w:val="0072461C"/>
    <w:rsid w:val="007559CA"/>
    <w:rsid w:val="00761682"/>
    <w:rsid w:val="0076203E"/>
    <w:rsid w:val="00766422"/>
    <w:rsid w:val="00770098"/>
    <w:rsid w:val="007723D2"/>
    <w:rsid w:val="00786F42"/>
    <w:rsid w:val="0079063F"/>
    <w:rsid w:val="007B287E"/>
    <w:rsid w:val="007B6116"/>
    <w:rsid w:val="007C218D"/>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9216ED"/>
    <w:rsid w:val="00926311"/>
    <w:rsid w:val="00937950"/>
    <w:rsid w:val="00965E25"/>
    <w:rsid w:val="009725AC"/>
    <w:rsid w:val="009768E1"/>
    <w:rsid w:val="00992A8B"/>
    <w:rsid w:val="009B03E3"/>
    <w:rsid w:val="009C1C00"/>
    <w:rsid w:val="009C5413"/>
    <w:rsid w:val="009C6541"/>
    <w:rsid w:val="009D051F"/>
    <w:rsid w:val="009D0C25"/>
    <w:rsid w:val="009D4A06"/>
    <w:rsid w:val="009D4C02"/>
    <w:rsid w:val="009F4961"/>
    <w:rsid w:val="009F7C50"/>
    <w:rsid w:val="00A051B8"/>
    <w:rsid w:val="00A15F19"/>
    <w:rsid w:val="00A23343"/>
    <w:rsid w:val="00A24C82"/>
    <w:rsid w:val="00A57DB4"/>
    <w:rsid w:val="00A72819"/>
    <w:rsid w:val="00A72CF0"/>
    <w:rsid w:val="00A9209A"/>
    <w:rsid w:val="00AA2E72"/>
    <w:rsid w:val="00AC136D"/>
    <w:rsid w:val="00AC7B80"/>
    <w:rsid w:val="00AD03F2"/>
    <w:rsid w:val="00AE4DF4"/>
    <w:rsid w:val="00AF3408"/>
    <w:rsid w:val="00AF723C"/>
    <w:rsid w:val="00B25EAE"/>
    <w:rsid w:val="00B26DC9"/>
    <w:rsid w:val="00B36189"/>
    <w:rsid w:val="00B514B5"/>
    <w:rsid w:val="00B609E2"/>
    <w:rsid w:val="00B63ADB"/>
    <w:rsid w:val="00B66AD3"/>
    <w:rsid w:val="00B67FB9"/>
    <w:rsid w:val="00B7665B"/>
    <w:rsid w:val="00B80CD9"/>
    <w:rsid w:val="00B81170"/>
    <w:rsid w:val="00B83F3E"/>
    <w:rsid w:val="00BA0664"/>
    <w:rsid w:val="00BA0836"/>
    <w:rsid w:val="00BC1B44"/>
    <w:rsid w:val="00BD426E"/>
    <w:rsid w:val="00BD62B2"/>
    <w:rsid w:val="00BE189D"/>
    <w:rsid w:val="00BE41E8"/>
    <w:rsid w:val="00BF63DE"/>
    <w:rsid w:val="00C00869"/>
    <w:rsid w:val="00C00A5B"/>
    <w:rsid w:val="00C021F9"/>
    <w:rsid w:val="00C028A9"/>
    <w:rsid w:val="00C1600A"/>
    <w:rsid w:val="00C367B4"/>
    <w:rsid w:val="00C41BC0"/>
    <w:rsid w:val="00C45B04"/>
    <w:rsid w:val="00C54710"/>
    <w:rsid w:val="00C54CD0"/>
    <w:rsid w:val="00C6670D"/>
    <w:rsid w:val="00C702F2"/>
    <w:rsid w:val="00CD4B89"/>
    <w:rsid w:val="00CE7364"/>
    <w:rsid w:val="00D01316"/>
    <w:rsid w:val="00D32DDF"/>
    <w:rsid w:val="00D457B9"/>
    <w:rsid w:val="00D458D7"/>
    <w:rsid w:val="00D762ED"/>
    <w:rsid w:val="00D91376"/>
    <w:rsid w:val="00D91DDA"/>
    <w:rsid w:val="00D971C1"/>
    <w:rsid w:val="00DA19AA"/>
    <w:rsid w:val="00DB58E2"/>
    <w:rsid w:val="00DB6773"/>
    <w:rsid w:val="00DD039F"/>
    <w:rsid w:val="00E149F3"/>
    <w:rsid w:val="00E163C6"/>
    <w:rsid w:val="00E41548"/>
    <w:rsid w:val="00E54C9D"/>
    <w:rsid w:val="00E618C9"/>
    <w:rsid w:val="00E6489D"/>
    <w:rsid w:val="00E66A82"/>
    <w:rsid w:val="00E71140"/>
    <w:rsid w:val="00E96CC8"/>
    <w:rsid w:val="00EA1260"/>
    <w:rsid w:val="00EB4034"/>
    <w:rsid w:val="00ED1C70"/>
    <w:rsid w:val="00ED3201"/>
    <w:rsid w:val="00ED52D4"/>
    <w:rsid w:val="00F0783D"/>
    <w:rsid w:val="00F2503E"/>
    <w:rsid w:val="00F36CAE"/>
    <w:rsid w:val="00F520F3"/>
    <w:rsid w:val="00F61729"/>
    <w:rsid w:val="00F62964"/>
    <w:rsid w:val="00F67AB5"/>
    <w:rsid w:val="00F9602A"/>
    <w:rsid w:val="00F96908"/>
    <w:rsid w:val="00F9764E"/>
    <w:rsid w:val="00FA4E54"/>
    <w:rsid w:val="00FB7118"/>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97EEB"/>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oi.org/10.1007/BF02291478" TargetMode="Externa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5" Type="http://schemas.openxmlformats.org/officeDocument/2006/relationships/hyperlink" Target="https://doi.org/10.1525/aa.1988.90.3.02a00040" TargetMode="Externa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1623</TotalTime>
  <Pages>20</Pages>
  <Words>12305</Words>
  <Characters>70140</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155</cp:revision>
  <dcterms:created xsi:type="dcterms:W3CDTF">2022-03-20T10:17:00Z</dcterms:created>
  <dcterms:modified xsi:type="dcterms:W3CDTF">2022-04-06T16:17:00Z</dcterms:modified>
</cp:coreProperties>
</file>